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3253" w14:textId="12E44FDD" w:rsidR="002B7BBC" w:rsidRPr="00E03210" w:rsidRDefault="000146DA" w:rsidP="002B7BBC">
      <w:pPr>
        <w:spacing w:line="360" w:lineRule="auto"/>
        <w:jc w:val="both"/>
        <w:rPr>
          <w:rFonts w:ascii="Times New Roman" w:hAnsi="Times New Roman" w:cs="Times New Roman"/>
          <w:b/>
          <w:sz w:val="28"/>
          <w:szCs w:val="28"/>
        </w:rPr>
      </w:pPr>
      <w:r w:rsidRPr="00E03210">
        <w:rPr>
          <w:rFonts w:ascii="Times New Roman" w:hAnsi="Times New Roman" w:cs="Times New Roman"/>
          <w:b/>
          <w:sz w:val="28"/>
          <w:szCs w:val="28"/>
        </w:rPr>
        <w:t xml:space="preserve">Respuesta </w:t>
      </w:r>
      <w:proofErr w:type="spellStart"/>
      <w:r w:rsidRPr="00E03210">
        <w:rPr>
          <w:rFonts w:ascii="Times New Roman" w:hAnsi="Times New Roman" w:cs="Times New Roman"/>
          <w:b/>
          <w:sz w:val="28"/>
          <w:szCs w:val="28"/>
        </w:rPr>
        <w:t>morfofisiológica</w:t>
      </w:r>
      <w:proofErr w:type="spellEnd"/>
      <w:r w:rsidR="002B7BBC" w:rsidRPr="00E03210">
        <w:rPr>
          <w:rFonts w:ascii="Times New Roman" w:hAnsi="Times New Roman" w:cs="Times New Roman"/>
          <w:b/>
          <w:sz w:val="28"/>
          <w:szCs w:val="28"/>
        </w:rPr>
        <w:t xml:space="preserve"> de frijol </w:t>
      </w:r>
      <w:r w:rsidR="002B7BBC" w:rsidRPr="00E03210">
        <w:rPr>
          <w:rFonts w:ascii="Times New Roman" w:hAnsi="Times New Roman" w:cs="Times New Roman"/>
          <w:b/>
          <w:i/>
          <w:sz w:val="28"/>
          <w:szCs w:val="28"/>
        </w:rPr>
        <w:t>(</w:t>
      </w:r>
      <w:proofErr w:type="spellStart"/>
      <w:r w:rsidR="002B7BBC" w:rsidRPr="00E03210">
        <w:rPr>
          <w:rFonts w:ascii="Times New Roman" w:hAnsi="Times New Roman" w:cs="Times New Roman"/>
          <w:b/>
          <w:i/>
          <w:sz w:val="28"/>
          <w:szCs w:val="28"/>
        </w:rPr>
        <w:t>Phaseolus</w:t>
      </w:r>
      <w:proofErr w:type="spellEnd"/>
      <w:r w:rsidR="002B7BBC" w:rsidRPr="00E03210">
        <w:rPr>
          <w:rFonts w:ascii="Times New Roman" w:hAnsi="Times New Roman" w:cs="Times New Roman"/>
          <w:b/>
          <w:i/>
          <w:sz w:val="28"/>
          <w:szCs w:val="28"/>
        </w:rPr>
        <w:t xml:space="preserve"> </w:t>
      </w:r>
      <w:proofErr w:type="spellStart"/>
      <w:r w:rsidR="002B7BBC" w:rsidRPr="00E03210">
        <w:rPr>
          <w:rFonts w:ascii="Times New Roman" w:hAnsi="Times New Roman" w:cs="Times New Roman"/>
          <w:b/>
          <w:i/>
          <w:sz w:val="28"/>
          <w:szCs w:val="28"/>
        </w:rPr>
        <w:t>vulgaris</w:t>
      </w:r>
      <w:proofErr w:type="spellEnd"/>
      <w:r>
        <w:rPr>
          <w:rFonts w:ascii="Times New Roman" w:hAnsi="Times New Roman" w:cs="Times New Roman"/>
          <w:b/>
          <w:i/>
          <w:sz w:val="28"/>
          <w:szCs w:val="28"/>
        </w:rPr>
        <w:t xml:space="preserve"> L.</w:t>
      </w:r>
      <w:r w:rsidR="002B7BBC" w:rsidRPr="00E03210">
        <w:rPr>
          <w:rFonts w:ascii="Times New Roman" w:hAnsi="Times New Roman" w:cs="Times New Roman"/>
          <w:b/>
          <w:sz w:val="28"/>
          <w:szCs w:val="28"/>
        </w:rPr>
        <w:t xml:space="preserve">) tratado con </w:t>
      </w:r>
      <w:proofErr w:type="spellStart"/>
      <w:r w:rsidRPr="00E03210">
        <w:rPr>
          <w:rFonts w:ascii="Times New Roman" w:hAnsi="Times New Roman" w:cs="Times New Roman"/>
          <w:b/>
          <w:sz w:val="28"/>
          <w:szCs w:val="28"/>
        </w:rPr>
        <w:t>bioestimulantes</w:t>
      </w:r>
      <w:proofErr w:type="spellEnd"/>
      <w:r w:rsidR="002B7BBC" w:rsidRPr="00E03210">
        <w:rPr>
          <w:rFonts w:ascii="Times New Roman" w:hAnsi="Times New Roman" w:cs="Times New Roman"/>
          <w:b/>
          <w:sz w:val="28"/>
          <w:szCs w:val="28"/>
        </w:rPr>
        <w:t xml:space="preserve"> </w:t>
      </w:r>
      <w:r w:rsidRPr="00E03210">
        <w:rPr>
          <w:rFonts w:ascii="Times New Roman" w:hAnsi="Times New Roman" w:cs="Times New Roman"/>
          <w:b/>
          <w:sz w:val="28"/>
          <w:szCs w:val="28"/>
        </w:rPr>
        <w:t>en condiciones edafoclimáticas</w:t>
      </w:r>
      <w:r w:rsidR="002B7BBC" w:rsidRPr="00E03210">
        <w:rPr>
          <w:rFonts w:ascii="Times New Roman" w:hAnsi="Times New Roman" w:cs="Times New Roman"/>
          <w:b/>
          <w:sz w:val="28"/>
          <w:szCs w:val="28"/>
        </w:rPr>
        <w:t xml:space="preserve"> </w:t>
      </w:r>
      <w:r w:rsidRPr="00E03210">
        <w:rPr>
          <w:rFonts w:ascii="Times New Roman" w:hAnsi="Times New Roman" w:cs="Times New Roman"/>
          <w:b/>
          <w:sz w:val="28"/>
          <w:szCs w:val="28"/>
        </w:rPr>
        <w:t>de Santa</w:t>
      </w:r>
      <w:r w:rsidR="002B7BBC" w:rsidRPr="00E03210">
        <w:rPr>
          <w:rFonts w:ascii="Times New Roman" w:hAnsi="Times New Roman" w:cs="Times New Roman"/>
          <w:b/>
          <w:sz w:val="28"/>
          <w:szCs w:val="28"/>
        </w:rPr>
        <w:t xml:space="preserve"> Isabel</w:t>
      </w:r>
      <w:r>
        <w:rPr>
          <w:rFonts w:ascii="Times New Roman" w:hAnsi="Times New Roman" w:cs="Times New Roman"/>
          <w:b/>
          <w:sz w:val="28"/>
          <w:szCs w:val="28"/>
        </w:rPr>
        <w:t xml:space="preserve">. </w:t>
      </w:r>
    </w:p>
    <w:p w14:paraId="2612C2A5" w14:textId="77777777" w:rsidR="000146DA" w:rsidRPr="000146DA" w:rsidRDefault="000146DA" w:rsidP="000146DA">
      <w:pPr>
        <w:spacing w:line="360" w:lineRule="auto"/>
        <w:jc w:val="both"/>
        <w:rPr>
          <w:rFonts w:ascii="Times New Roman" w:hAnsi="Times New Roman" w:cs="Times New Roman"/>
          <w:b/>
          <w:sz w:val="24"/>
          <w:szCs w:val="24"/>
          <w:lang w:val="en-US"/>
        </w:rPr>
      </w:pPr>
      <w:r w:rsidRPr="000146DA">
        <w:rPr>
          <w:rFonts w:ascii="Times New Roman" w:hAnsi="Times New Roman" w:cs="Times New Roman"/>
          <w:b/>
          <w:sz w:val="24"/>
          <w:szCs w:val="24"/>
          <w:lang w:val="en-US"/>
        </w:rPr>
        <w:t xml:space="preserve">Morphophysiological response of beans (Phaseolus vulgaris L.) treated with </w:t>
      </w:r>
      <w:proofErr w:type="spellStart"/>
      <w:r w:rsidRPr="000146DA">
        <w:rPr>
          <w:rFonts w:ascii="Times New Roman" w:hAnsi="Times New Roman" w:cs="Times New Roman"/>
          <w:b/>
          <w:sz w:val="24"/>
          <w:szCs w:val="24"/>
          <w:lang w:val="en-US"/>
        </w:rPr>
        <w:t>biostimulants</w:t>
      </w:r>
      <w:proofErr w:type="spellEnd"/>
      <w:r w:rsidRPr="000146DA">
        <w:rPr>
          <w:rFonts w:ascii="Times New Roman" w:hAnsi="Times New Roman" w:cs="Times New Roman"/>
          <w:b/>
          <w:sz w:val="24"/>
          <w:szCs w:val="24"/>
          <w:lang w:val="en-US"/>
        </w:rPr>
        <w:t xml:space="preserve"> under soil and climate conditions in Santa Isabel.</w:t>
      </w:r>
    </w:p>
    <w:p w14:paraId="2B8A25D3" w14:textId="556322DE" w:rsidR="007E36F8" w:rsidRDefault="002B7BBC" w:rsidP="007E36F8">
      <w:pPr>
        <w:spacing w:after="0" w:line="360" w:lineRule="auto"/>
        <w:jc w:val="both"/>
        <w:rPr>
          <w:rFonts w:ascii="Times New Roman" w:eastAsia="Calibri" w:hAnsi="Times New Roman" w:cs="Times New Roman"/>
          <w:sz w:val="24"/>
          <w:szCs w:val="24"/>
          <w:vertAlign w:val="superscript"/>
        </w:rPr>
      </w:pPr>
      <w:r w:rsidRPr="007E36F8">
        <w:rPr>
          <w:rFonts w:ascii="Times New Roman" w:eastAsia="Calibri" w:hAnsi="Times New Roman" w:cs="Times New Roman"/>
          <w:sz w:val="24"/>
          <w:szCs w:val="24"/>
        </w:rPr>
        <w:t xml:space="preserve">Ana Boudet </w:t>
      </w:r>
      <w:proofErr w:type="spellStart"/>
      <w:r w:rsidRPr="007E36F8">
        <w:rPr>
          <w:rFonts w:ascii="Times New Roman" w:eastAsia="Calibri" w:hAnsi="Times New Roman" w:cs="Times New Roman"/>
          <w:sz w:val="24"/>
          <w:szCs w:val="24"/>
        </w:rPr>
        <w:t>Antomarchi</w:t>
      </w:r>
      <w:proofErr w:type="spellEnd"/>
      <w:r w:rsidRPr="007E36F8">
        <w:rPr>
          <w:rFonts w:ascii="Times New Roman" w:eastAsia="Calibri" w:hAnsi="Times New Roman" w:cs="Times New Roman"/>
          <w:sz w:val="24"/>
          <w:szCs w:val="24"/>
        </w:rPr>
        <w:t xml:space="preserve"> </w:t>
      </w:r>
      <w:r w:rsidR="007E36F8" w:rsidRPr="007E36F8">
        <w:rPr>
          <w:rFonts w:ascii="Times New Roman" w:eastAsia="Calibri" w:hAnsi="Times New Roman" w:cs="Times New Roman"/>
          <w:sz w:val="24"/>
          <w:szCs w:val="24"/>
          <w:vertAlign w:val="superscript"/>
        </w:rPr>
        <w:t>(</w:t>
      </w:r>
      <w:r w:rsidRPr="007E36F8">
        <w:rPr>
          <w:rFonts w:ascii="Times New Roman" w:eastAsia="Calibri" w:hAnsi="Times New Roman" w:cs="Times New Roman"/>
          <w:sz w:val="24"/>
          <w:szCs w:val="24"/>
          <w:vertAlign w:val="superscript"/>
        </w:rPr>
        <w:t>1</w:t>
      </w:r>
      <w:r w:rsidR="007E36F8">
        <w:rPr>
          <w:rFonts w:ascii="Times New Roman" w:eastAsia="Calibri" w:hAnsi="Times New Roman" w:cs="Times New Roman"/>
          <w:sz w:val="24"/>
          <w:szCs w:val="24"/>
          <w:vertAlign w:val="superscript"/>
        </w:rPr>
        <w:t>)</w:t>
      </w:r>
    </w:p>
    <w:p w14:paraId="573D93C3" w14:textId="255FE9F8" w:rsidR="007E36F8" w:rsidRDefault="007E36F8" w:rsidP="007E36F8">
      <w:pPr>
        <w:spacing w:after="0" w:line="360" w:lineRule="auto"/>
        <w:jc w:val="both"/>
        <w:rPr>
          <w:rFonts w:ascii="Times New Roman" w:eastAsia="Calibri" w:hAnsi="Times New Roman" w:cs="Times New Roman"/>
          <w:sz w:val="24"/>
          <w:szCs w:val="24"/>
        </w:rPr>
      </w:pPr>
      <w:r w:rsidRPr="00E03210">
        <w:rPr>
          <w:rFonts w:ascii="Times New Roman" w:eastAsia="Calibri" w:hAnsi="Times New Roman" w:cs="Times New Roman"/>
          <w:sz w:val="24"/>
          <w:szCs w:val="24"/>
        </w:rPr>
        <w:t xml:space="preserve">Tony </w:t>
      </w:r>
      <w:proofErr w:type="spellStart"/>
      <w:r w:rsidRPr="00E03210">
        <w:rPr>
          <w:rFonts w:ascii="Times New Roman" w:eastAsia="Calibri" w:hAnsi="Times New Roman" w:cs="Times New Roman"/>
          <w:sz w:val="24"/>
          <w:szCs w:val="24"/>
        </w:rPr>
        <w:t>Boicet</w:t>
      </w:r>
      <w:proofErr w:type="spellEnd"/>
      <w:r w:rsidRPr="00E03210">
        <w:rPr>
          <w:rFonts w:ascii="Times New Roman" w:eastAsia="Calibri" w:hAnsi="Times New Roman" w:cs="Times New Roman"/>
          <w:sz w:val="24"/>
          <w:szCs w:val="24"/>
        </w:rPr>
        <w:t xml:space="preserve"> </w:t>
      </w:r>
      <w:proofErr w:type="spellStart"/>
      <w:r w:rsidRPr="00E03210">
        <w:rPr>
          <w:rFonts w:ascii="Times New Roman" w:eastAsia="Calibri" w:hAnsi="Times New Roman" w:cs="Times New Roman"/>
          <w:sz w:val="24"/>
          <w:szCs w:val="24"/>
        </w:rPr>
        <w:t>Fabré</w:t>
      </w:r>
      <w:proofErr w:type="spellEnd"/>
      <w:r w:rsidRPr="00E03210">
        <w:rPr>
          <w:rFonts w:ascii="Times New Roman" w:eastAsia="Calibri" w:hAnsi="Times New Roman" w:cs="Times New Roman"/>
          <w:sz w:val="24"/>
          <w:szCs w:val="24"/>
        </w:rPr>
        <w:t xml:space="preserve"> </w:t>
      </w:r>
      <w:r w:rsidRPr="007E36F8">
        <w:rPr>
          <w:rFonts w:ascii="Times New Roman" w:eastAsia="Calibri" w:hAnsi="Times New Roman" w:cs="Times New Roman"/>
          <w:sz w:val="24"/>
          <w:szCs w:val="24"/>
          <w:vertAlign w:val="superscript"/>
        </w:rPr>
        <w:t>(</w:t>
      </w:r>
      <w:r>
        <w:rPr>
          <w:rFonts w:ascii="Times New Roman" w:eastAsia="Calibri" w:hAnsi="Times New Roman" w:cs="Times New Roman"/>
          <w:sz w:val="24"/>
          <w:szCs w:val="24"/>
          <w:vertAlign w:val="superscript"/>
        </w:rPr>
        <w:t>2)</w:t>
      </w:r>
    </w:p>
    <w:p w14:paraId="58449AF7" w14:textId="77777777" w:rsidR="002373A5" w:rsidRDefault="002373A5" w:rsidP="002373A5">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(1) </w:t>
      </w:r>
      <w:r w:rsidR="007E36F8" w:rsidRPr="002373A5">
        <w:rPr>
          <w:rFonts w:ascii="Times New Roman" w:eastAsia="Calibri" w:hAnsi="Times New Roman" w:cs="Times New Roman"/>
          <w:sz w:val="24"/>
          <w:szCs w:val="24"/>
        </w:rPr>
        <w:t>Universidad de Granma. Bayamo, Cuba</w:t>
      </w:r>
      <w:r w:rsidR="002B7BBC" w:rsidRPr="002373A5">
        <w:rPr>
          <w:rFonts w:ascii="Times New Roman" w:eastAsia="Calibri" w:hAnsi="Times New Roman" w:cs="Times New Roman"/>
          <w:sz w:val="24"/>
          <w:szCs w:val="24"/>
        </w:rPr>
        <w:t xml:space="preserve">. </w:t>
      </w:r>
      <w:r w:rsidR="002931C3" w:rsidRPr="002373A5">
        <w:rPr>
          <w:rFonts w:ascii="Times New Roman" w:eastAsia="Calibri" w:hAnsi="Times New Roman" w:cs="Times New Roman"/>
          <w:sz w:val="24"/>
          <w:szCs w:val="24"/>
        </w:rPr>
        <w:t>email:</w:t>
      </w:r>
      <w:r w:rsidR="002B7BBC" w:rsidRPr="002373A5">
        <w:rPr>
          <w:rFonts w:ascii="Times New Roman" w:eastAsia="Calibri" w:hAnsi="Times New Roman" w:cs="Times New Roman"/>
          <w:b/>
          <w:sz w:val="24"/>
          <w:szCs w:val="24"/>
        </w:rPr>
        <w:t xml:space="preserve"> </w:t>
      </w:r>
      <w:hyperlink r:id="rId8" w:history="1">
        <w:r w:rsidR="00FF2FE8" w:rsidRPr="002373A5">
          <w:rPr>
            <w:rStyle w:val="Hipervnculo"/>
            <w:rFonts w:ascii="Times New Roman" w:eastAsia="Calibri" w:hAnsi="Times New Roman" w:cs="Times New Roman"/>
            <w:sz w:val="24"/>
            <w:szCs w:val="24"/>
          </w:rPr>
          <w:t>aboudeta@udg.co.cu</w:t>
        </w:r>
      </w:hyperlink>
      <w:r w:rsidRPr="002373A5">
        <w:rPr>
          <w:rFonts w:ascii="Times New Roman" w:hAnsi="Times New Roman" w:cs="Times New Roman"/>
          <w:sz w:val="24"/>
          <w:szCs w:val="24"/>
        </w:rPr>
        <w:t>.</w:t>
      </w:r>
    </w:p>
    <w:p w14:paraId="30956436" w14:textId="1B138E3E" w:rsidR="00E27CF9" w:rsidRPr="002373A5" w:rsidRDefault="002373A5" w:rsidP="002373A5">
      <w:pPr>
        <w:spacing w:after="0" w:line="360" w:lineRule="auto"/>
        <w:jc w:val="both"/>
        <w:rPr>
          <w:rFonts w:ascii="Times New Roman" w:eastAsia="Calibri" w:hAnsi="Times New Roman" w:cs="Times New Roman"/>
          <w:color w:val="0000FF"/>
          <w:sz w:val="24"/>
          <w:szCs w:val="24"/>
          <w:u w:val="single"/>
        </w:rPr>
      </w:pPr>
      <w:r w:rsidRPr="002373A5">
        <w:rPr>
          <w:rFonts w:ascii="Times New Roman" w:hAnsi="Times New Roman" w:cs="Times New Roman"/>
          <w:sz w:val="24"/>
          <w:szCs w:val="24"/>
        </w:rPr>
        <w:t xml:space="preserve">ORCID: </w:t>
      </w:r>
      <w:r w:rsidR="00E27CF9" w:rsidRPr="002373A5">
        <w:rPr>
          <w:rFonts w:ascii="Times New Roman" w:eastAsia="Calibri" w:hAnsi="Times New Roman" w:cs="Times New Roman"/>
          <w:color w:val="0000FF"/>
          <w:sz w:val="24"/>
          <w:szCs w:val="24"/>
          <w:u w:val="single"/>
        </w:rPr>
        <w:t>https://orcid.org/0000-0003-2119-7781</w:t>
      </w:r>
    </w:p>
    <w:p w14:paraId="2062FE89" w14:textId="110FBF1A" w:rsidR="002373A5" w:rsidRDefault="002373A5" w:rsidP="002373A5">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002B7BBC" w:rsidRPr="007E36F8">
        <w:rPr>
          <w:rFonts w:ascii="Times New Roman" w:eastAsia="Calibri" w:hAnsi="Times New Roman" w:cs="Times New Roman"/>
          <w:sz w:val="24"/>
          <w:szCs w:val="24"/>
        </w:rPr>
        <w:t xml:space="preserve">Universidad de Granma.  </w:t>
      </w:r>
      <w:r w:rsidR="0043439B" w:rsidRPr="007E36F8">
        <w:rPr>
          <w:rFonts w:ascii="Times New Roman" w:eastAsia="Calibri" w:hAnsi="Times New Roman" w:cs="Times New Roman"/>
          <w:sz w:val="24"/>
          <w:szCs w:val="24"/>
        </w:rPr>
        <w:t>Bayamo Granma. Cuba</w:t>
      </w:r>
      <w:r w:rsidR="002B7BBC" w:rsidRPr="007E36F8">
        <w:rPr>
          <w:rFonts w:ascii="Times New Roman" w:eastAsia="Calibri" w:hAnsi="Times New Roman" w:cs="Times New Roman"/>
          <w:sz w:val="24"/>
          <w:szCs w:val="24"/>
        </w:rPr>
        <w:t xml:space="preserve">. </w:t>
      </w:r>
      <w:r w:rsidR="002931C3">
        <w:rPr>
          <w:rFonts w:ascii="Times New Roman" w:eastAsia="Calibri" w:hAnsi="Times New Roman" w:cs="Times New Roman"/>
          <w:sz w:val="24"/>
          <w:szCs w:val="24"/>
        </w:rPr>
        <w:t>email:</w:t>
      </w:r>
      <w:r w:rsidR="002B7BBC" w:rsidRPr="007E36F8">
        <w:rPr>
          <w:rFonts w:ascii="Times New Roman" w:eastAsia="Calibri" w:hAnsi="Times New Roman" w:cs="Times New Roman"/>
          <w:b/>
          <w:sz w:val="24"/>
          <w:szCs w:val="24"/>
        </w:rPr>
        <w:t xml:space="preserve"> </w:t>
      </w:r>
      <w:hyperlink r:id="rId9" w:history="1">
        <w:r w:rsidR="00505F28" w:rsidRPr="000D56BB">
          <w:rPr>
            <w:rStyle w:val="Hipervnculo"/>
            <w:rFonts w:ascii="Times New Roman" w:eastAsia="Calibri" w:hAnsi="Times New Roman" w:cs="Times New Roman"/>
            <w:sz w:val="24"/>
            <w:szCs w:val="24"/>
          </w:rPr>
          <w:t>tboicetf@udg.co.cu</w:t>
        </w:r>
      </w:hyperlink>
      <w:r w:rsidRPr="002373A5">
        <w:rPr>
          <w:rFonts w:ascii="Times New Roman" w:hAnsi="Times New Roman" w:cs="Times New Roman"/>
          <w:sz w:val="24"/>
          <w:szCs w:val="24"/>
        </w:rPr>
        <w:t>.</w:t>
      </w:r>
    </w:p>
    <w:p w14:paraId="4289DB74" w14:textId="4492B811" w:rsidR="00E27CF9" w:rsidRPr="002373A5" w:rsidRDefault="002373A5" w:rsidP="002373A5">
      <w:pPr>
        <w:spacing w:after="0" w:line="360" w:lineRule="auto"/>
        <w:jc w:val="both"/>
        <w:rPr>
          <w:rFonts w:ascii="Times New Roman" w:eastAsia="Calibri" w:hAnsi="Times New Roman" w:cs="Times New Roman"/>
          <w:color w:val="0000FF"/>
          <w:sz w:val="24"/>
          <w:szCs w:val="24"/>
          <w:u w:val="single"/>
        </w:rPr>
      </w:pPr>
      <w:r w:rsidRPr="002373A5">
        <w:rPr>
          <w:rFonts w:ascii="Times New Roman" w:hAnsi="Times New Roman" w:cs="Times New Roman"/>
          <w:sz w:val="24"/>
          <w:szCs w:val="24"/>
        </w:rPr>
        <w:t>ORCID:</w:t>
      </w:r>
      <w:r w:rsidRPr="002373A5">
        <w:rPr>
          <w:rFonts w:ascii="Times New Roman" w:hAnsi="Times New Roman" w:cs="Times New Roman"/>
          <w:sz w:val="24"/>
          <w:szCs w:val="24"/>
        </w:rPr>
        <w:t xml:space="preserve"> </w:t>
      </w:r>
      <w:hyperlink r:id="rId10" w:history="1">
        <w:r w:rsidR="001821A7" w:rsidRPr="002373A5">
          <w:rPr>
            <w:rStyle w:val="Hipervnculo"/>
            <w:rFonts w:ascii="Times New Roman" w:eastAsia="Calibri" w:hAnsi="Times New Roman" w:cs="Times New Roman"/>
            <w:sz w:val="24"/>
            <w:szCs w:val="24"/>
          </w:rPr>
          <w:t>https://orcid.org/0000-0001-5769-6852</w:t>
        </w:r>
      </w:hyperlink>
    </w:p>
    <w:p w14:paraId="7C63B74D" w14:textId="3EA76F74" w:rsidR="001821A7" w:rsidRPr="007E36F8" w:rsidRDefault="007E36F8" w:rsidP="007E36F8">
      <w:pPr>
        <w:pStyle w:val="Prrafodelista"/>
        <w:spacing w:after="0" w:line="36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821A7" w:rsidRPr="007E36F8">
        <w:rPr>
          <w:rFonts w:ascii="Times New Roman" w:eastAsia="Calibri" w:hAnsi="Times New Roman" w:cs="Times New Roman"/>
          <w:sz w:val="24"/>
          <w:szCs w:val="24"/>
        </w:rPr>
        <w:t>Contacto de dirección</w:t>
      </w:r>
      <w:r w:rsidR="00505F28">
        <w:rPr>
          <w:rFonts w:ascii="Times New Roman" w:eastAsia="Calibri" w:hAnsi="Times New Roman" w:cs="Times New Roman"/>
          <w:sz w:val="24"/>
          <w:szCs w:val="24"/>
        </w:rPr>
        <w:t>:</w:t>
      </w:r>
      <w:r w:rsidR="00505F28" w:rsidRPr="00505F28">
        <w:rPr>
          <w:rFonts w:ascii="Times New Roman" w:eastAsia="Calibri" w:hAnsi="Times New Roman" w:cs="Times New Roman"/>
          <w:sz w:val="24"/>
          <w:szCs w:val="24"/>
        </w:rPr>
        <w:t xml:space="preserve"> </w:t>
      </w:r>
      <w:hyperlink r:id="rId11" w:history="1">
        <w:r w:rsidR="00FF2FE8" w:rsidRPr="00387609">
          <w:rPr>
            <w:rStyle w:val="Hipervnculo"/>
            <w:rFonts w:ascii="Times New Roman" w:eastAsia="Calibri" w:hAnsi="Times New Roman" w:cs="Times New Roman"/>
            <w:sz w:val="24"/>
            <w:szCs w:val="24"/>
          </w:rPr>
          <w:t>aboudeta@udg.co.cu</w:t>
        </w:r>
      </w:hyperlink>
    </w:p>
    <w:p w14:paraId="24D35D1C" w14:textId="77777777" w:rsidR="000D5B18" w:rsidRDefault="000D5B18" w:rsidP="000D5B18">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Enviado: 08/07/2025 \ Aprobado: 13/10/2025</w:t>
      </w:r>
    </w:p>
    <w:p w14:paraId="595132B2" w14:textId="4D69461A" w:rsidR="00E02420" w:rsidRPr="007C0CCE" w:rsidRDefault="00E02420" w:rsidP="00D30132">
      <w:pPr>
        <w:spacing w:before="120" w:after="120" w:line="360" w:lineRule="auto"/>
        <w:rPr>
          <w:rFonts w:ascii="Times New Roman" w:hAnsi="Times New Roman" w:cs="Times New Roman"/>
          <w:b/>
          <w:bCs/>
          <w:sz w:val="24"/>
          <w:szCs w:val="24"/>
        </w:rPr>
      </w:pPr>
      <w:r w:rsidRPr="007C0CCE">
        <w:rPr>
          <w:rFonts w:ascii="Times New Roman" w:hAnsi="Times New Roman" w:cs="Times New Roman"/>
          <w:b/>
          <w:bCs/>
          <w:sz w:val="24"/>
          <w:szCs w:val="24"/>
        </w:rPr>
        <w:t>R</w:t>
      </w:r>
      <w:r w:rsidR="00815487">
        <w:rPr>
          <w:rFonts w:ascii="Times New Roman" w:hAnsi="Times New Roman" w:cs="Times New Roman"/>
          <w:b/>
          <w:bCs/>
          <w:sz w:val="24"/>
          <w:szCs w:val="24"/>
        </w:rPr>
        <w:t>esumen</w:t>
      </w:r>
    </w:p>
    <w:p w14:paraId="1B12ADE2" w14:textId="0F3E733B" w:rsidR="007F12FC" w:rsidRPr="00E03210" w:rsidRDefault="00E02420" w:rsidP="00D30132">
      <w:pPr>
        <w:spacing w:before="120" w:after="120" w:line="360" w:lineRule="auto"/>
        <w:jc w:val="both"/>
        <w:rPr>
          <w:rFonts w:ascii="Times New Roman" w:hAnsi="Times New Roman" w:cs="Times New Roman"/>
          <w:sz w:val="24"/>
          <w:szCs w:val="24"/>
        </w:rPr>
      </w:pPr>
      <w:r w:rsidRPr="00E03210">
        <w:rPr>
          <w:rFonts w:ascii="Times New Roman" w:eastAsia="Times New Roman" w:hAnsi="Times New Roman" w:cs="Times New Roman"/>
          <w:sz w:val="24"/>
          <w:szCs w:val="24"/>
          <w:lang w:val="es-ES_tradnl" w:bidi="en-US"/>
        </w:rPr>
        <w:t xml:space="preserve">Con el objetivo de </w:t>
      </w:r>
      <w:r w:rsidR="00483337" w:rsidRPr="00E03210">
        <w:rPr>
          <w:rFonts w:ascii="Times New Roman" w:eastAsiaTheme="minorEastAsia" w:hAnsi="Times New Roman" w:cs="Times New Roman"/>
          <w:sz w:val="24"/>
          <w:szCs w:val="24"/>
          <w:lang w:bidi="en-US"/>
        </w:rPr>
        <w:t>evaluar la</w:t>
      </w:r>
      <w:r w:rsidRPr="00E03210">
        <w:rPr>
          <w:rFonts w:ascii="Times New Roman" w:eastAsiaTheme="minorEastAsia" w:hAnsi="Times New Roman" w:cs="Times New Roman"/>
          <w:sz w:val="24"/>
          <w:szCs w:val="24"/>
          <w:lang w:bidi="en-US"/>
        </w:rPr>
        <w:t xml:space="preserve"> respuesta de indicadores </w:t>
      </w:r>
      <w:proofErr w:type="spellStart"/>
      <w:r w:rsidRPr="00E03210">
        <w:rPr>
          <w:rFonts w:ascii="Times New Roman" w:eastAsiaTheme="minorEastAsia" w:hAnsi="Times New Roman" w:cs="Times New Roman"/>
          <w:sz w:val="24"/>
          <w:szCs w:val="24"/>
          <w:lang w:bidi="en-US"/>
        </w:rPr>
        <w:t>morfofisiológicos</w:t>
      </w:r>
      <w:proofErr w:type="spellEnd"/>
      <w:r w:rsidRPr="00E03210">
        <w:rPr>
          <w:rFonts w:ascii="Times New Roman" w:eastAsiaTheme="minorEastAsia" w:hAnsi="Times New Roman" w:cs="Times New Roman"/>
          <w:sz w:val="24"/>
          <w:szCs w:val="24"/>
          <w:lang w:bidi="en-US"/>
        </w:rPr>
        <w:t xml:space="preserve"> de frijol tratado con los </w:t>
      </w:r>
      <w:proofErr w:type="spellStart"/>
      <w:r w:rsidRPr="00E03210">
        <w:rPr>
          <w:rFonts w:ascii="Times New Roman" w:eastAsiaTheme="minorEastAsia" w:hAnsi="Times New Roman" w:cs="Times New Roman"/>
          <w:sz w:val="24"/>
          <w:szCs w:val="24"/>
          <w:lang w:bidi="en-US"/>
        </w:rPr>
        <w:t>bioestimulantes</w:t>
      </w:r>
      <w:proofErr w:type="spellEnd"/>
      <w:r w:rsidRPr="00E03210">
        <w:rPr>
          <w:rFonts w:ascii="Times New Roman" w:eastAsiaTheme="minorEastAsia" w:hAnsi="Times New Roman" w:cs="Times New Roman"/>
          <w:sz w:val="24"/>
          <w:szCs w:val="24"/>
          <w:lang w:bidi="en-US"/>
        </w:rPr>
        <w:t xml:space="preserve"> </w:t>
      </w:r>
      <w:proofErr w:type="spellStart"/>
      <w:r w:rsidR="00320E7C" w:rsidRPr="00320E7C">
        <w:rPr>
          <w:rFonts w:ascii="Times New Roman" w:eastAsiaTheme="minorEastAsia" w:hAnsi="Times New Roman" w:cs="Times New Roman"/>
          <w:sz w:val="24"/>
          <w:szCs w:val="24"/>
          <w:lang w:bidi="en-US"/>
        </w:rPr>
        <w:t>Azofer</w:t>
      </w:r>
      <w:proofErr w:type="spellEnd"/>
      <w:r w:rsidR="00320E7C" w:rsidRPr="00320E7C">
        <w:rPr>
          <w:rFonts w:ascii="Times New Roman" w:eastAsiaTheme="minorEastAsia" w:hAnsi="Times New Roman" w:cs="Times New Roman"/>
          <w:sz w:val="24"/>
          <w:szCs w:val="24"/>
          <w:lang w:bidi="en-US"/>
        </w:rPr>
        <w:t xml:space="preserve">®-F </w:t>
      </w:r>
      <w:r w:rsidRPr="00E03210">
        <w:rPr>
          <w:rFonts w:ascii="Times New Roman" w:eastAsiaTheme="minorEastAsia" w:hAnsi="Times New Roman" w:cs="Times New Roman"/>
          <w:sz w:val="24"/>
          <w:szCs w:val="24"/>
          <w:lang w:bidi="en-US"/>
        </w:rPr>
        <w:t xml:space="preserve">y </w:t>
      </w:r>
      <w:proofErr w:type="spellStart"/>
      <w:r w:rsidR="00B9563F">
        <w:rPr>
          <w:rFonts w:ascii="Times New Roman" w:eastAsiaTheme="minorEastAsia" w:hAnsi="Times New Roman" w:cs="Times New Roman"/>
          <w:sz w:val="24"/>
          <w:szCs w:val="24"/>
          <w:lang w:bidi="en-US"/>
        </w:rPr>
        <w:t>Quitomax</w:t>
      </w:r>
      <w:proofErr w:type="spellEnd"/>
      <w:r w:rsidR="00B9563F">
        <w:rPr>
          <w:rFonts w:ascii="Times New Roman" w:eastAsiaTheme="minorEastAsia" w:hAnsi="Times New Roman" w:cs="Times New Roman"/>
          <w:sz w:val="24"/>
          <w:szCs w:val="24"/>
          <w:lang w:bidi="en-US"/>
        </w:rPr>
        <w:t>®</w:t>
      </w:r>
      <w:r w:rsidRPr="00E03210">
        <w:rPr>
          <w:rFonts w:ascii="Times New Roman" w:eastAsiaTheme="minorEastAsia" w:hAnsi="Times New Roman" w:cs="Times New Roman"/>
          <w:sz w:val="24"/>
          <w:szCs w:val="24"/>
          <w:lang w:bidi="en-US"/>
        </w:rPr>
        <w:t xml:space="preserve"> en condiciones edafoclimáticas de la CCS Anselmo Aldana de la comunidad Santa Isabel municipio Bayamo, </w:t>
      </w:r>
      <w:r w:rsidRPr="00E03210">
        <w:rPr>
          <w:rFonts w:ascii="Times New Roman" w:eastAsia="Times New Roman" w:hAnsi="Times New Roman" w:cs="Times New Roman"/>
          <w:sz w:val="24"/>
          <w:szCs w:val="24"/>
          <w:lang w:val="es-ES_tradnl" w:bidi="en-US"/>
        </w:rPr>
        <w:t xml:space="preserve">se llevó a cabo una investigación en condiciones de campo en la finca “La Dichosa” </w:t>
      </w:r>
      <w:r w:rsidRPr="00E03210">
        <w:rPr>
          <w:rFonts w:ascii="Times New Roman" w:hAnsi="Times New Roman" w:cs="Times New Roman"/>
          <w:sz w:val="24"/>
          <w:szCs w:val="24"/>
        </w:rPr>
        <w:t xml:space="preserve">sobre un suelo Fluvisol de topografía llana en el período </w:t>
      </w:r>
      <w:r w:rsidRPr="00E03210">
        <w:rPr>
          <w:rFonts w:ascii="Times New Roman" w:eastAsia="Times New Roman" w:hAnsi="Times New Roman" w:cs="Times New Roman"/>
          <w:sz w:val="24"/>
          <w:szCs w:val="24"/>
          <w:lang w:val="es-ES_tradnl" w:bidi="en-US"/>
        </w:rPr>
        <w:t xml:space="preserve">comprendido entre noviembre de 2024 y febrero de 2025. Se </w:t>
      </w:r>
      <w:r w:rsidR="00ED0C1A" w:rsidRPr="00E03210">
        <w:rPr>
          <w:rFonts w:ascii="Times New Roman" w:eastAsia="Times New Roman" w:hAnsi="Times New Roman" w:cs="Times New Roman"/>
          <w:sz w:val="24"/>
          <w:szCs w:val="24"/>
          <w:lang w:val="es-ES_tradnl" w:bidi="en-US"/>
        </w:rPr>
        <w:t>analizaron los</w:t>
      </w:r>
      <w:r w:rsidRPr="00E03210">
        <w:rPr>
          <w:rFonts w:ascii="Times New Roman" w:eastAsia="Times New Roman" w:hAnsi="Times New Roman" w:cs="Times New Roman"/>
          <w:sz w:val="24"/>
          <w:szCs w:val="24"/>
          <w:lang w:val="es-ES_tradnl" w:bidi="en-US"/>
        </w:rPr>
        <w:t xml:space="preserve"> parámetros morfológicos: </w:t>
      </w:r>
      <w:r w:rsidR="0098129D" w:rsidRPr="00E03210">
        <w:rPr>
          <w:rFonts w:ascii="Times New Roman" w:eastAsia="Times New Roman" w:hAnsi="Times New Roman" w:cs="Times New Roman"/>
          <w:sz w:val="24"/>
          <w:szCs w:val="24"/>
          <w:lang w:val="es-ES_tradnl" w:bidi="en-US"/>
        </w:rPr>
        <w:t xml:space="preserve">longitud del </w:t>
      </w:r>
      <w:r w:rsidRPr="00E03210">
        <w:rPr>
          <w:rFonts w:ascii="Times New Roman" w:eastAsia="Times New Roman" w:hAnsi="Times New Roman" w:cs="Times New Roman"/>
          <w:sz w:val="24"/>
          <w:szCs w:val="24"/>
          <w:lang w:val="es-ES_tradnl" w:bidi="en-US"/>
        </w:rPr>
        <w:t>ta</w:t>
      </w:r>
      <w:r w:rsidR="0098129D" w:rsidRPr="00E03210">
        <w:rPr>
          <w:rFonts w:ascii="Times New Roman" w:eastAsia="Times New Roman" w:hAnsi="Times New Roman" w:cs="Times New Roman"/>
          <w:sz w:val="24"/>
          <w:szCs w:val="24"/>
          <w:lang w:val="es-ES_tradnl" w:bidi="en-US"/>
        </w:rPr>
        <w:t>llo</w:t>
      </w:r>
      <w:r w:rsidR="00AA4453" w:rsidRPr="00E03210">
        <w:rPr>
          <w:rFonts w:ascii="Times New Roman" w:eastAsia="Times New Roman" w:hAnsi="Times New Roman" w:cs="Times New Roman"/>
          <w:sz w:val="24"/>
          <w:szCs w:val="24"/>
          <w:lang w:val="es-ES_tradnl" w:bidi="en-US"/>
        </w:rPr>
        <w:t>, diámetro</w:t>
      </w:r>
      <w:r w:rsidRPr="00E03210">
        <w:rPr>
          <w:rFonts w:ascii="Times New Roman" w:eastAsia="Times New Roman" w:hAnsi="Times New Roman" w:cs="Times New Roman"/>
          <w:sz w:val="24"/>
          <w:szCs w:val="24"/>
          <w:lang w:val="es-ES_tradnl" w:bidi="en-US"/>
        </w:rPr>
        <w:t xml:space="preserve"> del tallo y   número de hojas y los indicadores fisiológicos biomasa seca d</w:t>
      </w:r>
      <w:r w:rsidR="0098129D" w:rsidRPr="00E03210">
        <w:rPr>
          <w:rFonts w:ascii="Times New Roman" w:eastAsia="Times New Roman" w:hAnsi="Times New Roman" w:cs="Times New Roman"/>
          <w:sz w:val="24"/>
          <w:szCs w:val="24"/>
          <w:lang w:val="es-ES_tradnl" w:bidi="en-US"/>
        </w:rPr>
        <w:t>e la parte aérea de las plantas y</w:t>
      </w:r>
      <w:r w:rsidRPr="00E03210">
        <w:rPr>
          <w:rFonts w:ascii="Times New Roman" w:eastAsia="Times New Roman" w:hAnsi="Times New Roman" w:cs="Times New Roman"/>
          <w:sz w:val="24"/>
          <w:szCs w:val="24"/>
          <w:lang w:val="es-ES_tradnl" w:bidi="en-US"/>
        </w:rPr>
        <w:t xml:space="preserve"> las etapas fenológicas y los g</w:t>
      </w:r>
      <w:r w:rsidR="00AA4453" w:rsidRPr="00E03210">
        <w:rPr>
          <w:rFonts w:ascii="Times New Roman" w:eastAsia="Times New Roman" w:hAnsi="Times New Roman" w:cs="Times New Roman"/>
          <w:sz w:val="24"/>
          <w:szCs w:val="24"/>
          <w:lang w:val="es-ES_tradnl" w:bidi="en-US"/>
        </w:rPr>
        <w:t>r</w:t>
      </w:r>
      <w:r w:rsidRPr="00E03210">
        <w:rPr>
          <w:rFonts w:ascii="Times New Roman" w:eastAsia="Times New Roman" w:hAnsi="Times New Roman" w:cs="Times New Roman"/>
          <w:sz w:val="24"/>
          <w:szCs w:val="24"/>
          <w:lang w:val="es-ES_tradnl" w:bidi="en-US"/>
        </w:rPr>
        <w:t>ados–</w:t>
      </w:r>
      <w:r w:rsidR="00CE5E66" w:rsidRPr="00E03210">
        <w:rPr>
          <w:rFonts w:ascii="Times New Roman" w:eastAsia="Times New Roman" w:hAnsi="Times New Roman" w:cs="Times New Roman"/>
          <w:sz w:val="24"/>
          <w:szCs w:val="24"/>
          <w:lang w:val="es-ES_tradnl" w:bidi="en-US"/>
        </w:rPr>
        <w:t>días utilizados hasta la madurez fisiológica</w:t>
      </w:r>
      <w:r w:rsidRPr="00E03210">
        <w:rPr>
          <w:rFonts w:ascii="Times New Roman" w:eastAsia="Times New Roman" w:hAnsi="Times New Roman" w:cs="Times New Roman"/>
          <w:sz w:val="24"/>
          <w:szCs w:val="24"/>
          <w:lang w:val="es-ES_tradnl" w:bidi="en-US"/>
        </w:rPr>
        <w:t>. Se realizó un muestr</w:t>
      </w:r>
      <w:r w:rsidR="00DB46AD" w:rsidRPr="00E03210">
        <w:rPr>
          <w:rFonts w:ascii="Times New Roman" w:eastAsia="Times New Roman" w:hAnsi="Times New Roman" w:cs="Times New Roman"/>
          <w:sz w:val="24"/>
          <w:szCs w:val="24"/>
          <w:lang w:val="es-ES_tradnl" w:bidi="en-US"/>
        </w:rPr>
        <w:t>eo totalmente aleatorizado con 2</w:t>
      </w:r>
      <w:r w:rsidRPr="00E03210">
        <w:rPr>
          <w:rFonts w:ascii="Times New Roman" w:eastAsia="Times New Roman" w:hAnsi="Times New Roman" w:cs="Times New Roman"/>
          <w:sz w:val="24"/>
          <w:szCs w:val="24"/>
          <w:lang w:val="es-ES_tradnl" w:bidi="en-US"/>
        </w:rPr>
        <w:t xml:space="preserve">0 repeticiones en cada tratamiento. A los datos obtenidos se le realizó un análisis de varianza de clasificación simple y prueba de Tukey en caso de diferencias significativas para </w:t>
      </w:r>
      <w:r w:rsidRPr="00E03210">
        <w:rPr>
          <w:rFonts w:ascii="Times New Roman" w:hAnsi="Times New Roman" w:cs="Times New Roman"/>
          <w:color w:val="000000"/>
          <w:sz w:val="24"/>
          <w:szCs w:val="24"/>
        </w:rPr>
        <w:t>p ≤ 0,05</w:t>
      </w:r>
      <w:r w:rsidRPr="00E03210">
        <w:rPr>
          <w:rFonts w:ascii="Times New Roman" w:eastAsia="Times New Roman" w:hAnsi="Times New Roman" w:cs="Times New Roman"/>
          <w:sz w:val="24"/>
          <w:szCs w:val="24"/>
          <w:lang w:val="es-ES_tradnl" w:bidi="en-US"/>
        </w:rPr>
        <w:t xml:space="preserve"> </w:t>
      </w:r>
      <w:r w:rsidRPr="00E03210">
        <w:rPr>
          <w:rFonts w:ascii="Times New Roman" w:hAnsi="Times New Roman" w:cs="Times New Roman"/>
          <w:sz w:val="24"/>
          <w:szCs w:val="24"/>
        </w:rPr>
        <w:t xml:space="preserve">mediante el software estadístico </w:t>
      </w:r>
      <w:proofErr w:type="spellStart"/>
      <w:r w:rsidR="00793092" w:rsidRPr="00E03210">
        <w:rPr>
          <w:rFonts w:ascii="Times New Roman" w:eastAsia="Times New Roman" w:hAnsi="Times New Roman" w:cs="Times New Roman"/>
          <w:color w:val="000000"/>
          <w:sz w:val="24"/>
          <w:szCs w:val="24"/>
          <w:lang w:eastAsia="es-ES"/>
        </w:rPr>
        <w:t>Statgraphics</w:t>
      </w:r>
      <w:proofErr w:type="spellEnd"/>
      <w:r w:rsidR="00793092" w:rsidRPr="00E03210">
        <w:rPr>
          <w:rFonts w:ascii="Times New Roman" w:eastAsia="Times New Roman" w:hAnsi="Times New Roman" w:cs="Times New Roman"/>
          <w:color w:val="000000"/>
          <w:sz w:val="24"/>
          <w:szCs w:val="24"/>
          <w:lang w:eastAsia="es-ES"/>
        </w:rPr>
        <w:t xml:space="preserve"> XVI. </w:t>
      </w:r>
      <w:r w:rsidRPr="00E03210">
        <w:rPr>
          <w:rFonts w:ascii="Times New Roman" w:eastAsia="Times New Roman" w:hAnsi="Times New Roman" w:cs="Times New Roman"/>
          <w:sz w:val="24"/>
          <w:szCs w:val="24"/>
          <w:lang w:val="es-ES_tradnl" w:bidi="en-US"/>
        </w:rPr>
        <w:t xml:space="preserve">Los resultados mostraron que en </w:t>
      </w:r>
      <w:r w:rsidRPr="00E03210">
        <w:rPr>
          <w:rFonts w:ascii="Times New Roman" w:hAnsi="Times New Roman" w:cs="Times New Roman"/>
          <w:sz w:val="24"/>
          <w:szCs w:val="24"/>
        </w:rPr>
        <w:t xml:space="preserve">condiciones ambientales de la </w:t>
      </w:r>
      <w:r w:rsidR="00ED0C1A" w:rsidRPr="00E03210">
        <w:rPr>
          <w:rFonts w:ascii="Times New Roman" w:hAnsi="Times New Roman" w:cs="Times New Roman"/>
          <w:sz w:val="24"/>
          <w:szCs w:val="24"/>
        </w:rPr>
        <w:t>comunidad “</w:t>
      </w:r>
      <w:r w:rsidRPr="00E03210">
        <w:rPr>
          <w:rFonts w:ascii="Times New Roman" w:hAnsi="Times New Roman" w:cs="Times New Roman"/>
          <w:sz w:val="24"/>
          <w:szCs w:val="24"/>
        </w:rPr>
        <w:t xml:space="preserve">Santa Isabel”, los indicadores morfológicos y la biomasa seca de la parte </w:t>
      </w:r>
      <w:r w:rsidR="00ED0C1A" w:rsidRPr="00E03210">
        <w:rPr>
          <w:rFonts w:ascii="Times New Roman" w:hAnsi="Times New Roman" w:cs="Times New Roman"/>
          <w:sz w:val="24"/>
          <w:szCs w:val="24"/>
        </w:rPr>
        <w:t>aérea respondieron</w:t>
      </w:r>
      <w:r w:rsidRPr="00E03210">
        <w:rPr>
          <w:rFonts w:ascii="Times New Roman" w:hAnsi="Times New Roman" w:cs="Times New Roman"/>
          <w:sz w:val="24"/>
          <w:szCs w:val="24"/>
        </w:rPr>
        <w:t xml:space="preserve"> positivamente a la aplicación </w:t>
      </w:r>
      <w:r w:rsidR="00ED0C1A" w:rsidRPr="00E03210">
        <w:rPr>
          <w:rFonts w:ascii="Times New Roman" w:hAnsi="Times New Roman" w:cs="Times New Roman"/>
          <w:sz w:val="24"/>
          <w:szCs w:val="24"/>
        </w:rPr>
        <w:t xml:space="preserve">de </w:t>
      </w:r>
      <w:proofErr w:type="spellStart"/>
      <w:r w:rsidR="00ED0C1A" w:rsidRPr="00E03210">
        <w:rPr>
          <w:rFonts w:ascii="Times New Roman" w:hAnsi="Times New Roman" w:cs="Times New Roman"/>
          <w:sz w:val="24"/>
          <w:szCs w:val="24"/>
        </w:rPr>
        <w:t>bioproductos</w:t>
      </w:r>
      <w:proofErr w:type="spellEnd"/>
      <w:r w:rsidRPr="00E03210">
        <w:rPr>
          <w:rFonts w:ascii="Times New Roman" w:hAnsi="Times New Roman" w:cs="Times New Roman"/>
          <w:sz w:val="24"/>
          <w:szCs w:val="24"/>
        </w:rPr>
        <w:t xml:space="preserve">, con un Índice de Eficiencia que osciló entre 101,2 y 7,6 % respecto al control sin aplicación, sin </w:t>
      </w:r>
      <w:r w:rsidR="00ED0C1A" w:rsidRPr="00E03210">
        <w:rPr>
          <w:rFonts w:ascii="Times New Roman" w:hAnsi="Times New Roman" w:cs="Times New Roman"/>
          <w:sz w:val="24"/>
          <w:szCs w:val="24"/>
        </w:rPr>
        <w:t>embargo,</w:t>
      </w:r>
      <w:r w:rsidRPr="00E03210">
        <w:rPr>
          <w:rFonts w:ascii="Times New Roman" w:hAnsi="Times New Roman" w:cs="Times New Roman"/>
          <w:sz w:val="24"/>
          <w:szCs w:val="24"/>
        </w:rPr>
        <w:t xml:space="preserve"> no existió respuesta</w:t>
      </w:r>
      <w:r w:rsidR="00A045A4" w:rsidRPr="00E03210">
        <w:rPr>
          <w:rFonts w:ascii="Times New Roman" w:hAnsi="Times New Roman" w:cs="Times New Roman"/>
          <w:sz w:val="24"/>
          <w:szCs w:val="24"/>
        </w:rPr>
        <w:t xml:space="preserve"> diferenciada</w:t>
      </w:r>
      <w:r w:rsidRPr="00E03210">
        <w:rPr>
          <w:rFonts w:ascii="Times New Roman" w:hAnsi="Times New Roman" w:cs="Times New Roman"/>
          <w:sz w:val="24"/>
          <w:szCs w:val="24"/>
        </w:rPr>
        <w:t xml:space="preserve"> de las diferentes</w:t>
      </w:r>
      <w:r w:rsidR="007F12FC" w:rsidRPr="00E03210">
        <w:rPr>
          <w:rFonts w:ascii="Times New Roman" w:hAnsi="Times New Roman" w:cs="Times New Roman"/>
          <w:sz w:val="24"/>
          <w:szCs w:val="24"/>
        </w:rPr>
        <w:t xml:space="preserve"> etapas fenológicas del cultivo.</w:t>
      </w:r>
      <w:r w:rsidRPr="00E03210">
        <w:rPr>
          <w:rFonts w:ascii="Times New Roman" w:hAnsi="Times New Roman" w:cs="Times New Roman"/>
          <w:sz w:val="24"/>
          <w:szCs w:val="24"/>
        </w:rPr>
        <w:t xml:space="preserve"> </w:t>
      </w:r>
      <w:r w:rsidR="007F12FC" w:rsidRPr="00E03210">
        <w:rPr>
          <w:rFonts w:ascii="Times New Roman" w:hAnsi="Times New Roman" w:cs="Times New Roman"/>
          <w:sz w:val="24"/>
          <w:szCs w:val="24"/>
        </w:rPr>
        <w:t xml:space="preserve">El cultivo </w:t>
      </w:r>
      <w:r w:rsidR="00D900B0" w:rsidRPr="00E03210">
        <w:rPr>
          <w:rFonts w:ascii="Times New Roman" w:hAnsi="Times New Roman" w:cs="Times New Roman"/>
          <w:sz w:val="24"/>
          <w:szCs w:val="24"/>
        </w:rPr>
        <w:t xml:space="preserve">necesitó </w:t>
      </w:r>
      <w:r w:rsidR="00D900B0" w:rsidRPr="00E03210">
        <w:rPr>
          <w:rFonts w:ascii="Times New Roman" w:hAnsi="Times New Roman" w:cs="Times New Roman"/>
          <w:sz w:val="24"/>
          <w:szCs w:val="24"/>
        </w:rPr>
        <w:lastRenderedPageBreak/>
        <w:t>para</w:t>
      </w:r>
      <w:r w:rsidR="007F12FC" w:rsidRPr="00E03210">
        <w:rPr>
          <w:rFonts w:ascii="Times New Roman" w:hAnsi="Times New Roman" w:cs="Times New Roman"/>
          <w:sz w:val="24"/>
          <w:szCs w:val="24"/>
        </w:rPr>
        <w:t xml:space="preserve"> completar el ciclo desde la siembra a </w:t>
      </w:r>
      <w:r w:rsidR="00D900B0" w:rsidRPr="00E03210">
        <w:rPr>
          <w:rFonts w:ascii="Times New Roman" w:hAnsi="Times New Roman" w:cs="Times New Roman"/>
          <w:sz w:val="24"/>
          <w:szCs w:val="24"/>
        </w:rPr>
        <w:t>la madurez</w:t>
      </w:r>
      <w:r w:rsidR="007F12FC" w:rsidRPr="00E03210">
        <w:rPr>
          <w:rFonts w:ascii="Times New Roman" w:hAnsi="Times New Roman" w:cs="Times New Roman"/>
          <w:sz w:val="24"/>
          <w:szCs w:val="24"/>
        </w:rPr>
        <w:t xml:space="preserve"> fisiológica 76 </w:t>
      </w:r>
      <w:r w:rsidR="00D900B0" w:rsidRPr="00E03210">
        <w:rPr>
          <w:rFonts w:ascii="Times New Roman" w:hAnsi="Times New Roman" w:cs="Times New Roman"/>
          <w:sz w:val="24"/>
          <w:szCs w:val="24"/>
        </w:rPr>
        <w:t>días con</w:t>
      </w:r>
      <w:r w:rsidR="007F12FC" w:rsidRPr="00E03210">
        <w:rPr>
          <w:rFonts w:ascii="Times New Roman" w:hAnsi="Times New Roman" w:cs="Times New Roman"/>
          <w:sz w:val="24"/>
          <w:szCs w:val="24"/>
        </w:rPr>
        <w:t xml:space="preserve"> un total de 1091,26 </w:t>
      </w:r>
      <w:r w:rsidR="007F12FC" w:rsidRPr="00E03210">
        <w:rPr>
          <w:rFonts w:ascii="Times New Roman" w:hAnsi="Times New Roman" w:cs="Times New Roman"/>
          <w:sz w:val="24"/>
          <w:szCs w:val="24"/>
        </w:rPr>
        <w:sym w:font="Symbol" w:char="F0B0"/>
      </w:r>
      <w:r w:rsidR="00D900B0" w:rsidRPr="00E03210">
        <w:rPr>
          <w:rFonts w:ascii="Times New Roman" w:hAnsi="Times New Roman" w:cs="Times New Roman"/>
          <w:sz w:val="24"/>
          <w:szCs w:val="24"/>
        </w:rPr>
        <w:t>Cd acumulados</w:t>
      </w:r>
      <w:r w:rsidR="007F12FC" w:rsidRPr="00E03210">
        <w:rPr>
          <w:rFonts w:ascii="Times New Roman" w:hAnsi="Times New Roman" w:cs="Times New Roman"/>
          <w:sz w:val="24"/>
          <w:szCs w:val="24"/>
        </w:rPr>
        <w:t>.</w:t>
      </w:r>
    </w:p>
    <w:p w14:paraId="056EE4FD" w14:textId="472F0FCB" w:rsidR="00E02420" w:rsidRPr="00E03210" w:rsidRDefault="00E02420" w:rsidP="00D30132">
      <w:pPr>
        <w:autoSpaceDE w:val="0"/>
        <w:autoSpaceDN w:val="0"/>
        <w:adjustRightInd w:val="0"/>
        <w:spacing w:before="120" w:after="120" w:line="360" w:lineRule="auto"/>
        <w:contextualSpacing/>
        <w:jc w:val="both"/>
        <w:rPr>
          <w:rFonts w:ascii="Times New Roman" w:eastAsia="Times New Roman" w:hAnsi="Times New Roman" w:cs="Times New Roman"/>
          <w:sz w:val="24"/>
          <w:szCs w:val="24"/>
          <w:lang w:val="es-ES_tradnl" w:bidi="en-US"/>
        </w:rPr>
      </w:pPr>
      <w:r w:rsidRPr="00815487">
        <w:rPr>
          <w:rFonts w:ascii="Times New Roman" w:eastAsia="Times New Roman" w:hAnsi="Times New Roman" w:cs="Times New Roman"/>
          <w:b/>
          <w:sz w:val="24"/>
          <w:szCs w:val="24"/>
          <w:lang w:val="es-ES_tradnl" w:bidi="en-US"/>
        </w:rPr>
        <w:t>Palabras claves:</w:t>
      </w:r>
      <w:r w:rsidRPr="00E03210">
        <w:rPr>
          <w:rFonts w:ascii="Times New Roman" w:eastAsia="Times New Roman" w:hAnsi="Times New Roman" w:cs="Times New Roman"/>
          <w:sz w:val="24"/>
          <w:szCs w:val="24"/>
          <w:lang w:val="es-ES_tradnl" w:bidi="en-US"/>
        </w:rPr>
        <w:t xml:space="preserve"> </w:t>
      </w:r>
      <w:proofErr w:type="spellStart"/>
      <w:r w:rsidRPr="00E03210">
        <w:rPr>
          <w:rFonts w:ascii="Times New Roman" w:eastAsia="Times New Roman" w:hAnsi="Times New Roman" w:cs="Times New Roman"/>
          <w:sz w:val="24"/>
          <w:szCs w:val="24"/>
          <w:lang w:val="es-ES_tradnl" w:bidi="en-US"/>
        </w:rPr>
        <w:t>Bioproductos</w:t>
      </w:r>
      <w:proofErr w:type="spellEnd"/>
      <w:r w:rsidR="001821A7">
        <w:rPr>
          <w:rFonts w:ascii="Times New Roman" w:eastAsia="Times New Roman" w:hAnsi="Times New Roman" w:cs="Times New Roman"/>
          <w:sz w:val="24"/>
          <w:szCs w:val="24"/>
          <w:lang w:val="es-ES_tradnl" w:bidi="en-US"/>
        </w:rPr>
        <w:t>;</w:t>
      </w:r>
      <w:r w:rsidRPr="00E03210">
        <w:rPr>
          <w:rFonts w:ascii="Times New Roman" w:eastAsia="Times New Roman" w:hAnsi="Times New Roman" w:cs="Times New Roman"/>
          <w:sz w:val="24"/>
          <w:szCs w:val="24"/>
          <w:lang w:val="es-ES_tradnl" w:bidi="en-US"/>
        </w:rPr>
        <w:t xml:space="preserve"> fenología</w:t>
      </w:r>
      <w:r w:rsidR="001821A7">
        <w:rPr>
          <w:rFonts w:ascii="Times New Roman" w:eastAsia="Times New Roman" w:hAnsi="Times New Roman" w:cs="Times New Roman"/>
          <w:sz w:val="24"/>
          <w:szCs w:val="24"/>
          <w:lang w:val="es-ES_tradnl" w:bidi="en-US"/>
        </w:rPr>
        <w:t>;</w:t>
      </w:r>
      <w:r w:rsidRPr="00E03210">
        <w:rPr>
          <w:rFonts w:ascii="Times New Roman" w:eastAsia="Times New Roman" w:hAnsi="Times New Roman" w:cs="Times New Roman"/>
          <w:sz w:val="24"/>
          <w:szCs w:val="24"/>
          <w:lang w:val="es-ES_tradnl" w:bidi="en-US"/>
        </w:rPr>
        <w:t xml:space="preserve"> frijol</w:t>
      </w:r>
      <w:r w:rsidR="001821A7">
        <w:rPr>
          <w:rFonts w:ascii="Times New Roman" w:eastAsia="Times New Roman" w:hAnsi="Times New Roman" w:cs="Times New Roman"/>
          <w:sz w:val="24"/>
          <w:szCs w:val="24"/>
          <w:lang w:val="es-ES_tradnl" w:bidi="en-US"/>
        </w:rPr>
        <w:t>;</w:t>
      </w:r>
      <w:r w:rsidRPr="00E03210">
        <w:rPr>
          <w:rFonts w:ascii="Times New Roman" w:eastAsia="Times New Roman" w:hAnsi="Times New Roman" w:cs="Times New Roman"/>
          <w:sz w:val="24"/>
          <w:szCs w:val="24"/>
          <w:lang w:val="es-ES_tradnl" w:bidi="en-US"/>
        </w:rPr>
        <w:t xml:space="preserve"> grados-días</w:t>
      </w:r>
      <w:r w:rsidR="001821A7">
        <w:rPr>
          <w:rFonts w:ascii="Times New Roman" w:eastAsia="Times New Roman" w:hAnsi="Times New Roman" w:cs="Times New Roman"/>
          <w:sz w:val="24"/>
          <w:szCs w:val="24"/>
          <w:lang w:val="es-ES_tradnl" w:bidi="en-US"/>
        </w:rPr>
        <w:t>;</w:t>
      </w:r>
      <w:r w:rsidRPr="00E03210">
        <w:rPr>
          <w:rFonts w:ascii="Times New Roman" w:eastAsia="Times New Roman" w:hAnsi="Times New Roman" w:cs="Times New Roman"/>
          <w:sz w:val="24"/>
          <w:szCs w:val="24"/>
          <w:lang w:val="es-ES_tradnl" w:bidi="en-US"/>
        </w:rPr>
        <w:t xml:space="preserve"> morfofisiología.</w:t>
      </w:r>
    </w:p>
    <w:p w14:paraId="60E3F25E" w14:textId="1E3CB086" w:rsidR="00E02420" w:rsidRPr="007C0CCE" w:rsidRDefault="00E02420" w:rsidP="00D30132">
      <w:pPr>
        <w:spacing w:before="120" w:after="120" w:line="360" w:lineRule="auto"/>
        <w:rPr>
          <w:rFonts w:ascii="Times New Roman" w:hAnsi="Times New Roman" w:cs="Times New Roman"/>
          <w:b/>
          <w:bCs/>
          <w:sz w:val="24"/>
          <w:szCs w:val="24"/>
          <w:lang w:val="en-US"/>
        </w:rPr>
      </w:pPr>
      <w:r w:rsidRPr="007C0CCE">
        <w:rPr>
          <w:rFonts w:ascii="Times New Roman" w:hAnsi="Times New Roman" w:cs="Times New Roman"/>
          <w:b/>
          <w:bCs/>
          <w:sz w:val="24"/>
          <w:szCs w:val="24"/>
          <w:lang w:val="en-US"/>
        </w:rPr>
        <w:t>A</w:t>
      </w:r>
      <w:r w:rsidR="00D94716" w:rsidRPr="007C0CCE">
        <w:rPr>
          <w:rFonts w:ascii="Times New Roman" w:hAnsi="Times New Roman" w:cs="Times New Roman"/>
          <w:b/>
          <w:bCs/>
          <w:sz w:val="24"/>
          <w:szCs w:val="24"/>
          <w:lang w:val="en-US"/>
        </w:rPr>
        <w:t xml:space="preserve">bstract </w:t>
      </w:r>
    </w:p>
    <w:p w14:paraId="31D3C6FA" w14:textId="3E97D9B6" w:rsidR="00EB586B" w:rsidRPr="00EB586B" w:rsidRDefault="00483337" w:rsidP="00D30132">
      <w:pPr>
        <w:spacing w:before="120" w:after="120" w:line="360" w:lineRule="auto"/>
        <w:jc w:val="both"/>
        <w:rPr>
          <w:rFonts w:ascii="Times New Roman" w:hAnsi="Times New Roman" w:cs="Times New Roman"/>
          <w:sz w:val="24"/>
          <w:szCs w:val="24"/>
          <w:lang w:val="en-US"/>
        </w:rPr>
      </w:pPr>
      <w:r w:rsidRPr="00483337">
        <w:rPr>
          <w:rFonts w:ascii="Times New Roman" w:hAnsi="Times New Roman" w:cs="Times New Roman"/>
          <w:sz w:val="24"/>
          <w:szCs w:val="24"/>
          <w:lang w:val="en-US"/>
        </w:rPr>
        <w:t xml:space="preserve">With the objective of evaluating the response of morphophysiological indicators of beans treated with the </w:t>
      </w:r>
      <w:proofErr w:type="spellStart"/>
      <w:r w:rsidRPr="00483337">
        <w:rPr>
          <w:rFonts w:ascii="Times New Roman" w:hAnsi="Times New Roman" w:cs="Times New Roman"/>
          <w:sz w:val="24"/>
          <w:szCs w:val="24"/>
          <w:lang w:val="en-US"/>
        </w:rPr>
        <w:t>biostimulants</w:t>
      </w:r>
      <w:proofErr w:type="spellEnd"/>
      <w:r w:rsidRPr="00483337">
        <w:rPr>
          <w:rFonts w:ascii="Times New Roman" w:hAnsi="Times New Roman" w:cs="Times New Roman"/>
          <w:sz w:val="24"/>
          <w:szCs w:val="24"/>
          <w:lang w:val="en-US"/>
        </w:rPr>
        <w:t xml:space="preserve"> </w:t>
      </w:r>
      <w:bookmarkStart w:id="0" w:name="_Hlk203052698"/>
      <w:proofErr w:type="spellStart"/>
      <w:r w:rsidR="00B9563F">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w:t>
      </w:r>
      <w:r w:rsidR="00B9563F">
        <w:rPr>
          <w:rFonts w:ascii="Times New Roman" w:hAnsi="Times New Roman" w:cs="Times New Roman"/>
          <w:sz w:val="24"/>
          <w:szCs w:val="24"/>
          <w:lang w:val="en-US"/>
        </w:rPr>
        <w:t>-F</w:t>
      </w:r>
      <w:r w:rsidRPr="00483337">
        <w:rPr>
          <w:rFonts w:ascii="Times New Roman" w:hAnsi="Times New Roman" w:cs="Times New Roman"/>
          <w:sz w:val="24"/>
          <w:szCs w:val="24"/>
          <w:lang w:val="en-US"/>
        </w:rPr>
        <w:t xml:space="preserve"> </w:t>
      </w:r>
      <w:bookmarkEnd w:id="0"/>
      <w:r w:rsidRPr="00483337">
        <w:rPr>
          <w:rFonts w:ascii="Times New Roman" w:hAnsi="Times New Roman" w:cs="Times New Roman"/>
          <w:sz w:val="24"/>
          <w:szCs w:val="24"/>
          <w:lang w:val="en-US"/>
        </w:rPr>
        <w:t xml:space="preserve">and </w:t>
      </w:r>
      <w:proofErr w:type="spellStart"/>
      <w:r w:rsidR="00B9563F">
        <w:rPr>
          <w:rFonts w:ascii="Times New Roman" w:hAnsi="Times New Roman" w:cs="Times New Roman"/>
          <w:sz w:val="24"/>
          <w:szCs w:val="24"/>
          <w:lang w:val="en-US"/>
        </w:rPr>
        <w:t>Quitomax</w:t>
      </w:r>
      <w:proofErr w:type="spellEnd"/>
      <w:r w:rsidR="00B9563F">
        <w:rPr>
          <w:rFonts w:ascii="Times New Roman" w:hAnsi="Times New Roman" w:cs="Times New Roman"/>
          <w:sz w:val="24"/>
          <w:szCs w:val="24"/>
          <w:lang w:val="en-US"/>
        </w:rPr>
        <w:t>®</w:t>
      </w:r>
      <w:r w:rsidRPr="00483337">
        <w:rPr>
          <w:rFonts w:ascii="Times New Roman" w:hAnsi="Times New Roman" w:cs="Times New Roman"/>
          <w:sz w:val="24"/>
          <w:szCs w:val="24"/>
          <w:lang w:val="en-US"/>
        </w:rPr>
        <w:t xml:space="preserve"> under soil and climate conditions of the Anselmo Aldana CCS in the community of Santa Isabel, Bayamo municipalit</w:t>
      </w:r>
      <w:r>
        <w:rPr>
          <w:rFonts w:ascii="Times New Roman" w:hAnsi="Times New Roman" w:cs="Times New Roman"/>
          <w:sz w:val="24"/>
          <w:szCs w:val="24"/>
          <w:lang w:val="en-US"/>
        </w:rPr>
        <w:t>y</w:t>
      </w:r>
      <w:r w:rsidR="00E02420" w:rsidRPr="00E03210">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483337">
        <w:rPr>
          <w:rFonts w:ascii="Times New Roman" w:hAnsi="Times New Roman" w:cs="Times New Roman"/>
          <w:sz w:val="24"/>
          <w:szCs w:val="24"/>
          <w:lang w:val="en-US"/>
        </w:rPr>
        <w:t xml:space="preserve"> study was carried out under field conditions at the “La </w:t>
      </w:r>
      <w:proofErr w:type="spellStart"/>
      <w:r w:rsidRPr="00483337">
        <w:rPr>
          <w:rFonts w:ascii="Times New Roman" w:hAnsi="Times New Roman" w:cs="Times New Roman"/>
          <w:sz w:val="24"/>
          <w:szCs w:val="24"/>
          <w:lang w:val="en-US"/>
        </w:rPr>
        <w:t>Dichosa</w:t>
      </w:r>
      <w:proofErr w:type="spellEnd"/>
      <w:r w:rsidRPr="00483337">
        <w:rPr>
          <w:rFonts w:ascii="Times New Roman" w:hAnsi="Times New Roman" w:cs="Times New Roman"/>
          <w:sz w:val="24"/>
          <w:szCs w:val="24"/>
          <w:lang w:val="en-US"/>
        </w:rPr>
        <w:t xml:space="preserve">” farm on a </w:t>
      </w:r>
      <w:proofErr w:type="spellStart"/>
      <w:r w:rsidRPr="00483337">
        <w:rPr>
          <w:rFonts w:ascii="Times New Roman" w:hAnsi="Times New Roman" w:cs="Times New Roman"/>
          <w:sz w:val="24"/>
          <w:szCs w:val="24"/>
          <w:lang w:val="en-US"/>
        </w:rPr>
        <w:t>Fluvisol</w:t>
      </w:r>
      <w:proofErr w:type="spellEnd"/>
      <w:r w:rsidRPr="00483337">
        <w:rPr>
          <w:rFonts w:ascii="Times New Roman" w:hAnsi="Times New Roman" w:cs="Times New Roman"/>
          <w:sz w:val="24"/>
          <w:szCs w:val="24"/>
          <w:lang w:val="en-US"/>
        </w:rPr>
        <w:t xml:space="preserve"> soil with flat topography from November 2024 to February 2025. The morphological parameters were analyzed: stem length, stem diameter and number of leaves and the physiological indicators dry biomass of the aerial part of the plants and the phenological stages and degree-days used until physiological maturity.</w:t>
      </w:r>
      <w:r w:rsidR="00E02420" w:rsidRPr="00E03210">
        <w:rPr>
          <w:rFonts w:ascii="Times New Roman" w:hAnsi="Times New Roman" w:cs="Times New Roman"/>
          <w:sz w:val="24"/>
          <w:szCs w:val="24"/>
          <w:lang w:val="en-US"/>
        </w:rPr>
        <w:t xml:space="preserve"> </w:t>
      </w:r>
      <w:bookmarkStart w:id="1" w:name="_Hlk196727235"/>
      <w:r w:rsidRPr="00483337">
        <w:rPr>
          <w:rFonts w:ascii="Times New Roman" w:hAnsi="Times New Roman" w:cs="Times New Roman"/>
          <w:sz w:val="24"/>
          <w:szCs w:val="24"/>
          <w:lang w:val="en-US"/>
        </w:rPr>
        <w:t xml:space="preserve">Completely randomized sampling was performed with 20 replicates for each treatment. The data obtained were subjected to simple classification analysis of variance and Tukey's test in case of significant differences for p ≤ 0.05 using </w:t>
      </w:r>
      <w:proofErr w:type="spellStart"/>
      <w:r w:rsidRPr="00483337">
        <w:rPr>
          <w:rFonts w:ascii="Times New Roman" w:hAnsi="Times New Roman" w:cs="Times New Roman"/>
          <w:sz w:val="24"/>
          <w:szCs w:val="24"/>
          <w:lang w:val="en-US"/>
        </w:rPr>
        <w:t>Statgraphics</w:t>
      </w:r>
      <w:proofErr w:type="spellEnd"/>
      <w:r w:rsidRPr="00483337">
        <w:rPr>
          <w:rFonts w:ascii="Times New Roman" w:hAnsi="Times New Roman" w:cs="Times New Roman"/>
          <w:sz w:val="24"/>
          <w:szCs w:val="24"/>
          <w:lang w:val="en-US"/>
        </w:rPr>
        <w:t xml:space="preserve"> XVI statistical software.</w:t>
      </w:r>
      <w:r w:rsidR="00E02420" w:rsidRPr="00E03210">
        <w:rPr>
          <w:rFonts w:ascii="Times New Roman" w:hAnsi="Times New Roman" w:cs="Times New Roman"/>
          <w:sz w:val="24"/>
          <w:szCs w:val="24"/>
          <w:lang w:val="en-US"/>
        </w:rPr>
        <w:t xml:space="preserve"> </w:t>
      </w:r>
      <w:bookmarkEnd w:id="1"/>
      <w:r w:rsidR="00EB586B" w:rsidRPr="00EB586B">
        <w:rPr>
          <w:rFonts w:ascii="Times New Roman" w:hAnsi="Times New Roman" w:cs="Times New Roman"/>
          <w:sz w:val="24"/>
          <w:szCs w:val="24"/>
          <w:lang w:val="en-US"/>
        </w:rPr>
        <w:t xml:space="preserve">The results showed that under the environmental conditions of the "Santa Isabel" community, the morphological indicators and the dry biomass of the aerial part responded positively to the application of bioproducts, with an Efficiency Index that ranged between 101.2 and 7.6 % with respect to the control without application, however, there was no differentiated response of the different phenological stages of the crop. The crop needed 76 days to complete the cycle from sowing to physiological maturity, with a total of 1091.26 accumulated </w:t>
      </w:r>
      <w:r w:rsidR="00EB586B" w:rsidRPr="00EB586B">
        <w:rPr>
          <w:rFonts w:ascii="Times New Roman" w:hAnsi="Times New Roman" w:cs="Times New Roman"/>
          <w:sz w:val="24"/>
          <w:szCs w:val="24"/>
          <w:vertAlign w:val="superscript"/>
          <w:lang w:val="en-US"/>
        </w:rPr>
        <w:t>o</w:t>
      </w:r>
      <w:r w:rsidR="00EB586B">
        <w:rPr>
          <w:rFonts w:ascii="Times New Roman" w:hAnsi="Times New Roman" w:cs="Times New Roman"/>
          <w:sz w:val="24"/>
          <w:szCs w:val="24"/>
          <w:lang w:val="en-US"/>
        </w:rPr>
        <w:t xml:space="preserve"> </w:t>
      </w:r>
      <w:r w:rsidR="00EB586B" w:rsidRPr="00EB586B">
        <w:rPr>
          <w:rFonts w:ascii="Times New Roman" w:hAnsi="Times New Roman" w:cs="Times New Roman"/>
          <w:sz w:val="24"/>
          <w:szCs w:val="24"/>
          <w:lang w:val="en-US"/>
        </w:rPr>
        <w:t>Cd</w:t>
      </w:r>
    </w:p>
    <w:p w14:paraId="630957AD" w14:textId="0818005C" w:rsidR="00E02420" w:rsidRPr="00E03210" w:rsidRDefault="00E02420" w:rsidP="00D30132">
      <w:pPr>
        <w:spacing w:before="120" w:after="120" w:line="360" w:lineRule="auto"/>
        <w:jc w:val="both"/>
        <w:rPr>
          <w:rFonts w:ascii="Times New Roman" w:hAnsi="Times New Roman" w:cs="Times New Roman"/>
          <w:sz w:val="24"/>
          <w:szCs w:val="24"/>
          <w:lang w:val="en-US"/>
        </w:rPr>
      </w:pPr>
      <w:r w:rsidRPr="00815487">
        <w:rPr>
          <w:rFonts w:ascii="Times New Roman" w:hAnsi="Times New Roman" w:cs="Times New Roman"/>
          <w:b/>
          <w:sz w:val="24"/>
          <w:szCs w:val="24"/>
          <w:lang w:val="en-US"/>
        </w:rPr>
        <w:t>Key words:</w:t>
      </w:r>
      <w:r w:rsidRPr="00E03210">
        <w:rPr>
          <w:rFonts w:ascii="Times New Roman" w:hAnsi="Times New Roman" w:cs="Times New Roman"/>
          <w:sz w:val="24"/>
          <w:szCs w:val="24"/>
          <w:lang w:val="en-US"/>
        </w:rPr>
        <w:t xml:space="preserve"> Bioproducts</w:t>
      </w:r>
      <w:r w:rsidR="0033782B">
        <w:rPr>
          <w:rFonts w:ascii="Times New Roman" w:hAnsi="Times New Roman" w:cs="Times New Roman"/>
          <w:sz w:val="24"/>
          <w:szCs w:val="24"/>
          <w:lang w:val="en-US"/>
        </w:rPr>
        <w:t>;</w:t>
      </w:r>
      <w:r w:rsidRPr="00E03210">
        <w:rPr>
          <w:rFonts w:ascii="Times New Roman" w:hAnsi="Times New Roman" w:cs="Times New Roman"/>
          <w:sz w:val="24"/>
          <w:szCs w:val="24"/>
          <w:lang w:val="en-US"/>
        </w:rPr>
        <w:t xml:space="preserve"> phenology</w:t>
      </w:r>
      <w:r w:rsidR="0033782B">
        <w:rPr>
          <w:rFonts w:ascii="Times New Roman" w:hAnsi="Times New Roman" w:cs="Times New Roman"/>
          <w:sz w:val="24"/>
          <w:szCs w:val="24"/>
          <w:lang w:val="en-US"/>
        </w:rPr>
        <w:t>;</w:t>
      </w:r>
      <w:r w:rsidRPr="00E03210">
        <w:rPr>
          <w:rFonts w:ascii="Times New Roman" w:hAnsi="Times New Roman" w:cs="Times New Roman"/>
          <w:sz w:val="24"/>
          <w:szCs w:val="24"/>
          <w:lang w:val="en-US"/>
        </w:rPr>
        <w:t xml:space="preserve"> bean</w:t>
      </w:r>
      <w:r w:rsidR="0033782B">
        <w:rPr>
          <w:rFonts w:ascii="Times New Roman" w:hAnsi="Times New Roman" w:cs="Times New Roman"/>
          <w:sz w:val="24"/>
          <w:szCs w:val="24"/>
          <w:lang w:val="en-US"/>
        </w:rPr>
        <w:t>;</w:t>
      </w:r>
      <w:r w:rsidRPr="00E03210">
        <w:rPr>
          <w:rFonts w:ascii="Times New Roman" w:hAnsi="Times New Roman" w:cs="Times New Roman"/>
          <w:sz w:val="24"/>
          <w:szCs w:val="24"/>
          <w:lang w:val="en-US"/>
        </w:rPr>
        <w:t xml:space="preserve"> degree-days</w:t>
      </w:r>
      <w:r w:rsidR="0033782B">
        <w:rPr>
          <w:rFonts w:ascii="Times New Roman" w:hAnsi="Times New Roman" w:cs="Times New Roman"/>
          <w:sz w:val="24"/>
          <w:szCs w:val="24"/>
          <w:lang w:val="en-US"/>
        </w:rPr>
        <w:t>;</w:t>
      </w:r>
      <w:r w:rsidRPr="00E03210">
        <w:rPr>
          <w:rFonts w:ascii="Times New Roman" w:hAnsi="Times New Roman" w:cs="Times New Roman"/>
          <w:sz w:val="24"/>
          <w:szCs w:val="24"/>
          <w:lang w:val="en-US"/>
        </w:rPr>
        <w:t xml:space="preserve"> morphophysiological</w:t>
      </w:r>
    </w:p>
    <w:p w14:paraId="775D9A43" w14:textId="1DEC5F2E" w:rsidR="00E02420" w:rsidRPr="007C0CCE" w:rsidRDefault="00E02420" w:rsidP="00D30132">
      <w:pPr>
        <w:pStyle w:val="Ttulo1"/>
        <w:spacing w:before="120" w:after="120" w:line="360" w:lineRule="auto"/>
        <w:contextualSpacing/>
        <w:rPr>
          <w:rFonts w:ascii="Times New Roman" w:hAnsi="Times New Roman" w:cs="Times New Roman"/>
          <w:bCs w:val="0"/>
          <w:color w:val="auto"/>
          <w:sz w:val="24"/>
          <w:szCs w:val="24"/>
        </w:rPr>
      </w:pPr>
      <w:bookmarkStart w:id="2" w:name="_Toc197422280"/>
      <w:r w:rsidRPr="007C0CCE">
        <w:rPr>
          <w:rFonts w:ascii="Times New Roman" w:hAnsi="Times New Roman" w:cs="Times New Roman"/>
          <w:bCs w:val="0"/>
          <w:color w:val="auto"/>
          <w:sz w:val="24"/>
          <w:szCs w:val="24"/>
        </w:rPr>
        <w:t>I</w:t>
      </w:r>
      <w:r w:rsidR="00442FF2" w:rsidRPr="007C0CCE">
        <w:rPr>
          <w:rFonts w:ascii="Times New Roman" w:hAnsi="Times New Roman" w:cs="Times New Roman"/>
          <w:bCs w:val="0"/>
          <w:color w:val="auto"/>
          <w:sz w:val="24"/>
          <w:szCs w:val="24"/>
        </w:rPr>
        <w:t>ntroducción</w:t>
      </w:r>
      <w:bookmarkEnd w:id="2"/>
    </w:p>
    <w:p w14:paraId="2BB9E5AF" w14:textId="7C2AE411" w:rsidR="00A23E57" w:rsidRDefault="0033439C" w:rsidP="007168E9">
      <w:pPr>
        <w:spacing w:before="120" w:after="120" w:line="360" w:lineRule="auto"/>
        <w:contextualSpacing/>
        <w:jc w:val="both"/>
        <w:rPr>
          <w:rFonts w:ascii="Times New Roman" w:eastAsia="Times New Roman" w:hAnsi="Times New Roman" w:cs="Times New Roman"/>
          <w:sz w:val="24"/>
          <w:szCs w:val="24"/>
          <w:lang w:bidi="en-US"/>
        </w:rPr>
      </w:pPr>
      <w:r w:rsidRPr="0033439C">
        <w:rPr>
          <w:rFonts w:ascii="Times New Roman" w:hAnsi="Times New Roman" w:cs="Times New Roman"/>
          <w:sz w:val="24"/>
          <w:szCs w:val="24"/>
        </w:rPr>
        <w:t>La temperatura es considerada la variable climática más importante en las necesidades fisiológicas de las</w:t>
      </w:r>
      <w:r>
        <w:rPr>
          <w:rFonts w:ascii="Times New Roman" w:hAnsi="Times New Roman" w:cs="Times New Roman"/>
          <w:sz w:val="24"/>
          <w:szCs w:val="24"/>
        </w:rPr>
        <w:t xml:space="preserve"> </w:t>
      </w:r>
      <w:r w:rsidRPr="0033439C">
        <w:rPr>
          <w:rFonts w:ascii="Times New Roman" w:hAnsi="Times New Roman" w:cs="Times New Roman"/>
          <w:sz w:val="24"/>
          <w:szCs w:val="24"/>
        </w:rPr>
        <w:t xml:space="preserve">plantas y </w:t>
      </w:r>
      <w:r>
        <w:rPr>
          <w:rFonts w:ascii="Times New Roman" w:hAnsi="Times New Roman" w:cs="Times New Roman"/>
          <w:sz w:val="24"/>
          <w:szCs w:val="24"/>
        </w:rPr>
        <w:t xml:space="preserve">numeroso </w:t>
      </w:r>
      <w:r w:rsidRPr="0033439C">
        <w:rPr>
          <w:rFonts w:ascii="Times New Roman" w:hAnsi="Times New Roman" w:cs="Times New Roman"/>
          <w:sz w:val="24"/>
          <w:szCs w:val="24"/>
        </w:rPr>
        <w:t>estudios han determinado que un incremento de 1 °C en</w:t>
      </w:r>
      <w:r>
        <w:rPr>
          <w:rFonts w:ascii="Times New Roman" w:hAnsi="Times New Roman" w:cs="Times New Roman"/>
          <w:sz w:val="24"/>
          <w:szCs w:val="24"/>
        </w:rPr>
        <w:t xml:space="preserve"> </w:t>
      </w:r>
      <w:r w:rsidRPr="0033439C">
        <w:rPr>
          <w:rFonts w:ascii="Times New Roman" w:hAnsi="Times New Roman" w:cs="Times New Roman"/>
          <w:sz w:val="24"/>
          <w:szCs w:val="24"/>
        </w:rPr>
        <w:t>la temperatura media causa daños a los cultivos (</w:t>
      </w:r>
      <w:proofErr w:type="spellStart"/>
      <w:r w:rsidRPr="0033439C">
        <w:rPr>
          <w:rFonts w:ascii="Times New Roman" w:hAnsi="Times New Roman" w:cs="Times New Roman"/>
          <w:sz w:val="24"/>
          <w:szCs w:val="24"/>
        </w:rPr>
        <w:t>Peltonen-Sainio</w:t>
      </w:r>
      <w:proofErr w:type="spellEnd"/>
      <w:r w:rsidRPr="0033439C">
        <w:rPr>
          <w:rFonts w:ascii="Times New Roman" w:hAnsi="Times New Roman" w:cs="Times New Roman"/>
          <w:sz w:val="24"/>
          <w:szCs w:val="24"/>
        </w:rPr>
        <w:t xml:space="preserve"> </w:t>
      </w:r>
      <w:r w:rsidRPr="0033439C">
        <w:rPr>
          <w:rFonts w:ascii="Times New Roman" w:hAnsi="Times New Roman" w:cs="Times New Roman"/>
          <w:i/>
          <w:iCs/>
          <w:sz w:val="24"/>
          <w:szCs w:val="24"/>
        </w:rPr>
        <w:t>et al.,</w:t>
      </w:r>
      <w:r w:rsidRPr="0033439C">
        <w:rPr>
          <w:rFonts w:ascii="Times New Roman" w:hAnsi="Times New Roman" w:cs="Times New Roman"/>
          <w:sz w:val="24"/>
          <w:szCs w:val="24"/>
        </w:rPr>
        <w:t xml:space="preserve"> 2016) por las alteraciones en las</w:t>
      </w:r>
      <w:r>
        <w:rPr>
          <w:rFonts w:ascii="Times New Roman" w:hAnsi="Times New Roman" w:cs="Times New Roman"/>
          <w:sz w:val="24"/>
          <w:szCs w:val="24"/>
        </w:rPr>
        <w:t xml:space="preserve"> </w:t>
      </w:r>
      <w:r w:rsidRPr="0033439C">
        <w:rPr>
          <w:rFonts w:ascii="Times New Roman" w:hAnsi="Times New Roman" w:cs="Times New Roman"/>
          <w:sz w:val="24"/>
          <w:szCs w:val="24"/>
        </w:rPr>
        <w:t>variables fisiológicas y reproductivas de las plantas (</w:t>
      </w:r>
      <w:proofErr w:type="spellStart"/>
      <w:r w:rsidRPr="0033439C">
        <w:rPr>
          <w:rFonts w:ascii="Times New Roman" w:hAnsi="Times New Roman" w:cs="Times New Roman"/>
          <w:sz w:val="24"/>
          <w:szCs w:val="24"/>
        </w:rPr>
        <w:t>Sun</w:t>
      </w:r>
      <w:proofErr w:type="spellEnd"/>
      <w:r w:rsidRPr="0033439C">
        <w:rPr>
          <w:rFonts w:ascii="Times New Roman" w:hAnsi="Times New Roman" w:cs="Times New Roman"/>
          <w:sz w:val="24"/>
          <w:szCs w:val="24"/>
        </w:rPr>
        <w:t xml:space="preserve"> </w:t>
      </w:r>
      <w:r w:rsidRPr="0033439C">
        <w:rPr>
          <w:rFonts w:ascii="Times New Roman" w:hAnsi="Times New Roman" w:cs="Times New Roman"/>
          <w:i/>
          <w:iCs/>
          <w:sz w:val="24"/>
          <w:szCs w:val="24"/>
        </w:rPr>
        <w:t>et al.,</w:t>
      </w:r>
      <w:r w:rsidRPr="0033439C">
        <w:rPr>
          <w:rFonts w:ascii="Times New Roman" w:hAnsi="Times New Roman" w:cs="Times New Roman"/>
          <w:sz w:val="24"/>
          <w:szCs w:val="24"/>
        </w:rPr>
        <w:t xml:space="preserve"> 2018), caída de las hojas, flores y frutos por stress (Silveira, 2016) y disminución del proceso de la</w:t>
      </w:r>
      <w:r>
        <w:rPr>
          <w:rFonts w:ascii="Times New Roman" w:hAnsi="Times New Roman" w:cs="Times New Roman"/>
          <w:sz w:val="24"/>
          <w:szCs w:val="24"/>
        </w:rPr>
        <w:t xml:space="preserve"> </w:t>
      </w:r>
      <w:r w:rsidRPr="0033439C">
        <w:rPr>
          <w:rFonts w:ascii="Times New Roman" w:hAnsi="Times New Roman" w:cs="Times New Roman"/>
          <w:sz w:val="24"/>
          <w:szCs w:val="24"/>
        </w:rPr>
        <w:t>fotosíntesis, producción de biomasa y perdida de fecundidad (</w:t>
      </w:r>
      <w:proofErr w:type="spellStart"/>
      <w:r w:rsidRPr="0033439C">
        <w:rPr>
          <w:rFonts w:ascii="Times New Roman" w:hAnsi="Times New Roman" w:cs="Times New Roman"/>
          <w:sz w:val="24"/>
          <w:szCs w:val="24"/>
        </w:rPr>
        <w:t>Nendel</w:t>
      </w:r>
      <w:proofErr w:type="spellEnd"/>
      <w:r w:rsidRPr="0033439C">
        <w:rPr>
          <w:rFonts w:ascii="Times New Roman" w:hAnsi="Times New Roman" w:cs="Times New Roman"/>
          <w:sz w:val="24"/>
          <w:szCs w:val="24"/>
        </w:rPr>
        <w:t xml:space="preserve"> </w:t>
      </w:r>
      <w:r w:rsidRPr="0061187E">
        <w:rPr>
          <w:rFonts w:ascii="Times New Roman" w:hAnsi="Times New Roman" w:cs="Times New Roman"/>
          <w:i/>
          <w:iCs/>
          <w:sz w:val="24"/>
          <w:szCs w:val="24"/>
        </w:rPr>
        <w:t>et al.,</w:t>
      </w:r>
      <w:r w:rsidRPr="0033439C">
        <w:rPr>
          <w:rFonts w:ascii="Times New Roman" w:hAnsi="Times New Roman" w:cs="Times New Roman"/>
          <w:sz w:val="24"/>
          <w:szCs w:val="24"/>
        </w:rPr>
        <w:t xml:space="preserve"> 201</w:t>
      </w:r>
      <w:r w:rsidR="00411B75">
        <w:rPr>
          <w:rFonts w:ascii="Times New Roman" w:hAnsi="Times New Roman" w:cs="Times New Roman"/>
          <w:sz w:val="24"/>
          <w:szCs w:val="24"/>
        </w:rPr>
        <w:t>9</w:t>
      </w:r>
      <w:r w:rsidRPr="0033439C">
        <w:rPr>
          <w:rFonts w:ascii="Times New Roman" w:hAnsi="Times New Roman" w:cs="Times New Roman"/>
          <w:sz w:val="24"/>
          <w:szCs w:val="24"/>
        </w:rPr>
        <w:t>)</w:t>
      </w:r>
      <w:r w:rsidR="00A23E57">
        <w:rPr>
          <w:rFonts w:ascii="Times New Roman" w:hAnsi="Times New Roman" w:cs="Times New Roman"/>
          <w:sz w:val="24"/>
          <w:szCs w:val="24"/>
        </w:rPr>
        <w:t>, de ahí que,</w:t>
      </w:r>
      <w:r w:rsidR="00F3693C">
        <w:rPr>
          <w:rFonts w:ascii="Times New Roman" w:hAnsi="Times New Roman" w:cs="Times New Roman"/>
          <w:sz w:val="24"/>
          <w:szCs w:val="24"/>
        </w:rPr>
        <w:t xml:space="preserve"> </w:t>
      </w:r>
      <w:r w:rsidR="00A23E57">
        <w:rPr>
          <w:rFonts w:ascii="Times New Roman" w:eastAsia="Times New Roman" w:hAnsi="Times New Roman" w:cs="Times New Roman"/>
          <w:sz w:val="24"/>
          <w:szCs w:val="24"/>
          <w:lang w:bidi="en-US"/>
        </w:rPr>
        <w:t>l</w:t>
      </w:r>
      <w:r w:rsidR="00A23E57" w:rsidRPr="00A23E57">
        <w:rPr>
          <w:rFonts w:ascii="Times New Roman" w:eastAsia="Times New Roman" w:hAnsi="Times New Roman" w:cs="Times New Roman"/>
          <w:sz w:val="24"/>
          <w:szCs w:val="24"/>
          <w:lang w:bidi="en-US"/>
        </w:rPr>
        <w:t>os cambios en la fenología inducidos por el calentamiento causados ​​por el cambio climático también son un factor importante en el reciente aumento de la actividad de la vegetación (</w:t>
      </w:r>
      <w:proofErr w:type="spellStart"/>
      <w:r w:rsidR="00A23E57" w:rsidRPr="00A23E57">
        <w:rPr>
          <w:rFonts w:ascii="Times New Roman" w:eastAsia="Times New Roman" w:hAnsi="Times New Roman" w:cs="Times New Roman"/>
          <w:sz w:val="24"/>
          <w:szCs w:val="24"/>
          <w:lang w:bidi="en-US"/>
        </w:rPr>
        <w:t>Piao</w:t>
      </w:r>
      <w:proofErr w:type="spellEnd"/>
      <w:r w:rsidR="00A23E57" w:rsidRPr="00A23E57">
        <w:rPr>
          <w:rFonts w:ascii="Times New Roman" w:eastAsia="Times New Roman" w:hAnsi="Times New Roman" w:cs="Times New Roman"/>
          <w:sz w:val="24"/>
          <w:szCs w:val="24"/>
          <w:lang w:bidi="en-US"/>
        </w:rPr>
        <w:t xml:space="preserve"> </w:t>
      </w:r>
      <w:r w:rsidR="00A23E57" w:rsidRPr="007B2369">
        <w:rPr>
          <w:rFonts w:ascii="Times New Roman" w:eastAsia="Times New Roman" w:hAnsi="Times New Roman" w:cs="Times New Roman"/>
          <w:i/>
          <w:iCs/>
          <w:sz w:val="24"/>
          <w:szCs w:val="24"/>
          <w:lang w:bidi="en-US"/>
        </w:rPr>
        <w:t>et al.,</w:t>
      </w:r>
      <w:r w:rsidR="00A23E57" w:rsidRPr="00A23E57">
        <w:rPr>
          <w:rFonts w:ascii="Times New Roman" w:eastAsia="Times New Roman" w:hAnsi="Times New Roman" w:cs="Times New Roman"/>
          <w:sz w:val="24"/>
          <w:szCs w:val="24"/>
          <w:lang w:bidi="en-US"/>
        </w:rPr>
        <w:t xml:space="preserve"> 2017).</w:t>
      </w:r>
    </w:p>
    <w:p w14:paraId="30320794" w14:textId="1433416B" w:rsidR="007168E9" w:rsidRDefault="00E02420" w:rsidP="007168E9">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lastRenderedPageBreak/>
        <w:t xml:space="preserve">En el contexto actual </w:t>
      </w:r>
      <w:r w:rsidR="006E0063">
        <w:rPr>
          <w:rFonts w:ascii="Times New Roman" w:hAnsi="Times New Roman" w:cs="Times New Roman"/>
          <w:sz w:val="24"/>
          <w:szCs w:val="24"/>
        </w:rPr>
        <w:t>l</w:t>
      </w:r>
      <w:r w:rsidR="006E0063" w:rsidRPr="006E0063">
        <w:rPr>
          <w:rFonts w:ascii="Times New Roman" w:hAnsi="Times New Roman" w:cs="Times New Roman"/>
          <w:sz w:val="24"/>
          <w:szCs w:val="24"/>
        </w:rPr>
        <w:t xml:space="preserve">os </w:t>
      </w:r>
      <w:proofErr w:type="spellStart"/>
      <w:r w:rsidR="006E0063" w:rsidRPr="006E0063">
        <w:rPr>
          <w:rFonts w:ascii="Times New Roman" w:hAnsi="Times New Roman" w:cs="Times New Roman"/>
          <w:sz w:val="24"/>
          <w:szCs w:val="24"/>
        </w:rPr>
        <w:t>bioestimulantes</w:t>
      </w:r>
      <w:proofErr w:type="spellEnd"/>
      <w:r w:rsidR="006E0063" w:rsidRPr="006E0063">
        <w:rPr>
          <w:rFonts w:ascii="Times New Roman" w:hAnsi="Times New Roman" w:cs="Times New Roman"/>
          <w:sz w:val="24"/>
          <w:szCs w:val="24"/>
        </w:rPr>
        <w:t xml:space="preserve"> </w:t>
      </w:r>
      <w:r w:rsidR="006F473E">
        <w:rPr>
          <w:rFonts w:ascii="Times New Roman" w:hAnsi="Times New Roman" w:cs="Times New Roman"/>
          <w:sz w:val="24"/>
          <w:szCs w:val="24"/>
        </w:rPr>
        <w:t>son</w:t>
      </w:r>
      <w:r w:rsidR="006E0063" w:rsidRPr="006E0063">
        <w:rPr>
          <w:rFonts w:ascii="Times New Roman" w:hAnsi="Times New Roman" w:cs="Times New Roman"/>
          <w:sz w:val="24"/>
          <w:szCs w:val="24"/>
        </w:rPr>
        <w:t xml:space="preserve"> una opción para aminorar</w:t>
      </w:r>
      <w:r w:rsidR="006E0063">
        <w:rPr>
          <w:rFonts w:ascii="Times New Roman" w:hAnsi="Times New Roman" w:cs="Times New Roman"/>
          <w:sz w:val="24"/>
          <w:szCs w:val="24"/>
        </w:rPr>
        <w:t xml:space="preserve"> </w:t>
      </w:r>
      <w:r w:rsidR="006E0063" w:rsidRPr="006E0063">
        <w:rPr>
          <w:rFonts w:ascii="Times New Roman" w:hAnsi="Times New Roman" w:cs="Times New Roman"/>
          <w:sz w:val="24"/>
          <w:szCs w:val="24"/>
        </w:rPr>
        <w:t>la huella ambiental de la producción de los</w:t>
      </w:r>
      <w:r w:rsidR="006E0063">
        <w:rPr>
          <w:rFonts w:ascii="Times New Roman" w:hAnsi="Times New Roman" w:cs="Times New Roman"/>
          <w:sz w:val="24"/>
          <w:szCs w:val="24"/>
        </w:rPr>
        <w:t xml:space="preserve"> </w:t>
      </w:r>
      <w:r w:rsidR="006E0063" w:rsidRPr="006E0063">
        <w:rPr>
          <w:rFonts w:ascii="Times New Roman" w:hAnsi="Times New Roman" w:cs="Times New Roman"/>
          <w:sz w:val="24"/>
          <w:szCs w:val="24"/>
        </w:rPr>
        <w:t>alimentos para una población creciente</w:t>
      </w:r>
      <w:r w:rsidR="00157BA2">
        <w:rPr>
          <w:rFonts w:ascii="Times New Roman" w:hAnsi="Times New Roman" w:cs="Times New Roman"/>
          <w:sz w:val="24"/>
          <w:szCs w:val="24"/>
        </w:rPr>
        <w:t>,</w:t>
      </w:r>
      <w:r w:rsidR="006E0063">
        <w:rPr>
          <w:rFonts w:ascii="Times New Roman" w:hAnsi="Times New Roman" w:cs="Times New Roman"/>
          <w:sz w:val="24"/>
          <w:szCs w:val="24"/>
        </w:rPr>
        <w:t xml:space="preserve"> </w:t>
      </w:r>
      <w:r w:rsidR="006E0063" w:rsidRPr="006E0063">
        <w:rPr>
          <w:rFonts w:ascii="Times New Roman" w:hAnsi="Times New Roman" w:cs="Times New Roman"/>
          <w:sz w:val="24"/>
          <w:szCs w:val="24"/>
        </w:rPr>
        <w:t>adoptándolos como tecnología e innovación para</w:t>
      </w:r>
      <w:r w:rsidR="006E0063">
        <w:rPr>
          <w:rFonts w:ascii="Times New Roman" w:hAnsi="Times New Roman" w:cs="Times New Roman"/>
          <w:sz w:val="24"/>
          <w:szCs w:val="24"/>
        </w:rPr>
        <w:t xml:space="preserve"> </w:t>
      </w:r>
      <w:r w:rsidR="006E0063" w:rsidRPr="006E0063">
        <w:rPr>
          <w:rFonts w:ascii="Times New Roman" w:hAnsi="Times New Roman" w:cs="Times New Roman"/>
          <w:sz w:val="24"/>
          <w:szCs w:val="24"/>
        </w:rPr>
        <w:t>producir una agricultura orgánica, ecológica y</w:t>
      </w:r>
      <w:r w:rsidR="006E0063">
        <w:rPr>
          <w:rFonts w:ascii="Times New Roman" w:hAnsi="Times New Roman" w:cs="Times New Roman"/>
          <w:sz w:val="24"/>
          <w:szCs w:val="24"/>
        </w:rPr>
        <w:t xml:space="preserve"> </w:t>
      </w:r>
      <w:r w:rsidR="006E0063" w:rsidRPr="006E0063">
        <w:rPr>
          <w:rFonts w:ascii="Times New Roman" w:hAnsi="Times New Roman" w:cs="Times New Roman"/>
          <w:sz w:val="24"/>
          <w:szCs w:val="24"/>
        </w:rPr>
        <w:t>sustentable (</w:t>
      </w:r>
      <w:r w:rsidR="007F04E4">
        <w:rPr>
          <w:rFonts w:ascii="Times New Roman" w:hAnsi="Times New Roman" w:cs="Times New Roman"/>
          <w:sz w:val="24"/>
          <w:szCs w:val="24"/>
        </w:rPr>
        <w:t>Ali et al.,</w:t>
      </w:r>
      <w:r w:rsidR="006E0063" w:rsidRPr="006E0063">
        <w:rPr>
          <w:rFonts w:ascii="Times New Roman" w:hAnsi="Times New Roman" w:cs="Times New Roman"/>
          <w:sz w:val="24"/>
          <w:szCs w:val="24"/>
        </w:rPr>
        <w:t xml:space="preserve"> 2021)</w:t>
      </w:r>
      <w:r w:rsidR="00157BA2">
        <w:rPr>
          <w:rFonts w:ascii="Times New Roman" w:hAnsi="Times New Roman" w:cs="Times New Roman"/>
          <w:sz w:val="24"/>
          <w:szCs w:val="24"/>
        </w:rPr>
        <w:t>, constituyen estos, una</w:t>
      </w:r>
      <w:r w:rsidR="006F473E" w:rsidRPr="006F473E">
        <w:rPr>
          <w:rFonts w:ascii="Times New Roman" w:hAnsi="Times New Roman" w:cs="Times New Roman"/>
          <w:sz w:val="24"/>
          <w:szCs w:val="24"/>
        </w:rPr>
        <w:t xml:space="preserve"> </w:t>
      </w:r>
      <w:r w:rsidR="00157BA2">
        <w:rPr>
          <w:rFonts w:ascii="Times New Roman" w:hAnsi="Times New Roman" w:cs="Times New Roman"/>
          <w:sz w:val="24"/>
          <w:szCs w:val="24"/>
        </w:rPr>
        <w:t>variante</w:t>
      </w:r>
      <w:r w:rsidR="006F473E" w:rsidRPr="006F473E">
        <w:rPr>
          <w:rFonts w:ascii="Times New Roman" w:hAnsi="Times New Roman" w:cs="Times New Roman"/>
          <w:sz w:val="24"/>
          <w:szCs w:val="24"/>
        </w:rPr>
        <w:t xml:space="preserve"> prometedora</w:t>
      </w:r>
      <w:r w:rsidR="00EC001E">
        <w:rPr>
          <w:rFonts w:ascii="Times New Roman" w:hAnsi="Times New Roman" w:cs="Times New Roman"/>
          <w:sz w:val="24"/>
          <w:szCs w:val="24"/>
        </w:rPr>
        <w:t>,</w:t>
      </w:r>
      <w:r w:rsidR="006F473E" w:rsidRPr="006F473E">
        <w:rPr>
          <w:rFonts w:ascii="Times New Roman" w:hAnsi="Times New Roman" w:cs="Times New Roman"/>
          <w:sz w:val="24"/>
          <w:szCs w:val="24"/>
        </w:rPr>
        <w:t xml:space="preserve"> ya que este grupo de sustancias o microorganismos benéficos, inducen respuestas fisiológicas</w:t>
      </w:r>
      <w:r w:rsidR="006F473E">
        <w:rPr>
          <w:rFonts w:ascii="Times New Roman" w:hAnsi="Times New Roman" w:cs="Times New Roman"/>
          <w:sz w:val="24"/>
          <w:szCs w:val="24"/>
        </w:rPr>
        <w:t xml:space="preserve"> </w:t>
      </w:r>
      <w:r w:rsidR="006F473E" w:rsidRPr="006F473E">
        <w:rPr>
          <w:rFonts w:ascii="Times New Roman" w:hAnsi="Times New Roman" w:cs="Times New Roman"/>
          <w:sz w:val="24"/>
          <w:szCs w:val="24"/>
        </w:rPr>
        <w:t>y morfológicas en las plantas, especialmente bajo</w:t>
      </w:r>
      <w:r w:rsidR="006F473E">
        <w:rPr>
          <w:rFonts w:ascii="Times New Roman" w:hAnsi="Times New Roman" w:cs="Times New Roman"/>
          <w:sz w:val="24"/>
          <w:szCs w:val="24"/>
        </w:rPr>
        <w:t xml:space="preserve"> </w:t>
      </w:r>
      <w:r w:rsidR="006F473E" w:rsidRPr="006F473E">
        <w:rPr>
          <w:rFonts w:ascii="Times New Roman" w:hAnsi="Times New Roman" w:cs="Times New Roman"/>
          <w:sz w:val="24"/>
          <w:szCs w:val="24"/>
        </w:rPr>
        <w:t>condiciones desfavorables, lo que conduce a mejorar</w:t>
      </w:r>
      <w:r w:rsidR="006F473E">
        <w:rPr>
          <w:rFonts w:ascii="Times New Roman" w:hAnsi="Times New Roman" w:cs="Times New Roman"/>
          <w:sz w:val="24"/>
          <w:szCs w:val="24"/>
        </w:rPr>
        <w:t xml:space="preserve"> </w:t>
      </w:r>
      <w:r w:rsidR="006F473E" w:rsidRPr="006F473E">
        <w:rPr>
          <w:rFonts w:ascii="Times New Roman" w:hAnsi="Times New Roman" w:cs="Times New Roman"/>
          <w:sz w:val="24"/>
          <w:szCs w:val="24"/>
        </w:rPr>
        <w:t>su adaptación, crecimiento y productividad (</w:t>
      </w:r>
      <w:proofErr w:type="spellStart"/>
      <w:r w:rsidR="006F473E" w:rsidRPr="006F473E">
        <w:rPr>
          <w:rFonts w:ascii="Times New Roman" w:hAnsi="Times New Roman" w:cs="Times New Roman"/>
          <w:sz w:val="24"/>
          <w:szCs w:val="24"/>
        </w:rPr>
        <w:t>Szpunar</w:t>
      </w:r>
      <w:proofErr w:type="spellEnd"/>
      <w:r w:rsidR="006F473E">
        <w:rPr>
          <w:rFonts w:ascii="Times New Roman" w:hAnsi="Times New Roman" w:cs="Times New Roman"/>
          <w:sz w:val="24"/>
          <w:szCs w:val="24"/>
        </w:rPr>
        <w:t xml:space="preserve"> </w:t>
      </w:r>
      <w:r w:rsidR="006F473E" w:rsidRPr="006F473E">
        <w:rPr>
          <w:rFonts w:ascii="Times New Roman" w:hAnsi="Times New Roman" w:cs="Times New Roman"/>
          <w:sz w:val="24"/>
          <w:szCs w:val="24"/>
        </w:rPr>
        <w:t xml:space="preserve">2022, Valero </w:t>
      </w:r>
      <w:r w:rsidR="006F473E" w:rsidRPr="00157BA2">
        <w:rPr>
          <w:rFonts w:ascii="Times New Roman" w:hAnsi="Times New Roman" w:cs="Times New Roman"/>
          <w:i/>
          <w:iCs/>
          <w:sz w:val="24"/>
          <w:szCs w:val="24"/>
        </w:rPr>
        <w:t>et al.</w:t>
      </w:r>
      <w:r w:rsidR="00157BA2">
        <w:rPr>
          <w:rFonts w:ascii="Times New Roman" w:hAnsi="Times New Roman" w:cs="Times New Roman"/>
          <w:sz w:val="24"/>
          <w:szCs w:val="24"/>
        </w:rPr>
        <w:t xml:space="preserve">, </w:t>
      </w:r>
      <w:r w:rsidR="006F473E" w:rsidRPr="006F473E">
        <w:rPr>
          <w:rFonts w:ascii="Times New Roman" w:hAnsi="Times New Roman" w:cs="Times New Roman"/>
          <w:sz w:val="24"/>
          <w:szCs w:val="24"/>
        </w:rPr>
        <w:t>2023), impactando de forma</w:t>
      </w:r>
      <w:r w:rsidR="006F473E">
        <w:rPr>
          <w:rFonts w:ascii="Times New Roman" w:hAnsi="Times New Roman" w:cs="Times New Roman"/>
          <w:sz w:val="24"/>
          <w:szCs w:val="24"/>
        </w:rPr>
        <w:t xml:space="preserve"> </w:t>
      </w:r>
      <w:r w:rsidR="006F473E" w:rsidRPr="006F473E">
        <w:rPr>
          <w:rFonts w:ascii="Times New Roman" w:hAnsi="Times New Roman" w:cs="Times New Roman"/>
          <w:sz w:val="24"/>
          <w:szCs w:val="24"/>
        </w:rPr>
        <w:t>favorable en el rendimiento (</w:t>
      </w:r>
      <w:proofErr w:type="spellStart"/>
      <w:r w:rsidR="006F473E" w:rsidRPr="006F473E">
        <w:rPr>
          <w:rFonts w:ascii="Times New Roman" w:hAnsi="Times New Roman" w:cs="Times New Roman"/>
          <w:sz w:val="24"/>
          <w:szCs w:val="24"/>
        </w:rPr>
        <w:t>Kocira</w:t>
      </w:r>
      <w:proofErr w:type="spellEnd"/>
      <w:r w:rsidR="006F473E" w:rsidRPr="006F473E">
        <w:rPr>
          <w:rFonts w:ascii="Times New Roman" w:hAnsi="Times New Roman" w:cs="Times New Roman"/>
          <w:sz w:val="24"/>
          <w:szCs w:val="24"/>
        </w:rPr>
        <w:t xml:space="preserve"> </w:t>
      </w:r>
      <w:r w:rsidR="006F473E" w:rsidRPr="00157BA2">
        <w:rPr>
          <w:rFonts w:ascii="Times New Roman" w:hAnsi="Times New Roman" w:cs="Times New Roman"/>
          <w:i/>
          <w:iCs/>
          <w:sz w:val="24"/>
          <w:szCs w:val="24"/>
        </w:rPr>
        <w:t>et al.</w:t>
      </w:r>
      <w:r w:rsidR="00157BA2" w:rsidRPr="00157BA2">
        <w:rPr>
          <w:rFonts w:ascii="Times New Roman" w:hAnsi="Times New Roman" w:cs="Times New Roman"/>
          <w:i/>
          <w:iCs/>
          <w:sz w:val="24"/>
          <w:szCs w:val="24"/>
        </w:rPr>
        <w:t>,</w:t>
      </w:r>
      <w:r w:rsidR="006F473E" w:rsidRPr="006F473E">
        <w:rPr>
          <w:rFonts w:ascii="Times New Roman" w:hAnsi="Times New Roman" w:cs="Times New Roman"/>
          <w:sz w:val="24"/>
          <w:szCs w:val="24"/>
        </w:rPr>
        <w:t xml:space="preserve"> 2020).</w:t>
      </w:r>
    </w:p>
    <w:p w14:paraId="68BF3993" w14:textId="0A5986D8" w:rsidR="00157BA2" w:rsidRDefault="006F473E" w:rsidP="007168E9">
      <w:pPr>
        <w:spacing w:before="120" w:after="120" w:line="360" w:lineRule="auto"/>
        <w:contextualSpacing/>
        <w:jc w:val="both"/>
        <w:rPr>
          <w:rFonts w:ascii="Times New Roman" w:hAnsi="Times New Roman" w:cs="Times New Roman"/>
          <w:sz w:val="24"/>
          <w:szCs w:val="24"/>
        </w:rPr>
      </w:pPr>
      <w:r w:rsidRPr="006F473E">
        <w:rPr>
          <w:rFonts w:ascii="Times New Roman" w:hAnsi="Times New Roman" w:cs="Times New Roman"/>
          <w:sz w:val="24"/>
          <w:szCs w:val="24"/>
        </w:rPr>
        <w:t>Estos productos son una alternativa para el manejo sustentable en la nutrición de cultivos, lo que permite</w:t>
      </w:r>
      <w:r>
        <w:rPr>
          <w:rFonts w:ascii="Times New Roman" w:hAnsi="Times New Roman" w:cs="Times New Roman"/>
          <w:sz w:val="24"/>
          <w:szCs w:val="24"/>
        </w:rPr>
        <w:t xml:space="preserve"> </w:t>
      </w:r>
      <w:r w:rsidRPr="006F473E">
        <w:rPr>
          <w:rFonts w:ascii="Times New Roman" w:hAnsi="Times New Roman" w:cs="Times New Roman"/>
          <w:sz w:val="24"/>
          <w:szCs w:val="24"/>
        </w:rPr>
        <w:t>el desarrollo de una agricultura rentable y ecológica</w:t>
      </w:r>
      <w:r>
        <w:rPr>
          <w:rFonts w:ascii="Times New Roman" w:hAnsi="Times New Roman" w:cs="Times New Roman"/>
          <w:sz w:val="24"/>
          <w:szCs w:val="24"/>
        </w:rPr>
        <w:t xml:space="preserve"> </w:t>
      </w:r>
      <w:r w:rsidRPr="006F473E">
        <w:rPr>
          <w:rFonts w:ascii="Times New Roman" w:hAnsi="Times New Roman" w:cs="Times New Roman"/>
          <w:sz w:val="24"/>
          <w:szCs w:val="24"/>
        </w:rPr>
        <w:t xml:space="preserve">(Tamayo-Aguilar </w:t>
      </w:r>
      <w:r w:rsidRPr="00157BA2">
        <w:rPr>
          <w:rFonts w:ascii="Times New Roman" w:hAnsi="Times New Roman" w:cs="Times New Roman"/>
          <w:i/>
          <w:iCs/>
          <w:sz w:val="24"/>
          <w:szCs w:val="24"/>
        </w:rPr>
        <w:t>et al.</w:t>
      </w:r>
      <w:r w:rsidR="00157BA2" w:rsidRPr="00157BA2">
        <w:rPr>
          <w:rFonts w:ascii="Times New Roman" w:hAnsi="Times New Roman" w:cs="Times New Roman"/>
          <w:i/>
          <w:iCs/>
          <w:sz w:val="24"/>
          <w:szCs w:val="24"/>
        </w:rPr>
        <w:t>,</w:t>
      </w:r>
      <w:r w:rsidRPr="006F473E">
        <w:rPr>
          <w:rFonts w:ascii="Times New Roman" w:hAnsi="Times New Roman" w:cs="Times New Roman"/>
          <w:sz w:val="24"/>
          <w:szCs w:val="24"/>
        </w:rPr>
        <w:t xml:space="preserve"> 2020)</w:t>
      </w:r>
      <w:r>
        <w:rPr>
          <w:rFonts w:ascii="Times New Roman" w:hAnsi="Times New Roman" w:cs="Times New Roman"/>
          <w:sz w:val="24"/>
          <w:szCs w:val="24"/>
        </w:rPr>
        <w:t xml:space="preserve"> </w:t>
      </w:r>
    </w:p>
    <w:p w14:paraId="55B835B2" w14:textId="610C745A" w:rsidR="0069326C" w:rsidRDefault="0069326C" w:rsidP="007168E9">
      <w:pPr>
        <w:spacing w:before="120" w:after="120" w:line="360" w:lineRule="auto"/>
        <w:jc w:val="both"/>
        <w:rPr>
          <w:rFonts w:ascii="Times New Roman" w:hAnsi="Times New Roman" w:cs="Times New Roman"/>
          <w:sz w:val="24"/>
          <w:szCs w:val="24"/>
        </w:rPr>
      </w:pPr>
      <w:r w:rsidRPr="0069326C">
        <w:rPr>
          <w:rFonts w:ascii="Times New Roman" w:hAnsi="Times New Roman" w:cs="Times New Roman"/>
          <w:sz w:val="24"/>
          <w:szCs w:val="24"/>
        </w:rPr>
        <w:t>Dentro de este grupo de compuestos están las</w:t>
      </w:r>
      <w:r>
        <w:rPr>
          <w:rFonts w:ascii="Times New Roman" w:hAnsi="Times New Roman" w:cs="Times New Roman"/>
          <w:sz w:val="24"/>
          <w:szCs w:val="24"/>
        </w:rPr>
        <w:t xml:space="preserve"> </w:t>
      </w:r>
      <w:proofErr w:type="spellStart"/>
      <w:r w:rsidRPr="0069326C">
        <w:rPr>
          <w:rFonts w:ascii="Times New Roman" w:hAnsi="Times New Roman" w:cs="Times New Roman"/>
          <w:sz w:val="24"/>
          <w:szCs w:val="24"/>
        </w:rPr>
        <w:t>Oligosacarina</w:t>
      </w:r>
      <w:r>
        <w:rPr>
          <w:rFonts w:ascii="Times New Roman" w:hAnsi="Times New Roman" w:cs="Times New Roman"/>
          <w:sz w:val="24"/>
          <w:szCs w:val="24"/>
        </w:rPr>
        <w:t>s</w:t>
      </w:r>
      <w:proofErr w:type="spellEnd"/>
      <w:r w:rsidRPr="0069326C">
        <w:rPr>
          <w:rFonts w:ascii="Times New Roman" w:hAnsi="Times New Roman" w:cs="Times New Roman"/>
          <w:sz w:val="24"/>
          <w:szCs w:val="24"/>
        </w:rPr>
        <w:t>, que son polisacáridos y</w:t>
      </w:r>
      <w:r>
        <w:rPr>
          <w:rFonts w:ascii="Times New Roman" w:hAnsi="Times New Roman" w:cs="Times New Roman"/>
          <w:sz w:val="24"/>
          <w:szCs w:val="24"/>
        </w:rPr>
        <w:t xml:space="preserve"> </w:t>
      </w:r>
      <w:r w:rsidRPr="0069326C">
        <w:rPr>
          <w:rFonts w:ascii="Times New Roman" w:hAnsi="Times New Roman" w:cs="Times New Roman"/>
          <w:sz w:val="24"/>
          <w:szCs w:val="24"/>
        </w:rPr>
        <w:t>oligosacáridos naturales que forman parte de las</w:t>
      </w:r>
      <w:r>
        <w:rPr>
          <w:rFonts w:ascii="Times New Roman" w:hAnsi="Times New Roman" w:cs="Times New Roman"/>
          <w:sz w:val="24"/>
          <w:szCs w:val="24"/>
        </w:rPr>
        <w:t xml:space="preserve"> </w:t>
      </w:r>
      <w:r w:rsidRPr="0069326C">
        <w:rPr>
          <w:rFonts w:ascii="Times New Roman" w:hAnsi="Times New Roman" w:cs="Times New Roman"/>
          <w:sz w:val="24"/>
          <w:szCs w:val="24"/>
        </w:rPr>
        <w:t>paredes celulares de las plantas y microorganismos</w:t>
      </w:r>
      <w:r>
        <w:rPr>
          <w:rFonts w:ascii="Times New Roman" w:hAnsi="Times New Roman" w:cs="Times New Roman"/>
          <w:sz w:val="24"/>
          <w:szCs w:val="24"/>
        </w:rPr>
        <w:t xml:space="preserve"> </w:t>
      </w:r>
      <w:r w:rsidRPr="0069326C">
        <w:rPr>
          <w:rFonts w:ascii="Times New Roman" w:hAnsi="Times New Roman" w:cs="Times New Roman"/>
          <w:sz w:val="24"/>
          <w:szCs w:val="24"/>
        </w:rPr>
        <w:t>como los hongos</w:t>
      </w:r>
      <w:r>
        <w:rPr>
          <w:rFonts w:ascii="Times New Roman" w:hAnsi="Times New Roman" w:cs="Times New Roman"/>
          <w:sz w:val="24"/>
          <w:szCs w:val="24"/>
        </w:rPr>
        <w:t xml:space="preserve">. </w:t>
      </w:r>
      <w:r w:rsidRPr="0069326C">
        <w:rPr>
          <w:rFonts w:ascii="Times New Roman" w:hAnsi="Times New Roman" w:cs="Times New Roman"/>
          <w:sz w:val="24"/>
          <w:szCs w:val="24"/>
        </w:rPr>
        <w:t>El polisacárido</w:t>
      </w:r>
      <w:r>
        <w:rPr>
          <w:rFonts w:ascii="Times New Roman" w:hAnsi="Times New Roman" w:cs="Times New Roman"/>
          <w:sz w:val="24"/>
          <w:szCs w:val="24"/>
        </w:rPr>
        <w:t xml:space="preserve"> </w:t>
      </w:r>
      <w:r w:rsidRPr="0069326C">
        <w:rPr>
          <w:rFonts w:ascii="Times New Roman" w:hAnsi="Times New Roman" w:cs="Times New Roman"/>
          <w:sz w:val="24"/>
          <w:szCs w:val="24"/>
        </w:rPr>
        <w:t xml:space="preserve">de Quitosano (compuesto activo del </w:t>
      </w:r>
      <w:proofErr w:type="spellStart"/>
      <w:r w:rsidRPr="0069326C">
        <w:rPr>
          <w:rFonts w:ascii="Times New Roman" w:hAnsi="Times New Roman" w:cs="Times New Roman"/>
          <w:sz w:val="24"/>
          <w:szCs w:val="24"/>
        </w:rPr>
        <w:t>Quito</w:t>
      </w:r>
      <w:r w:rsidR="0036067B">
        <w:rPr>
          <w:rFonts w:ascii="Times New Roman" w:hAnsi="Times New Roman" w:cs="Times New Roman"/>
          <w:sz w:val="24"/>
          <w:szCs w:val="24"/>
        </w:rPr>
        <w:t>m</w:t>
      </w:r>
      <w:r w:rsidRPr="0069326C">
        <w:rPr>
          <w:rFonts w:ascii="Times New Roman" w:hAnsi="Times New Roman" w:cs="Times New Roman"/>
          <w:sz w:val="24"/>
          <w:szCs w:val="24"/>
        </w:rPr>
        <w:t>ax</w:t>
      </w:r>
      <w:proofErr w:type="spellEnd"/>
      <w:r w:rsidRPr="0069326C">
        <w:rPr>
          <w:rFonts w:ascii="Times New Roman" w:hAnsi="Times New Roman" w:cs="Times New Roman"/>
          <w:sz w:val="24"/>
          <w:szCs w:val="24"/>
        </w:rPr>
        <w:t>®) es</w:t>
      </w:r>
      <w:r>
        <w:rPr>
          <w:rFonts w:ascii="Times New Roman" w:hAnsi="Times New Roman" w:cs="Times New Roman"/>
          <w:sz w:val="24"/>
          <w:szCs w:val="24"/>
        </w:rPr>
        <w:t xml:space="preserve"> </w:t>
      </w:r>
      <w:r w:rsidRPr="0069326C">
        <w:rPr>
          <w:rFonts w:ascii="Times New Roman" w:hAnsi="Times New Roman" w:cs="Times New Roman"/>
          <w:sz w:val="24"/>
          <w:szCs w:val="24"/>
        </w:rPr>
        <w:t xml:space="preserve">uno de los </w:t>
      </w:r>
      <w:proofErr w:type="spellStart"/>
      <w:r w:rsidRPr="0069326C">
        <w:rPr>
          <w:rFonts w:ascii="Times New Roman" w:hAnsi="Times New Roman" w:cs="Times New Roman"/>
          <w:sz w:val="24"/>
          <w:szCs w:val="24"/>
        </w:rPr>
        <w:t>bioestimulantes</w:t>
      </w:r>
      <w:proofErr w:type="spellEnd"/>
      <w:r w:rsidRPr="0069326C">
        <w:rPr>
          <w:rFonts w:ascii="Times New Roman" w:hAnsi="Times New Roman" w:cs="Times New Roman"/>
          <w:sz w:val="24"/>
          <w:szCs w:val="24"/>
        </w:rPr>
        <w:t xml:space="preserve"> más estudiado al respecto</w:t>
      </w:r>
      <w:r>
        <w:rPr>
          <w:rFonts w:ascii="Times New Roman" w:hAnsi="Times New Roman" w:cs="Times New Roman"/>
          <w:sz w:val="24"/>
          <w:szCs w:val="24"/>
        </w:rPr>
        <w:t>, e</w:t>
      </w:r>
      <w:r w:rsidRPr="0069326C">
        <w:rPr>
          <w:rFonts w:ascii="Times New Roman" w:hAnsi="Times New Roman" w:cs="Times New Roman"/>
          <w:sz w:val="24"/>
          <w:szCs w:val="24"/>
        </w:rPr>
        <w:t>s biocompatible, biodegradable, posee baja</w:t>
      </w:r>
      <w:r>
        <w:rPr>
          <w:rFonts w:ascii="Times New Roman" w:hAnsi="Times New Roman" w:cs="Times New Roman"/>
          <w:sz w:val="24"/>
          <w:szCs w:val="24"/>
        </w:rPr>
        <w:t xml:space="preserve"> </w:t>
      </w:r>
      <w:r w:rsidRPr="0069326C">
        <w:rPr>
          <w:rFonts w:ascii="Times New Roman" w:hAnsi="Times New Roman" w:cs="Times New Roman"/>
          <w:sz w:val="24"/>
          <w:szCs w:val="24"/>
        </w:rPr>
        <w:t>toxicidad, alta actividad antimicrobiana y se ha</w:t>
      </w:r>
      <w:r>
        <w:rPr>
          <w:rFonts w:ascii="Times New Roman" w:hAnsi="Times New Roman" w:cs="Times New Roman"/>
          <w:sz w:val="24"/>
          <w:szCs w:val="24"/>
        </w:rPr>
        <w:t xml:space="preserve"> </w:t>
      </w:r>
      <w:r w:rsidRPr="0069326C">
        <w:rPr>
          <w:rFonts w:ascii="Times New Roman" w:hAnsi="Times New Roman" w:cs="Times New Roman"/>
          <w:sz w:val="24"/>
          <w:szCs w:val="24"/>
        </w:rPr>
        <w:t>encontrado su efecto estimulador del crecimiento, el</w:t>
      </w:r>
      <w:r>
        <w:rPr>
          <w:rFonts w:ascii="Times New Roman" w:hAnsi="Times New Roman" w:cs="Times New Roman"/>
          <w:sz w:val="24"/>
          <w:szCs w:val="24"/>
        </w:rPr>
        <w:t xml:space="preserve"> </w:t>
      </w:r>
      <w:r w:rsidRPr="0069326C">
        <w:rPr>
          <w:rFonts w:ascii="Times New Roman" w:hAnsi="Times New Roman" w:cs="Times New Roman"/>
          <w:sz w:val="24"/>
          <w:szCs w:val="24"/>
        </w:rPr>
        <w:t>desarrollo y los rendimientos en cultivos de interés</w:t>
      </w:r>
      <w:r>
        <w:rPr>
          <w:rFonts w:ascii="Times New Roman" w:hAnsi="Times New Roman" w:cs="Times New Roman"/>
          <w:sz w:val="24"/>
          <w:szCs w:val="24"/>
        </w:rPr>
        <w:t>.</w:t>
      </w:r>
      <w:r w:rsidRPr="0069326C">
        <w:rPr>
          <w:rFonts w:ascii="Times New Roman" w:hAnsi="Times New Roman" w:cs="Times New Roman"/>
          <w:sz w:val="24"/>
          <w:szCs w:val="24"/>
        </w:rPr>
        <w:t xml:space="preserve"> (Falcón </w:t>
      </w:r>
      <w:r w:rsidRPr="007168E9">
        <w:rPr>
          <w:rFonts w:ascii="Times New Roman" w:hAnsi="Times New Roman" w:cs="Times New Roman"/>
          <w:i/>
          <w:iCs/>
          <w:sz w:val="24"/>
          <w:szCs w:val="24"/>
        </w:rPr>
        <w:t>et al.,</w:t>
      </w:r>
      <w:r w:rsidRPr="0069326C">
        <w:rPr>
          <w:rFonts w:ascii="Times New Roman" w:hAnsi="Times New Roman" w:cs="Times New Roman"/>
          <w:sz w:val="24"/>
          <w:szCs w:val="24"/>
        </w:rPr>
        <w:t xml:space="preserve"> 201</w:t>
      </w:r>
      <w:r>
        <w:rPr>
          <w:rFonts w:ascii="Times New Roman" w:hAnsi="Times New Roman" w:cs="Times New Roman"/>
          <w:sz w:val="24"/>
          <w:szCs w:val="24"/>
        </w:rPr>
        <w:t>7)</w:t>
      </w:r>
      <w:r w:rsidR="003B3E5A">
        <w:rPr>
          <w:rFonts w:ascii="Times New Roman" w:hAnsi="Times New Roman" w:cs="Times New Roman"/>
          <w:sz w:val="24"/>
          <w:szCs w:val="24"/>
        </w:rPr>
        <w:t xml:space="preserve">, y el </w:t>
      </w:r>
      <w:proofErr w:type="spellStart"/>
      <w:r w:rsidRPr="0069326C">
        <w:rPr>
          <w:rFonts w:ascii="Times New Roman" w:hAnsi="Times New Roman" w:cs="Times New Roman"/>
          <w:sz w:val="24"/>
          <w:szCs w:val="24"/>
        </w:rPr>
        <w:t>Azofert</w:t>
      </w:r>
      <w:proofErr w:type="spellEnd"/>
      <w:r w:rsidRPr="0069326C">
        <w:rPr>
          <w:rFonts w:ascii="Times New Roman" w:hAnsi="Times New Roman" w:cs="Times New Roman"/>
          <w:sz w:val="24"/>
          <w:szCs w:val="24"/>
        </w:rPr>
        <w:t xml:space="preserve">®-F es un inoculante a base de bacterias del género </w:t>
      </w:r>
      <w:proofErr w:type="spellStart"/>
      <w:r w:rsidRPr="0069326C">
        <w:rPr>
          <w:rFonts w:ascii="Times New Roman" w:hAnsi="Times New Roman" w:cs="Times New Roman"/>
          <w:sz w:val="24"/>
          <w:szCs w:val="24"/>
        </w:rPr>
        <w:t>Rhizobium</w:t>
      </w:r>
      <w:proofErr w:type="spellEnd"/>
      <w:r w:rsidRPr="0069326C">
        <w:rPr>
          <w:rFonts w:ascii="Times New Roman" w:hAnsi="Times New Roman" w:cs="Times New Roman"/>
          <w:sz w:val="24"/>
          <w:szCs w:val="24"/>
        </w:rPr>
        <w:t>, capaz de asociarse con</w:t>
      </w:r>
      <w:r>
        <w:rPr>
          <w:rFonts w:ascii="Times New Roman" w:hAnsi="Times New Roman" w:cs="Times New Roman"/>
          <w:sz w:val="24"/>
          <w:szCs w:val="24"/>
        </w:rPr>
        <w:t xml:space="preserve"> </w:t>
      </w:r>
      <w:r w:rsidRPr="0069326C">
        <w:rPr>
          <w:rFonts w:ascii="Times New Roman" w:hAnsi="Times New Roman" w:cs="Times New Roman"/>
          <w:sz w:val="24"/>
          <w:szCs w:val="24"/>
        </w:rPr>
        <w:t>las plantas leguminosas</w:t>
      </w:r>
      <w:r w:rsidR="00132B5F">
        <w:rPr>
          <w:rFonts w:ascii="Times New Roman" w:hAnsi="Times New Roman" w:cs="Times New Roman"/>
          <w:sz w:val="24"/>
          <w:szCs w:val="24"/>
        </w:rPr>
        <w:t>,</w:t>
      </w:r>
      <w:r w:rsidRPr="0069326C">
        <w:rPr>
          <w:rFonts w:ascii="Times New Roman" w:hAnsi="Times New Roman" w:cs="Times New Roman"/>
          <w:sz w:val="24"/>
          <w:szCs w:val="24"/>
        </w:rPr>
        <w:t xml:space="preserve"> y forma nódulos en sus raíces, dentro de los cuales fijan el nitrógeno del</w:t>
      </w:r>
      <w:r>
        <w:rPr>
          <w:rFonts w:ascii="Times New Roman" w:hAnsi="Times New Roman" w:cs="Times New Roman"/>
          <w:sz w:val="24"/>
          <w:szCs w:val="24"/>
        </w:rPr>
        <w:t xml:space="preserve"> </w:t>
      </w:r>
      <w:r w:rsidRPr="0069326C">
        <w:rPr>
          <w:rFonts w:ascii="Times New Roman" w:hAnsi="Times New Roman" w:cs="Times New Roman"/>
          <w:sz w:val="24"/>
          <w:szCs w:val="24"/>
        </w:rPr>
        <w:t>aire y lo brindan directamente a la planta, por lo que se reduce de esta forma el uso de</w:t>
      </w:r>
      <w:r>
        <w:rPr>
          <w:rFonts w:ascii="Times New Roman" w:hAnsi="Times New Roman" w:cs="Times New Roman"/>
          <w:sz w:val="24"/>
          <w:szCs w:val="24"/>
        </w:rPr>
        <w:t xml:space="preserve"> </w:t>
      </w:r>
      <w:r w:rsidRPr="0069326C">
        <w:rPr>
          <w:rFonts w:ascii="Times New Roman" w:hAnsi="Times New Roman" w:cs="Times New Roman"/>
          <w:sz w:val="24"/>
          <w:szCs w:val="24"/>
        </w:rPr>
        <w:t>fertilizantes químicos (Nápoles et al., 2016)</w:t>
      </w:r>
    </w:p>
    <w:p w14:paraId="2DFB759A" w14:textId="698A6642" w:rsidR="0069326C" w:rsidRDefault="0069326C" w:rsidP="007168E9">
      <w:pPr>
        <w:spacing w:before="120" w:after="120" w:line="360" w:lineRule="auto"/>
        <w:jc w:val="both"/>
        <w:rPr>
          <w:rFonts w:ascii="Times New Roman" w:hAnsi="Times New Roman" w:cs="Times New Roman"/>
          <w:sz w:val="24"/>
          <w:szCs w:val="24"/>
        </w:rPr>
      </w:pPr>
      <w:r w:rsidRPr="0069326C">
        <w:rPr>
          <w:rFonts w:ascii="Times New Roman" w:hAnsi="Times New Roman" w:cs="Times New Roman"/>
          <w:sz w:val="24"/>
          <w:szCs w:val="24"/>
        </w:rPr>
        <w:t>Varias alternativas resultan necesarias adoptar para</w:t>
      </w:r>
      <w:r>
        <w:rPr>
          <w:rFonts w:ascii="Times New Roman" w:hAnsi="Times New Roman" w:cs="Times New Roman"/>
          <w:sz w:val="24"/>
          <w:szCs w:val="24"/>
        </w:rPr>
        <w:t xml:space="preserve"> </w:t>
      </w:r>
      <w:r w:rsidRPr="0069326C">
        <w:rPr>
          <w:rFonts w:ascii="Times New Roman" w:hAnsi="Times New Roman" w:cs="Times New Roman"/>
          <w:sz w:val="24"/>
          <w:szCs w:val="24"/>
        </w:rPr>
        <w:t>garantizar el incremento de los rendimientos en las</w:t>
      </w:r>
      <w:r>
        <w:rPr>
          <w:rFonts w:ascii="Times New Roman" w:hAnsi="Times New Roman" w:cs="Times New Roman"/>
          <w:sz w:val="24"/>
          <w:szCs w:val="24"/>
        </w:rPr>
        <w:t xml:space="preserve"> </w:t>
      </w:r>
      <w:r w:rsidRPr="0069326C">
        <w:rPr>
          <w:rFonts w:ascii="Times New Roman" w:hAnsi="Times New Roman" w:cs="Times New Roman"/>
          <w:sz w:val="24"/>
          <w:szCs w:val="24"/>
        </w:rPr>
        <w:t>áreas productoras de</w:t>
      </w:r>
      <w:r>
        <w:rPr>
          <w:rFonts w:ascii="Times New Roman" w:hAnsi="Times New Roman" w:cs="Times New Roman"/>
          <w:sz w:val="24"/>
          <w:szCs w:val="24"/>
        </w:rPr>
        <w:t xml:space="preserve"> frijol común</w:t>
      </w:r>
      <w:r w:rsidRPr="0069326C">
        <w:rPr>
          <w:rFonts w:ascii="Times New Roman" w:hAnsi="Times New Roman" w:cs="Times New Roman"/>
          <w:sz w:val="24"/>
          <w:szCs w:val="24"/>
        </w:rPr>
        <w:t xml:space="preserve"> a partir de la</w:t>
      </w:r>
      <w:r>
        <w:rPr>
          <w:rFonts w:ascii="Times New Roman" w:hAnsi="Times New Roman" w:cs="Times New Roman"/>
          <w:sz w:val="24"/>
          <w:szCs w:val="24"/>
        </w:rPr>
        <w:t xml:space="preserve"> </w:t>
      </w:r>
      <w:r w:rsidRPr="0069326C">
        <w:rPr>
          <w:rFonts w:ascii="Times New Roman" w:hAnsi="Times New Roman" w:cs="Times New Roman"/>
          <w:sz w:val="24"/>
          <w:szCs w:val="24"/>
        </w:rPr>
        <w:t xml:space="preserve">posibilidad del empleo de diferentes </w:t>
      </w:r>
      <w:proofErr w:type="spellStart"/>
      <w:r w:rsidRPr="0069326C">
        <w:rPr>
          <w:rFonts w:ascii="Times New Roman" w:hAnsi="Times New Roman" w:cs="Times New Roman"/>
          <w:sz w:val="24"/>
          <w:szCs w:val="24"/>
        </w:rPr>
        <w:t>bioproductos</w:t>
      </w:r>
      <w:proofErr w:type="spellEnd"/>
      <w:r w:rsidRPr="0069326C">
        <w:rPr>
          <w:rFonts w:ascii="Times New Roman" w:hAnsi="Times New Roman" w:cs="Times New Roman"/>
          <w:sz w:val="24"/>
          <w:szCs w:val="24"/>
        </w:rPr>
        <w:t>,</w:t>
      </w:r>
      <w:r>
        <w:rPr>
          <w:rFonts w:ascii="Times New Roman" w:hAnsi="Times New Roman" w:cs="Times New Roman"/>
          <w:sz w:val="24"/>
          <w:szCs w:val="24"/>
        </w:rPr>
        <w:t xml:space="preserve"> </w:t>
      </w:r>
      <w:r w:rsidRPr="0069326C">
        <w:rPr>
          <w:rFonts w:ascii="Times New Roman" w:hAnsi="Times New Roman" w:cs="Times New Roman"/>
          <w:sz w:val="24"/>
          <w:szCs w:val="24"/>
        </w:rPr>
        <w:t xml:space="preserve">entre ellos el </w:t>
      </w:r>
      <w:proofErr w:type="spellStart"/>
      <w:r w:rsidRPr="0069326C">
        <w:rPr>
          <w:rFonts w:ascii="Times New Roman" w:hAnsi="Times New Roman" w:cs="Times New Roman"/>
          <w:sz w:val="24"/>
          <w:szCs w:val="24"/>
        </w:rPr>
        <w:t>Azofert</w:t>
      </w:r>
      <w:proofErr w:type="spellEnd"/>
      <w:r w:rsidRPr="0069326C">
        <w:rPr>
          <w:rFonts w:ascii="Times New Roman" w:hAnsi="Times New Roman" w:cs="Times New Roman"/>
          <w:sz w:val="24"/>
          <w:szCs w:val="24"/>
        </w:rPr>
        <w:t>®</w:t>
      </w:r>
      <w:r>
        <w:rPr>
          <w:rFonts w:ascii="Times New Roman" w:hAnsi="Times New Roman" w:cs="Times New Roman"/>
          <w:sz w:val="24"/>
          <w:szCs w:val="24"/>
        </w:rPr>
        <w:t>-F</w:t>
      </w:r>
      <w:r w:rsidRPr="0069326C">
        <w:rPr>
          <w:rFonts w:ascii="Times New Roman" w:hAnsi="Times New Roman" w:cs="Times New Roman"/>
          <w:sz w:val="24"/>
          <w:szCs w:val="24"/>
        </w:rPr>
        <w:t xml:space="preserve"> y </w:t>
      </w:r>
      <w:proofErr w:type="spellStart"/>
      <w:r w:rsidRPr="0069326C">
        <w:rPr>
          <w:rFonts w:ascii="Times New Roman" w:hAnsi="Times New Roman" w:cs="Times New Roman"/>
          <w:sz w:val="24"/>
          <w:szCs w:val="24"/>
        </w:rPr>
        <w:t>Quitomax</w:t>
      </w:r>
      <w:proofErr w:type="spellEnd"/>
      <w:r w:rsidRPr="0069326C">
        <w:rPr>
          <w:rFonts w:ascii="Times New Roman" w:hAnsi="Times New Roman" w:cs="Times New Roman"/>
          <w:sz w:val="24"/>
          <w:szCs w:val="24"/>
        </w:rPr>
        <w:t>®.</w:t>
      </w:r>
    </w:p>
    <w:p w14:paraId="498D20CC" w14:textId="22DB5FCD" w:rsidR="00E02420" w:rsidRPr="00E03210" w:rsidRDefault="0069326C" w:rsidP="007168E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O</w:t>
      </w:r>
      <w:r w:rsidR="00E02420" w:rsidRPr="00E03210">
        <w:rPr>
          <w:rFonts w:ascii="Times New Roman" w:hAnsi="Times New Roman" w:cs="Times New Roman"/>
          <w:sz w:val="24"/>
          <w:szCs w:val="24"/>
        </w:rPr>
        <w:t xml:space="preserve">bjetivo: </w:t>
      </w:r>
    </w:p>
    <w:p w14:paraId="463015D7" w14:textId="02C4BC76" w:rsidR="00E02420" w:rsidRPr="00E03210" w:rsidRDefault="00E02420" w:rsidP="007168E9">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 xml:space="preserve">Evaluar la respuesta de algunos indicadores </w:t>
      </w:r>
      <w:proofErr w:type="spellStart"/>
      <w:r w:rsidRPr="00E03210">
        <w:rPr>
          <w:rFonts w:ascii="Times New Roman" w:hAnsi="Times New Roman" w:cs="Times New Roman"/>
          <w:sz w:val="24"/>
          <w:szCs w:val="24"/>
        </w:rPr>
        <w:t>morfofisiológicos</w:t>
      </w:r>
      <w:proofErr w:type="spellEnd"/>
      <w:r w:rsidRPr="00E03210">
        <w:rPr>
          <w:rFonts w:ascii="Times New Roman" w:hAnsi="Times New Roman" w:cs="Times New Roman"/>
          <w:sz w:val="24"/>
          <w:szCs w:val="24"/>
        </w:rPr>
        <w:t xml:space="preserve"> del frijol tratado con</w:t>
      </w:r>
      <w:r w:rsidR="002D52EC" w:rsidRPr="00E03210">
        <w:rPr>
          <w:rFonts w:ascii="Times New Roman" w:hAnsi="Times New Roman" w:cs="Times New Roman"/>
          <w:sz w:val="24"/>
          <w:szCs w:val="24"/>
        </w:rPr>
        <w:t xml:space="preserve"> los</w:t>
      </w:r>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bioestimulantes</w:t>
      </w:r>
      <w:proofErr w:type="spellEnd"/>
      <w:r w:rsidRPr="00E03210">
        <w:rPr>
          <w:rFonts w:ascii="Times New Roman" w:hAnsi="Times New Roman" w:cs="Times New Roman"/>
          <w:sz w:val="24"/>
          <w:szCs w:val="24"/>
        </w:rPr>
        <w:t xml:space="preserve">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2D52EC" w:rsidRPr="00E03210">
        <w:rPr>
          <w:rFonts w:ascii="Times New Roman" w:hAnsi="Times New Roman" w:cs="Times New Roman"/>
          <w:sz w:val="24"/>
          <w:szCs w:val="24"/>
        </w:rPr>
        <w:t xml:space="preserve">y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071454">
        <w:rPr>
          <w:rFonts w:ascii="Times New Roman" w:hAnsi="Times New Roman" w:cs="Times New Roman"/>
          <w:sz w:val="24"/>
          <w:szCs w:val="24"/>
        </w:rPr>
        <w:t xml:space="preserve"> en</w:t>
      </w:r>
      <w:r w:rsidRPr="00E03210">
        <w:rPr>
          <w:rFonts w:ascii="Times New Roman" w:hAnsi="Times New Roman" w:cs="Times New Roman"/>
          <w:sz w:val="24"/>
          <w:szCs w:val="24"/>
        </w:rPr>
        <w:t xml:space="preserve"> condiciones edafoclimáticas de la comunidad Santa Isabel.</w:t>
      </w:r>
    </w:p>
    <w:p w14:paraId="4F31B4A4" w14:textId="10AFC111" w:rsidR="00E02420" w:rsidRPr="007C0CCE" w:rsidRDefault="000A1FE3" w:rsidP="00D30132">
      <w:pPr>
        <w:pStyle w:val="Ttulo1"/>
        <w:spacing w:before="120" w:after="120" w:line="360" w:lineRule="auto"/>
        <w:rPr>
          <w:rFonts w:ascii="Times New Roman" w:hAnsi="Times New Roman" w:cs="Times New Roman"/>
          <w:bCs w:val="0"/>
          <w:color w:val="auto"/>
          <w:sz w:val="24"/>
          <w:szCs w:val="24"/>
        </w:rPr>
      </w:pPr>
      <w:bookmarkStart w:id="3" w:name="_Toc197422287"/>
      <w:r w:rsidRPr="007C0CCE">
        <w:rPr>
          <w:rFonts w:ascii="Times New Roman" w:hAnsi="Times New Roman" w:cs="Times New Roman"/>
          <w:bCs w:val="0"/>
          <w:color w:val="auto"/>
          <w:sz w:val="24"/>
          <w:szCs w:val="24"/>
        </w:rPr>
        <w:lastRenderedPageBreak/>
        <w:t>M</w:t>
      </w:r>
      <w:r w:rsidR="00D30132" w:rsidRPr="007C0CCE">
        <w:rPr>
          <w:rFonts w:ascii="Times New Roman" w:hAnsi="Times New Roman" w:cs="Times New Roman"/>
          <w:bCs w:val="0"/>
          <w:color w:val="auto"/>
          <w:sz w:val="24"/>
          <w:szCs w:val="24"/>
        </w:rPr>
        <w:t>ateriales y métodos</w:t>
      </w:r>
      <w:bookmarkEnd w:id="3"/>
    </w:p>
    <w:p w14:paraId="306397D7" w14:textId="1D10133E" w:rsidR="00E02420" w:rsidRPr="00E03210" w:rsidRDefault="00E02420" w:rsidP="00D30132">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 xml:space="preserve">La investigación se realizó en la </w:t>
      </w:r>
      <w:r w:rsidR="00FF062D" w:rsidRPr="00E03210">
        <w:rPr>
          <w:rFonts w:ascii="Times New Roman" w:hAnsi="Times New Roman" w:cs="Times New Roman"/>
          <w:sz w:val="24"/>
          <w:szCs w:val="24"/>
        </w:rPr>
        <w:t>finca “</w:t>
      </w:r>
      <w:r w:rsidRPr="00E03210">
        <w:rPr>
          <w:rFonts w:ascii="Times New Roman" w:hAnsi="Times New Roman" w:cs="Times New Roman"/>
          <w:sz w:val="24"/>
          <w:szCs w:val="24"/>
        </w:rPr>
        <w:t xml:space="preserve">La Dichosa” perteneciente a la CCS “Anselmo Aldana </w:t>
      </w:r>
      <w:r w:rsidR="00FF062D" w:rsidRPr="00E03210">
        <w:rPr>
          <w:rFonts w:ascii="Times New Roman" w:hAnsi="Times New Roman" w:cs="Times New Roman"/>
          <w:sz w:val="24"/>
          <w:szCs w:val="24"/>
        </w:rPr>
        <w:t>Medel” en</w:t>
      </w:r>
      <w:r w:rsidRPr="00E03210">
        <w:rPr>
          <w:rFonts w:ascii="Times New Roman" w:hAnsi="Times New Roman" w:cs="Times New Roman"/>
          <w:sz w:val="24"/>
          <w:szCs w:val="24"/>
        </w:rPr>
        <w:t xml:space="preserve"> la comunidad Santa Isabel, en el municipio Bayamo provincia Granma en el período comprendido </w:t>
      </w:r>
      <w:r w:rsidR="00B31D2B" w:rsidRPr="00E03210">
        <w:rPr>
          <w:rFonts w:ascii="Times New Roman" w:hAnsi="Times New Roman" w:cs="Times New Roman"/>
          <w:sz w:val="24"/>
          <w:szCs w:val="24"/>
        </w:rPr>
        <w:t>desde noviembre</w:t>
      </w:r>
      <w:r w:rsidRPr="00E03210">
        <w:rPr>
          <w:rFonts w:ascii="Times New Roman" w:hAnsi="Times New Roman" w:cs="Times New Roman"/>
          <w:sz w:val="24"/>
          <w:szCs w:val="24"/>
        </w:rPr>
        <w:t xml:space="preserve"> de 2024 a febrero de 2025</w:t>
      </w:r>
    </w:p>
    <w:p w14:paraId="04E23A99" w14:textId="6874C0F0" w:rsidR="00E02420" w:rsidRPr="008426EF" w:rsidRDefault="00E02420" w:rsidP="00FF062D">
      <w:pPr>
        <w:pStyle w:val="Ttulo2"/>
        <w:spacing w:before="120" w:after="120" w:line="360" w:lineRule="auto"/>
        <w:rPr>
          <w:rFonts w:ascii="Times New Roman" w:hAnsi="Times New Roman" w:cs="Times New Roman"/>
          <w:b w:val="0"/>
          <w:i/>
          <w:color w:val="auto"/>
          <w:sz w:val="24"/>
          <w:szCs w:val="24"/>
        </w:rPr>
      </w:pPr>
      <w:bookmarkStart w:id="4" w:name="_Toc197422289"/>
      <w:r w:rsidRPr="008426EF">
        <w:rPr>
          <w:rFonts w:ascii="Times New Roman" w:hAnsi="Times New Roman" w:cs="Times New Roman"/>
          <w:b w:val="0"/>
          <w:i/>
          <w:color w:val="auto"/>
          <w:sz w:val="24"/>
          <w:szCs w:val="24"/>
        </w:rPr>
        <w:t>Condiciones edafoclimáticas del área de estudio</w:t>
      </w:r>
      <w:bookmarkEnd w:id="4"/>
    </w:p>
    <w:p w14:paraId="6049E447" w14:textId="02B8443E" w:rsidR="00E02420" w:rsidRPr="00E03210" w:rsidRDefault="00E02420" w:rsidP="00FF062D">
      <w:pPr>
        <w:spacing w:before="120" w:after="120" w:line="360" w:lineRule="auto"/>
        <w:contextualSpacing/>
        <w:jc w:val="both"/>
        <w:rPr>
          <w:rFonts w:ascii="Times New Roman" w:eastAsiaTheme="minorEastAsia" w:hAnsi="Times New Roman" w:cs="Times New Roman"/>
          <w:sz w:val="24"/>
          <w:szCs w:val="24"/>
          <w:lang w:bidi="en-US"/>
        </w:rPr>
      </w:pPr>
      <w:r w:rsidRPr="00E03210">
        <w:rPr>
          <w:rFonts w:ascii="Times New Roman" w:eastAsiaTheme="minorEastAsia" w:hAnsi="Times New Roman" w:cs="Times New Roman"/>
          <w:sz w:val="24"/>
          <w:szCs w:val="24"/>
          <w:lang w:bidi="en-US"/>
        </w:rPr>
        <w:t xml:space="preserve">El suelo </w:t>
      </w:r>
      <w:r w:rsidR="005C3389">
        <w:rPr>
          <w:rFonts w:ascii="Times New Roman" w:eastAsiaTheme="minorEastAsia" w:hAnsi="Times New Roman" w:cs="Times New Roman"/>
          <w:sz w:val="24"/>
          <w:szCs w:val="24"/>
          <w:lang w:bidi="en-US"/>
        </w:rPr>
        <w:t xml:space="preserve">donde se desarrolló la investigación resultó un </w:t>
      </w:r>
      <w:r w:rsidRPr="00E03210">
        <w:rPr>
          <w:rFonts w:ascii="Times New Roman" w:eastAsiaTheme="minorEastAsia" w:hAnsi="Times New Roman" w:cs="Times New Roman"/>
          <w:sz w:val="24"/>
          <w:szCs w:val="24"/>
          <w:lang w:bidi="en-US"/>
        </w:rPr>
        <w:t xml:space="preserve">Fluvisol (Hernández </w:t>
      </w:r>
      <w:r w:rsidRPr="00E03210">
        <w:rPr>
          <w:rFonts w:ascii="Times New Roman" w:eastAsiaTheme="minorEastAsia" w:hAnsi="Times New Roman" w:cs="Times New Roman"/>
          <w:i/>
          <w:sz w:val="24"/>
          <w:szCs w:val="24"/>
          <w:lang w:bidi="en-US"/>
        </w:rPr>
        <w:t>et al.,</w:t>
      </w:r>
      <w:r w:rsidRPr="00E03210">
        <w:rPr>
          <w:rFonts w:ascii="Times New Roman" w:eastAsiaTheme="minorEastAsia" w:hAnsi="Times New Roman" w:cs="Times New Roman"/>
          <w:sz w:val="24"/>
          <w:szCs w:val="24"/>
          <w:lang w:bidi="en-US"/>
        </w:rPr>
        <w:t xml:space="preserve"> 2015), </w:t>
      </w:r>
      <w:r w:rsidRPr="00E03210">
        <w:rPr>
          <w:rFonts w:ascii="Times New Roman" w:hAnsi="Times New Roman" w:cs="Times New Roman"/>
          <w:sz w:val="24"/>
          <w:szCs w:val="24"/>
        </w:rPr>
        <w:t>de topografía llana,</w:t>
      </w:r>
      <w:r w:rsidRPr="00E03210">
        <w:rPr>
          <w:rFonts w:ascii="Times New Roman" w:eastAsiaTheme="minorEastAsia" w:hAnsi="Times New Roman" w:cs="Times New Roman"/>
          <w:sz w:val="24"/>
          <w:szCs w:val="24"/>
          <w:lang w:bidi="en-US"/>
        </w:rPr>
        <w:t xml:space="preserve"> con las siguientes características químicas</w:t>
      </w:r>
      <w:r w:rsidR="00F3693C">
        <w:rPr>
          <w:rFonts w:ascii="Times New Roman" w:eastAsiaTheme="minorEastAsia" w:hAnsi="Times New Roman" w:cs="Times New Roman"/>
          <w:sz w:val="24"/>
          <w:szCs w:val="24"/>
          <w:lang w:bidi="en-US"/>
        </w:rPr>
        <w:t xml:space="preserve"> (tabla 1)</w:t>
      </w:r>
      <w:r w:rsidRPr="00E03210">
        <w:rPr>
          <w:rFonts w:ascii="Times New Roman" w:eastAsiaTheme="minorEastAsia" w:hAnsi="Times New Roman" w:cs="Times New Roman"/>
          <w:sz w:val="24"/>
          <w:szCs w:val="24"/>
          <w:lang w:bidi="en-US"/>
        </w:rPr>
        <w:t xml:space="preserve">, según laboratorio provincial de suelos. </w:t>
      </w:r>
    </w:p>
    <w:tbl>
      <w:tblPr>
        <w:tblStyle w:val="Tablaconcuadrcula"/>
        <w:tblW w:w="0" w:type="auto"/>
        <w:jc w:val="center"/>
        <w:tblLook w:val="04A0" w:firstRow="1" w:lastRow="0" w:firstColumn="1" w:lastColumn="0" w:noHBand="0" w:noVBand="1"/>
      </w:tblPr>
      <w:tblGrid>
        <w:gridCol w:w="1511"/>
        <w:gridCol w:w="811"/>
        <w:gridCol w:w="850"/>
        <w:gridCol w:w="851"/>
        <w:gridCol w:w="992"/>
        <w:gridCol w:w="992"/>
        <w:gridCol w:w="1746"/>
        <w:gridCol w:w="6"/>
      </w:tblGrid>
      <w:tr w:rsidR="00E02420" w:rsidRPr="002843F4" w14:paraId="4625874A" w14:textId="77777777" w:rsidTr="00AF14F0">
        <w:trPr>
          <w:jc w:val="center"/>
        </w:trPr>
        <w:tc>
          <w:tcPr>
            <w:tcW w:w="1511" w:type="dxa"/>
            <w:vMerge w:val="restart"/>
          </w:tcPr>
          <w:p w14:paraId="54907242" w14:textId="4A573D65" w:rsidR="00E02420" w:rsidRPr="002843F4" w:rsidRDefault="006A1DC2" w:rsidP="002843F4">
            <w:pPr>
              <w:jc w:val="center"/>
              <w:rPr>
                <w:rFonts w:ascii="Times New Roman" w:hAnsi="Times New Roman" w:cs="Times New Roman"/>
                <w:sz w:val="20"/>
                <w:szCs w:val="20"/>
              </w:rPr>
            </w:pPr>
            <w:r w:rsidRPr="00E03210">
              <w:rPr>
                <w:rFonts w:ascii="Times New Roman" w:eastAsiaTheme="minorEastAsia" w:hAnsi="Times New Roman" w:cs="Times New Roman"/>
                <w:sz w:val="24"/>
                <w:szCs w:val="24"/>
                <w:lang w:bidi="en-US"/>
              </w:rPr>
              <w:t xml:space="preserve">     </w:t>
            </w:r>
            <w:r w:rsidR="002843F4">
              <w:rPr>
                <w:rFonts w:ascii="Times New Roman" w:hAnsi="Times New Roman" w:cs="Times New Roman"/>
                <w:sz w:val="20"/>
                <w:szCs w:val="20"/>
              </w:rPr>
              <w:t>P</w:t>
            </w:r>
            <w:r w:rsidR="00E02420" w:rsidRPr="002843F4">
              <w:rPr>
                <w:rFonts w:ascii="Times New Roman" w:hAnsi="Times New Roman" w:cs="Times New Roman"/>
                <w:sz w:val="20"/>
                <w:szCs w:val="20"/>
              </w:rPr>
              <w:t>rofundidad</w:t>
            </w:r>
          </w:p>
          <w:p w14:paraId="447C2CB0"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(cm)</w:t>
            </w:r>
          </w:p>
        </w:tc>
        <w:tc>
          <w:tcPr>
            <w:tcW w:w="811" w:type="dxa"/>
            <w:vMerge w:val="restart"/>
          </w:tcPr>
          <w:p w14:paraId="6ACB2630"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MO</w:t>
            </w:r>
          </w:p>
          <w:p w14:paraId="0E84FFDE"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w:t>
            </w:r>
          </w:p>
        </w:tc>
        <w:tc>
          <w:tcPr>
            <w:tcW w:w="1701" w:type="dxa"/>
            <w:gridSpan w:val="2"/>
          </w:tcPr>
          <w:p w14:paraId="1F58A804"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pH</w:t>
            </w:r>
          </w:p>
        </w:tc>
        <w:tc>
          <w:tcPr>
            <w:tcW w:w="992" w:type="dxa"/>
          </w:tcPr>
          <w:p w14:paraId="2732560E"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P</w:t>
            </w:r>
            <w:r w:rsidRPr="002843F4">
              <w:rPr>
                <w:rFonts w:ascii="Times New Roman" w:hAnsi="Times New Roman" w:cs="Times New Roman"/>
                <w:sz w:val="20"/>
                <w:szCs w:val="20"/>
                <w:vertAlign w:val="subscript"/>
              </w:rPr>
              <w:t>2</w:t>
            </w:r>
            <w:r w:rsidRPr="002843F4">
              <w:rPr>
                <w:rFonts w:ascii="Times New Roman" w:hAnsi="Times New Roman" w:cs="Times New Roman"/>
                <w:sz w:val="20"/>
                <w:szCs w:val="20"/>
              </w:rPr>
              <w:t>O</w:t>
            </w:r>
            <w:r w:rsidRPr="002843F4">
              <w:rPr>
                <w:rFonts w:ascii="Times New Roman" w:hAnsi="Times New Roman" w:cs="Times New Roman"/>
                <w:sz w:val="20"/>
                <w:szCs w:val="20"/>
                <w:vertAlign w:val="subscript"/>
              </w:rPr>
              <w:t>5</w:t>
            </w:r>
          </w:p>
        </w:tc>
        <w:tc>
          <w:tcPr>
            <w:tcW w:w="992" w:type="dxa"/>
          </w:tcPr>
          <w:p w14:paraId="511C1E31"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K</w:t>
            </w:r>
            <w:r w:rsidRPr="002843F4">
              <w:rPr>
                <w:rFonts w:ascii="Times New Roman" w:hAnsi="Times New Roman" w:cs="Times New Roman"/>
                <w:sz w:val="20"/>
                <w:szCs w:val="20"/>
                <w:vertAlign w:val="subscript"/>
              </w:rPr>
              <w:t>2</w:t>
            </w:r>
            <w:r w:rsidRPr="002843F4">
              <w:rPr>
                <w:rFonts w:ascii="Times New Roman" w:hAnsi="Times New Roman" w:cs="Times New Roman"/>
                <w:sz w:val="20"/>
                <w:szCs w:val="20"/>
              </w:rPr>
              <w:t>O</w:t>
            </w:r>
          </w:p>
        </w:tc>
        <w:tc>
          <w:tcPr>
            <w:tcW w:w="1752" w:type="dxa"/>
            <w:gridSpan w:val="2"/>
          </w:tcPr>
          <w:p w14:paraId="3EBF261A"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CE (ds.m</w:t>
            </w:r>
            <w:r w:rsidRPr="002843F4">
              <w:rPr>
                <w:rFonts w:ascii="Times New Roman" w:hAnsi="Times New Roman" w:cs="Times New Roman"/>
                <w:sz w:val="20"/>
                <w:szCs w:val="20"/>
                <w:vertAlign w:val="superscript"/>
              </w:rPr>
              <w:t>-1</w:t>
            </w:r>
            <w:r w:rsidRPr="002843F4">
              <w:rPr>
                <w:rFonts w:ascii="Times New Roman" w:hAnsi="Times New Roman" w:cs="Times New Roman"/>
                <w:sz w:val="20"/>
                <w:szCs w:val="20"/>
              </w:rPr>
              <w:t>)</w:t>
            </w:r>
          </w:p>
        </w:tc>
      </w:tr>
      <w:tr w:rsidR="00E02420" w:rsidRPr="002843F4" w14:paraId="50A93DFB" w14:textId="77777777" w:rsidTr="00AF14F0">
        <w:trPr>
          <w:gridAfter w:val="1"/>
          <w:wAfter w:w="6" w:type="dxa"/>
          <w:jc w:val="center"/>
        </w:trPr>
        <w:tc>
          <w:tcPr>
            <w:tcW w:w="1511" w:type="dxa"/>
            <w:vMerge/>
          </w:tcPr>
          <w:p w14:paraId="28C4058A" w14:textId="77777777" w:rsidR="00E02420" w:rsidRPr="002843F4" w:rsidRDefault="00E02420" w:rsidP="002843F4">
            <w:pPr>
              <w:jc w:val="both"/>
              <w:rPr>
                <w:rFonts w:ascii="Times New Roman" w:hAnsi="Times New Roman" w:cs="Times New Roman"/>
                <w:sz w:val="20"/>
                <w:szCs w:val="20"/>
              </w:rPr>
            </w:pPr>
          </w:p>
        </w:tc>
        <w:tc>
          <w:tcPr>
            <w:tcW w:w="811" w:type="dxa"/>
            <w:vMerge/>
          </w:tcPr>
          <w:p w14:paraId="031548F1" w14:textId="77777777" w:rsidR="00E02420" w:rsidRPr="002843F4" w:rsidRDefault="00E02420" w:rsidP="002843F4">
            <w:pPr>
              <w:jc w:val="center"/>
              <w:rPr>
                <w:rFonts w:ascii="Times New Roman" w:hAnsi="Times New Roman" w:cs="Times New Roman"/>
                <w:sz w:val="20"/>
                <w:szCs w:val="20"/>
              </w:rPr>
            </w:pPr>
          </w:p>
        </w:tc>
        <w:tc>
          <w:tcPr>
            <w:tcW w:w="850" w:type="dxa"/>
          </w:tcPr>
          <w:p w14:paraId="629BF5CE" w14:textId="77777777" w:rsidR="00E02420" w:rsidRPr="002843F4" w:rsidRDefault="00E02420" w:rsidP="002843F4">
            <w:pPr>
              <w:jc w:val="both"/>
              <w:rPr>
                <w:rFonts w:ascii="Times New Roman" w:hAnsi="Times New Roman" w:cs="Times New Roman"/>
                <w:sz w:val="20"/>
                <w:szCs w:val="20"/>
              </w:rPr>
            </w:pPr>
            <w:r w:rsidRPr="002843F4">
              <w:rPr>
                <w:rFonts w:ascii="Times New Roman" w:hAnsi="Times New Roman" w:cs="Times New Roman"/>
                <w:sz w:val="20"/>
                <w:szCs w:val="20"/>
              </w:rPr>
              <w:t>H</w:t>
            </w:r>
            <w:r w:rsidRPr="002843F4">
              <w:rPr>
                <w:rFonts w:ascii="Times New Roman" w:hAnsi="Times New Roman" w:cs="Times New Roman"/>
                <w:sz w:val="20"/>
                <w:szCs w:val="20"/>
                <w:vertAlign w:val="subscript"/>
              </w:rPr>
              <w:t>2</w:t>
            </w:r>
            <w:r w:rsidRPr="002843F4">
              <w:rPr>
                <w:rFonts w:ascii="Times New Roman" w:hAnsi="Times New Roman" w:cs="Times New Roman"/>
                <w:sz w:val="20"/>
                <w:szCs w:val="20"/>
              </w:rPr>
              <w:t>O</w:t>
            </w:r>
          </w:p>
        </w:tc>
        <w:tc>
          <w:tcPr>
            <w:tcW w:w="851" w:type="dxa"/>
          </w:tcPr>
          <w:p w14:paraId="1431B8C8"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KCl</w:t>
            </w:r>
          </w:p>
        </w:tc>
        <w:tc>
          <w:tcPr>
            <w:tcW w:w="1984" w:type="dxa"/>
            <w:gridSpan w:val="2"/>
          </w:tcPr>
          <w:p w14:paraId="528A8C13"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mg/100g</w:t>
            </w:r>
          </w:p>
        </w:tc>
        <w:tc>
          <w:tcPr>
            <w:tcW w:w="1746" w:type="dxa"/>
          </w:tcPr>
          <w:p w14:paraId="282C9051" w14:textId="77777777" w:rsidR="00E02420" w:rsidRPr="002843F4" w:rsidRDefault="00E02420" w:rsidP="002843F4">
            <w:pPr>
              <w:jc w:val="both"/>
              <w:rPr>
                <w:rFonts w:ascii="Times New Roman" w:hAnsi="Times New Roman" w:cs="Times New Roman"/>
                <w:sz w:val="20"/>
                <w:szCs w:val="20"/>
              </w:rPr>
            </w:pPr>
          </w:p>
        </w:tc>
      </w:tr>
      <w:tr w:rsidR="00E02420" w:rsidRPr="002843F4" w14:paraId="21E83766" w14:textId="77777777" w:rsidTr="00AF14F0">
        <w:trPr>
          <w:jc w:val="center"/>
        </w:trPr>
        <w:tc>
          <w:tcPr>
            <w:tcW w:w="1511" w:type="dxa"/>
          </w:tcPr>
          <w:p w14:paraId="07BB95C3"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0 – 10</w:t>
            </w:r>
          </w:p>
        </w:tc>
        <w:tc>
          <w:tcPr>
            <w:tcW w:w="811" w:type="dxa"/>
          </w:tcPr>
          <w:p w14:paraId="426D0992"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2,40</w:t>
            </w:r>
          </w:p>
        </w:tc>
        <w:tc>
          <w:tcPr>
            <w:tcW w:w="850" w:type="dxa"/>
          </w:tcPr>
          <w:p w14:paraId="6C14F490"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7,5</w:t>
            </w:r>
          </w:p>
        </w:tc>
        <w:tc>
          <w:tcPr>
            <w:tcW w:w="851" w:type="dxa"/>
          </w:tcPr>
          <w:p w14:paraId="7AF71FEF"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5,9</w:t>
            </w:r>
          </w:p>
        </w:tc>
        <w:tc>
          <w:tcPr>
            <w:tcW w:w="992" w:type="dxa"/>
          </w:tcPr>
          <w:p w14:paraId="75911C1E"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2,87</w:t>
            </w:r>
          </w:p>
        </w:tc>
        <w:tc>
          <w:tcPr>
            <w:tcW w:w="992" w:type="dxa"/>
          </w:tcPr>
          <w:p w14:paraId="5AF09452"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18,33</w:t>
            </w:r>
          </w:p>
        </w:tc>
        <w:tc>
          <w:tcPr>
            <w:tcW w:w="1752" w:type="dxa"/>
            <w:gridSpan w:val="2"/>
          </w:tcPr>
          <w:p w14:paraId="5A76FD81"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0,71</w:t>
            </w:r>
          </w:p>
        </w:tc>
      </w:tr>
      <w:tr w:rsidR="00E02420" w:rsidRPr="002843F4" w14:paraId="6015411B" w14:textId="77777777" w:rsidTr="00AF14F0">
        <w:trPr>
          <w:jc w:val="center"/>
        </w:trPr>
        <w:tc>
          <w:tcPr>
            <w:tcW w:w="1511" w:type="dxa"/>
          </w:tcPr>
          <w:p w14:paraId="64A20F5B"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 xml:space="preserve">11 – 20 </w:t>
            </w:r>
          </w:p>
        </w:tc>
        <w:tc>
          <w:tcPr>
            <w:tcW w:w="811" w:type="dxa"/>
          </w:tcPr>
          <w:p w14:paraId="383404F4"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2,22</w:t>
            </w:r>
          </w:p>
        </w:tc>
        <w:tc>
          <w:tcPr>
            <w:tcW w:w="850" w:type="dxa"/>
          </w:tcPr>
          <w:p w14:paraId="3EAED7E3"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7,3</w:t>
            </w:r>
          </w:p>
        </w:tc>
        <w:tc>
          <w:tcPr>
            <w:tcW w:w="851" w:type="dxa"/>
          </w:tcPr>
          <w:p w14:paraId="549CF1BC"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5,8</w:t>
            </w:r>
          </w:p>
        </w:tc>
        <w:tc>
          <w:tcPr>
            <w:tcW w:w="992" w:type="dxa"/>
          </w:tcPr>
          <w:p w14:paraId="23F2A412"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1,80</w:t>
            </w:r>
          </w:p>
        </w:tc>
        <w:tc>
          <w:tcPr>
            <w:tcW w:w="992" w:type="dxa"/>
          </w:tcPr>
          <w:p w14:paraId="2E8D1A29"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15.0</w:t>
            </w:r>
          </w:p>
        </w:tc>
        <w:tc>
          <w:tcPr>
            <w:tcW w:w="1752" w:type="dxa"/>
            <w:gridSpan w:val="2"/>
          </w:tcPr>
          <w:p w14:paraId="763165A4" w14:textId="77777777" w:rsidR="00E02420" w:rsidRPr="002843F4" w:rsidRDefault="00E02420" w:rsidP="002843F4">
            <w:pPr>
              <w:jc w:val="center"/>
              <w:rPr>
                <w:rFonts w:ascii="Times New Roman" w:hAnsi="Times New Roman" w:cs="Times New Roman"/>
                <w:sz w:val="20"/>
                <w:szCs w:val="20"/>
              </w:rPr>
            </w:pPr>
            <w:r w:rsidRPr="002843F4">
              <w:rPr>
                <w:rFonts w:ascii="Times New Roman" w:hAnsi="Times New Roman" w:cs="Times New Roman"/>
                <w:sz w:val="20"/>
                <w:szCs w:val="20"/>
              </w:rPr>
              <w:t>0,82</w:t>
            </w:r>
          </w:p>
        </w:tc>
      </w:tr>
    </w:tbl>
    <w:p w14:paraId="2A6FA4D1" w14:textId="531FC4F2" w:rsidR="00E02420" w:rsidRPr="002843F4" w:rsidRDefault="0087307C" w:rsidP="00615B37">
      <w:pPr>
        <w:spacing w:after="0" w:line="240" w:lineRule="auto"/>
        <w:jc w:val="center"/>
        <w:rPr>
          <w:rFonts w:ascii="Times New Roman" w:hAnsi="Times New Roman" w:cs="Times New Roman"/>
          <w:sz w:val="20"/>
          <w:szCs w:val="20"/>
        </w:rPr>
      </w:pPr>
      <w:r w:rsidRPr="002843F4">
        <w:rPr>
          <w:rFonts w:ascii="Times New Roman" w:hAnsi="Times New Roman" w:cs="Times New Roman"/>
          <w:sz w:val="20"/>
          <w:szCs w:val="20"/>
        </w:rPr>
        <w:t>Leyenda: MO</w:t>
      </w:r>
      <w:r w:rsidR="00156454" w:rsidRPr="002843F4">
        <w:rPr>
          <w:rFonts w:ascii="Times New Roman" w:hAnsi="Times New Roman" w:cs="Times New Roman"/>
          <w:sz w:val="20"/>
          <w:szCs w:val="20"/>
        </w:rPr>
        <w:t xml:space="preserve"> –</w:t>
      </w:r>
      <w:r w:rsidRPr="002843F4">
        <w:rPr>
          <w:rFonts w:ascii="Times New Roman" w:hAnsi="Times New Roman" w:cs="Times New Roman"/>
          <w:sz w:val="20"/>
          <w:szCs w:val="20"/>
        </w:rPr>
        <w:t xml:space="preserve"> </w:t>
      </w:r>
      <w:r w:rsidR="002843F4" w:rsidRPr="002843F4">
        <w:rPr>
          <w:rFonts w:ascii="Times New Roman" w:hAnsi="Times New Roman" w:cs="Times New Roman"/>
          <w:sz w:val="20"/>
          <w:szCs w:val="20"/>
        </w:rPr>
        <w:t>materia orgánica</w:t>
      </w:r>
      <w:r w:rsidRPr="002843F4">
        <w:rPr>
          <w:rFonts w:ascii="Times New Roman" w:hAnsi="Times New Roman" w:cs="Times New Roman"/>
          <w:sz w:val="20"/>
          <w:szCs w:val="20"/>
        </w:rPr>
        <w:t>; pH en H</w:t>
      </w:r>
      <w:r w:rsidRPr="002843F4">
        <w:rPr>
          <w:rFonts w:ascii="Times New Roman" w:hAnsi="Times New Roman" w:cs="Times New Roman"/>
          <w:sz w:val="20"/>
          <w:szCs w:val="20"/>
          <w:vertAlign w:val="subscript"/>
        </w:rPr>
        <w:t>2</w:t>
      </w:r>
      <w:r w:rsidRPr="002843F4">
        <w:rPr>
          <w:rFonts w:ascii="Times New Roman" w:hAnsi="Times New Roman" w:cs="Times New Roman"/>
          <w:sz w:val="20"/>
          <w:szCs w:val="20"/>
        </w:rPr>
        <w:t>O en agua y pH en KCL – Cloruro de potasio; P</w:t>
      </w:r>
      <w:r w:rsidRPr="002843F4">
        <w:rPr>
          <w:rFonts w:ascii="Times New Roman" w:hAnsi="Times New Roman" w:cs="Times New Roman"/>
          <w:sz w:val="20"/>
          <w:szCs w:val="20"/>
          <w:vertAlign w:val="subscript"/>
        </w:rPr>
        <w:t>2</w:t>
      </w:r>
      <w:r w:rsidRPr="002843F4">
        <w:rPr>
          <w:rFonts w:ascii="Times New Roman" w:hAnsi="Times New Roman" w:cs="Times New Roman"/>
          <w:sz w:val="20"/>
          <w:szCs w:val="20"/>
        </w:rPr>
        <w:t>O</w:t>
      </w:r>
      <w:r w:rsidRPr="002843F4">
        <w:rPr>
          <w:rFonts w:ascii="Times New Roman" w:hAnsi="Times New Roman" w:cs="Times New Roman"/>
          <w:sz w:val="20"/>
          <w:szCs w:val="20"/>
          <w:vertAlign w:val="subscript"/>
        </w:rPr>
        <w:t>5</w:t>
      </w:r>
      <w:r w:rsidR="00156454" w:rsidRPr="002843F4">
        <w:rPr>
          <w:rFonts w:ascii="Times New Roman" w:hAnsi="Times New Roman" w:cs="Times New Roman"/>
          <w:sz w:val="20"/>
          <w:szCs w:val="20"/>
        </w:rPr>
        <w:t xml:space="preserve"> –</w:t>
      </w:r>
      <w:r w:rsidRPr="002843F4">
        <w:rPr>
          <w:rFonts w:ascii="Times New Roman" w:hAnsi="Times New Roman" w:cs="Times New Roman"/>
          <w:sz w:val="20"/>
          <w:szCs w:val="20"/>
        </w:rPr>
        <w:t xml:space="preserve"> Fosforo; </w:t>
      </w:r>
      <w:r w:rsidR="00156454" w:rsidRPr="002843F4">
        <w:rPr>
          <w:rFonts w:ascii="Times New Roman" w:hAnsi="Times New Roman" w:cs="Times New Roman"/>
          <w:sz w:val="20"/>
          <w:szCs w:val="20"/>
        </w:rPr>
        <w:t>K</w:t>
      </w:r>
      <w:r w:rsidR="00156454" w:rsidRPr="002843F4">
        <w:rPr>
          <w:rFonts w:ascii="Times New Roman" w:hAnsi="Times New Roman" w:cs="Times New Roman"/>
          <w:sz w:val="20"/>
          <w:szCs w:val="20"/>
          <w:vertAlign w:val="subscript"/>
        </w:rPr>
        <w:t>2</w:t>
      </w:r>
      <w:r w:rsidR="00156454" w:rsidRPr="002843F4">
        <w:rPr>
          <w:rFonts w:ascii="Times New Roman" w:hAnsi="Times New Roman" w:cs="Times New Roman"/>
          <w:sz w:val="20"/>
          <w:szCs w:val="20"/>
        </w:rPr>
        <w:t xml:space="preserve">O – Potasio; CE – </w:t>
      </w:r>
      <w:r w:rsidR="002843F4" w:rsidRPr="002843F4">
        <w:rPr>
          <w:rFonts w:ascii="Times New Roman" w:hAnsi="Times New Roman" w:cs="Times New Roman"/>
          <w:sz w:val="20"/>
          <w:szCs w:val="20"/>
        </w:rPr>
        <w:t>Conductividad eléctrica</w:t>
      </w:r>
    </w:p>
    <w:p w14:paraId="23B48D4D" w14:textId="609D8AE7" w:rsidR="00615B37" w:rsidRPr="004105D8" w:rsidRDefault="00615B37" w:rsidP="00615B37">
      <w:pPr>
        <w:pStyle w:val="Ttulo3"/>
        <w:spacing w:before="0" w:line="240" w:lineRule="auto"/>
        <w:jc w:val="center"/>
        <w:rPr>
          <w:rFonts w:ascii="Times New Roman" w:hAnsi="Times New Roman" w:cs="Times New Roman"/>
          <w:b w:val="0"/>
          <w:bCs w:val="0"/>
          <w:i/>
          <w:color w:val="auto"/>
          <w:sz w:val="20"/>
          <w:szCs w:val="20"/>
        </w:rPr>
      </w:pPr>
      <w:bookmarkStart w:id="5" w:name="_Toc514193031"/>
      <w:bookmarkStart w:id="6" w:name="_Toc197422291"/>
      <w:r w:rsidRPr="004105D8">
        <w:rPr>
          <w:rFonts w:ascii="Times New Roman" w:eastAsiaTheme="minorEastAsia" w:hAnsi="Times New Roman" w:cs="Times New Roman"/>
          <w:b w:val="0"/>
          <w:bCs w:val="0"/>
          <w:color w:val="auto"/>
          <w:sz w:val="20"/>
          <w:szCs w:val="20"/>
          <w:lang w:bidi="en-US"/>
        </w:rPr>
        <w:t>Tabla 1. Características químicas del suelo</w:t>
      </w:r>
    </w:p>
    <w:bookmarkEnd w:id="5"/>
    <w:bookmarkEnd w:id="6"/>
    <w:p w14:paraId="0BCB5F0D" w14:textId="65478CEC" w:rsidR="006A1DC2"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Los datos climáticos correspondientes al período que duró la investigación fueron tomados decenalmente en el Centro Meteorológico de la provincia Granma.</w:t>
      </w:r>
      <w:r w:rsidR="00026046" w:rsidRPr="00E03210">
        <w:rPr>
          <w:rFonts w:ascii="Times New Roman" w:hAnsi="Times New Roman" w:cs="Times New Roman"/>
          <w:sz w:val="24"/>
          <w:szCs w:val="24"/>
        </w:rPr>
        <w:t xml:space="preserve"> Temperaturas medias que oscilaron entre 24,</w:t>
      </w:r>
      <w:r w:rsidR="00B31D2B" w:rsidRPr="00E03210">
        <w:rPr>
          <w:rFonts w:ascii="Times New Roman" w:hAnsi="Times New Roman" w:cs="Times New Roman"/>
          <w:sz w:val="24"/>
          <w:szCs w:val="24"/>
        </w:rPr>
        <w:t>2 y</w:t>
      </w:r>
      <w:r w:rsidR="00026046" w:rsidRPr="00E03210">
        <w:rPr>
          <w:rFonts w:ascii="Times New Roman" w:hAnsi="Times New Roman" w:cs="Times New Roman"/>
          <w:sz w:val="24"/>
          <w:szCs w:val="24"/>
        </w:rPr>
        <w:t xml:space="preserve"> 25,3 </w:t>
      </w:r>
      <w:proofErr w:type="spellStart"/>
      <w:r w:rsidR="00026046" w:rsidRPr="00E03210">
        <w:rPr>
          <w:rFonts w:ascii="Times New Roman" w:hAnsi="Times New Roman" w:cs="Times New Roman"/>
          <w:sz w:val="24"/>
          <w:szCs w:val="24"/>
        </w:rPr>
        <w:t>ºC</w:t>
      </w:r>
      <w:proofErr w:type="spellEnd"/>
      <w:r w:rsidR="00026046" w:rsidRPr="00E03210">
        <w:rPr>
          <w:rFonts w:ascii="Times New Roman" w:hAnsi="Times New Roman" w:cs="Times New Roman"/>
          <w:sz w:val="24"/>
          <w:szCs w:val="24"/>
        </w:rPr>
        <w:t xml:space="preserve">, humedad relativa entre 74,2 </w:t>
      </w:r>
      <w:r w:rsidR="00B31D2B" w:rsidRPr="00E03210">
        <w:rPr>
          <w:rFonts w:ascii="Times New Roman" w:hAnsi="Times New Roman" w:cs="Times New Roman"/>
          <w:sz w:val="24"/>
          <w:szCs w:val="24"/>
        </w:rPr>
        <w:t>y 82</w:t>
      </w:r>
      <w:r w:rsidR="00026046" w:rsidRPr="00E03210">
        <w:rPr>
          <w:rFonts w:ascii="Times New Roman" w:hAnsi="Times New Roman" w:cs="Times New Roman"/>
          <w:sz w:val="24"/>
          <w:szCs w:val="24"/>
        </w:rPr>
        <w:t xml:space="preserve">,6 % y lluvias acumuladas durante el periodo de 180 </w:t>
      </w:r>
      <w:bookmarkStart w:id="7" w:name="_Toc197422292"/>
      <w:proofErr w:type="spellStart"/>
      <w:r w:rsidR="008D0DB1" w:rsidRPr="00E03210">
        <w:rPr>
          <w:rFonts w:ascii="Times New Roman" w:hAnsi="Times New Roman" w:cs="Times New Roman"/>
          <w:sz w:val="24"/>
          <w:szCs w:val="24"/>
        </w:rPr>
        <w:t>mm.</w:t>
      </w:r>
      <w:proofErr w:type="spellEnd"/>
      <w:r w:rsidR="008D0DB1">
        <w:rPr>
          <w:rFonts w:ascii="Times New Roman" w:hAnsi="Times New Roman" w:cs="Times New Roman"/>
          <w:sz w:val="24"/>
          <w:szCs w:val="24"/>
        </w:rPr>
        <w:t xml:space="preserve"> (Fig. 1)</w:t>
      </w:r>
    </w:p>
    <w:p w14:paraId="439B2F46" w14:textId="11B2AE27" w:rsidR="00173106" w:rsidRDefault="00173106" w:rsidP="00173106">
      <w:pPr>
        <w:spacing w:before="120" w:after="120"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6E6BFAF9" wp14:editId="2345FE2B">
            <wp:extent cx="4980940" cy="3209925"/>
            <wp:effectExtent l="0" t="0" r="0" b="9525"/>
            <wp:docPr id="3" name="Imagen 3" descr="C:\Users\ANADE\Pictures\a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DE\Pictures\ana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4851" cy="3218890"/>
                    </a:xfrm>
                    <a:prstGeom prst="rect">
                      <a:avLst/>
                    </a:prstGeom>
                    <a:noFill/>
                    <a:ln>
                      <a:noFill/>
                    </a:ln>
                  </pic:spPr>
                </pic:pic>
              </a:graphicData>
            </a:graphic>
          </wp:inline>
        </w:drawing>
      </w:r>
    </w:p>
    <w:p w14:paraId="7F7E964E" w14:textId="00F06442" w:rsidR="00C71577" w:rsidRPr="00FE0F3B" w:rsidRDefault="00C71577" w:rsidP="00C71577">
      <w:pPr>
        <w:spacing w:before="120" w:after="120" w:line="360" w:lineRule="auto"/>
        <w:contextualSpacing/>
        <w:jc w:val="center"/>
        <w:rPr>
          <w:rFonts w:ascii="Times New Roman" w:hAnsi="Times New Roman" w:cs="Times New Roman"/>
          <w:bCs/>
          <w:sz w:val="20"/>
          <w:szCs w:val="20"/>
        </w:rPr>
      </w:pPr>
      <w:r w:rsidRPr="00FE0F3B">
        <w:rPr>
          <w:rFonts w:ascii="Times New Roman" w:hAnsi="Times New Roman" w:cs="Times New Roman"/>
          <w:bCs/>
          <w:sz w:val="20"/>
          <w:szCs w:val="20"/>
        </w:rPr>
        <w:t>Figura 1. Dinámica de los elementos climáticos</w:t>
      </w:r>
    </w:p>
    <w:p w14:paraId="294B0C44" w14:textId="77777777" w:rsidR="007168E9" w:rsidRDefault="007168E9" w:rsidP="00FF062D">
      <w:pPr>
        <w:spacing w:before="120" w:after="120" w:line="360" w:lineRule="auto"/>
        <w:contextualSpacing/>
        <w:jc w:val="both"/>
        <w:rPr>
          <w:rFonts w:ascii="Times New Roman" w:hAnsi="Times New Roman" w:cs="Times New Roman"/>
          <w:i/>
          <w:sz w:val="24"/>
          <w:szCs w:val="24"/>
        </w:rPr>
      </w:pPr>
    </w:p>
    <w:p w14:paraId="1F2D554E" w14:textId="4F346D1F" w:rsidR="00E02420" w:rsidRPr="008426EF" w:rsidRDefault="006A1DC2" w:rsidP="00FF062D">
      <w:pPr>
        <w:spacing w:before="120" w:after="120" w:line="360" w:lineRule="auto"/>
        <w:contextualSpacing/>
        <w:jc w:val="both"/>
        <w:rPr>
          <w:rFonts w:ascii="Times New Roman" w:hAnsi="Times New Roman" w:cs="Times New Roman"/>
          <w:i/>
          <w:sz w:val="24"/>
          <w:szCs w:val="24"/>
        </w:rPr>
      </w:pPr>
      <w:r w:rsidRPr="008426EF">
        <w:rPr>
          <w:rFonts w:ascii="Times New Roman" w:hAnsi="Times New Roman" w:cs="Times New Roman"/>
          <w:i/>
          <w:sz w:val="24"/>
          <w:szCs w:val="24"/>
        </w:rPr>
        <w:lastRenderedPageBreak/>
        <w:t>D</w:t>
      </w:r>
      <w:r w:rsidR="00E02420" w:rsidRPr="008426EF">
        <w:rPr>
          <w:rFonts w:ascii="Times New Roman" w:hAnsi="Times New Roman" w:cs="Times New Roman"/>
          <w:i/>
          <w:sz w:val="24"/>
          <w:szCs w:val="24"/>
        </w:rPr>
        <w:t>iseño experimental</w:t>
      </w:r>
      <w:bookmarkEnd w:id="7"/>
    </w:p>
    <w:p w14:paraId="19A3F388" w14:textId="52844D87" w:rsidR="00730893" w:rsidRPr="00E03210" w:rsidRDefault="007445B6" w:rsidP="00FF062D">
      <w:pPr>
        <w:keepNext/>
        <w:keepLines/>
        <w:spacing w:before="120" w:after="120" w:line="360" w:lineRule="auto"/>
        <w:contextualSpacing/>
        <w:jc w:val="both"/>
        <w:outlineLvl w:val="1"/>
        <w:rPr>
          <w:rFonts w:ascii="Times New Roman" w:eastAsiaTheme="majorEastAsia" w:hAnsi="Times New Roman" w:cs="Times New Roman"/>
          <w:bCs/>
          <w:sz w:val="24"/>
          <w:szCs w:val="24"/>
        </w:rPr>
      </w:pPr>
      <w:bookmarkStart w:id="8" w:name="_Toc197421767"/>
      <w:bookmarkStart w:id="9" w:name="_Toc197422293"/>
      <w:r w:rsidRPr="00E03210">
        <w:rPr>
          <w:rFonts w:ascii="Times New Roman" w:hAnsi="Times New Roman" w:cs="Times New Roman"/>
          <w:sz w:val="24"/>
          <w:szCs w:val="24"/>
        </w:rPr>
        <w:t xml:space="preserve">En </w:t>
      </w:r>
      <w:r w:rsidR="00730893" w:rsidRPr="00E03210">
        <w:rPr>
          <w:rFonts w:ascii="Times New Roman" w:hAnsi="Times New Roman" w:cs="Times New Roman"/>
          <w:sz w:val="24"/>
          <w:szCs w:val="24"/>
        </w:rPr>
        <w:t>el</w:t>
      </w:r>
      <w:r w:rsidRPr="00E03210">
        <w:rPr>
          <w:rFonts w:ascii="Times New Roman" w:hAnsi="Times New Roman" w:cs="Times New Roman"/>
          <w:sz w:val="24"/>
          <w:szCs w:val="24"/>
        </w:rPr>
        <w:t xml:space="preserve"> área de </w:t>
      </w:r>
      <w:r w:rsidR="005C3389">
        <w:rPr>
          <w:rFonts w:ascii="Times New Roman" w:hAnsi="Times New Roman" w:cs="Times New Roman"/>
          <w:sz w:val="24"/>
          <w:szCs w:val="24"/>
        </w:rPr>
        <w:t>estudio</w:t>
      </w:r>
      <w:r w:rsidRPr="00E03210">
        <w:rPr>
          <w:rFonts w:ascii="Times New Roman" w:hAnsi="Times New Roman" w:cs="Times New Roman"/>
          <w:sz w:val="24"/>
          <w:szCs w:val="24"/>
        </w:rPr>
        <w:t xml:space="preserve"> fueron conformadas </w:t>
      </w:r>
      <w:r w:rsidR="003D11F7" w:rsidRPr="00E03210">
        <w:rPr>
          <w:rFonts w:ascii="Times New Roman" w:hAnsi="Times New Roman" w:cs="Times New Roman"/>
          <w:sz w:val="24"/>
          <w:szCs w:val="24"/>
        </w:rPr>
        <w:t>tres parcelas de 3</w:t>
      </w:r>
      <w:r w:rsidRPr="00E03210">
        <w:rPr>
          <w:rFonts w:ascii="Times New Roman" w:hAnsi="Times New Roman" w:cs="Times New Roman"/>
          <w:sz w:val="24"/>
          <w:szCs w:val="24"/>
        </w:rPr>
        <w:t>0 m de longitud y 4,5 m de ancho. Cada parcela representó una unidad experimental</w:t>
      </w:r>
      <w:r w:rsidR="003D11F7" w:rsidRPr="00E03210">
        <w:rPr>
          <w:rFonts w:ascii="Times New Roman" w:hAnsi="Times New Roman" w:cs="Times New Roman"/>
          <w:sz w:val="24"/>
          <w:szCs w:val="24"/>
        </w:rPr>
        <w:t xml:space="preserve"> de 135</w:t>
      </w:r>
      <w:r w:rsidR="00730893" w:rsidRPr="00E03210">
        <w:rPr>
          <w:rFonts w:ascii="Times New Roman" w:hAnsi="Times New Roman" w:cs="Times New Roman"/>
          <w:sz w:val="24"/>
          <w:szCs w:val="24"/>
        </w:rPr>
        <w:t xml:space="preserve"> m</w:t>
      </w:r>
      <w:r w:rsidR="00B31D2B" w:rsidRPr="00E03210">
        <w:rPr>
          <w:rFonts w:ascii="Times New Roman" w:hAnsi="Times New Roman" w:cs="Times New Roman"/>
          <w:sz w:val="24"/>
          <w:szCs w:val="24"/>
          <w:vertAlign w:val="superscript"/>
        </w:rPr>
        <w:t>2</w:t>
      </w:r>
      <w:r w:rsidR="00B31D2B" w:rsidRPr="00E03210">
        <w:rPr>
          <w:rFonts w:ascii="Times New Roman" w:hAnsi="Times New Roman" w:cs="Times New Roman"/>
          <w:sz w:val="24"/>
          <w:szCs w:val="24"/>
        </w:rPr>
        <w:t xml:space="preserve"> con</w:t>
      </w:r>
      <w:r w:rsidR="00730893" w:rsidRPr="00E03210">
        <w:rPr>
          <w:rFonts w:ascii="Times New Roman" w:hAnsi="Times New Roman" w:cs="Times New Roman"/>
          <w:sz w:val="24"/>
          <w:szCs w:val="24"/>
        </w:rPr>
        <w:t xml:space="preserve"> cinco surcos, </w:t>
      </w:r>
      <w:r w:rsidRPr="00E03210">
        <w:rPr>
          <w:rFonts w:ascii="Times New Roman" w:hAnsi="Times New Roman" w:cs="Times New Roman"/>
          <w:sz w:val="24"/>
          <w:szCs w:val="24"/>
        </w:rPr>
        <w:t xml:space="preserve">donde fueron aplicados los tres tratamientos. </w:t>
      </w:r>
      <w:bookmarkStart w:id="10" w:name="_Toc196206389"/>
      <w:r w:rsidR="00730893" w:rsidRPr="00E03210">
        <w:rPr>
          <w:rFonts w:ascii="Times New Roman" w:eastAsiaTheme="majorEastAsia" w:hAnsi="Times New Roman" w:cs="Times New Roman"/>
          <w:bCs/>
          <w:sz w:val="24"/>
          <w:szCs w:val="24"/>
        </w:rPr>
        <w:t xml:space="preserve">Se empleó </w:t>
      </w:r>
      <w:r w:rsidR="00B31D2B" w:rsidRPr="00E03210">
        <w:rPr>
          <w:rFonts w:ascii="Times New Roman" w:eastAsiaTheme="majorEastAsia" w:hAnsi="Times New Roman" w:cs="Times New Roman"/>
          <w:bCs/>
          <w:sz w:val="24"/>
          <w:szCs w:val="24"/>
        </w:rPr>
        <w:t>un marco</w:t>
      </w:r>
      <w:r w:rsidR="00730893" w:rsidRPr="00E03210">
        <w:rPr>
          <w:rFonts w:ascii="Times New Roman" w:eastAsiaTheme="majorEastAsia" w:hAnsi="Times New Roman" w:cs="Times New Roman"/>
          <w:bCs/>
          <w:sz w:val="24"/>
          <w:szCs w:val="24"/>
        </w:rPr>
        <w:t xml:space="preserve"> de </w:t>
      </w:r>
      <w:r w:rsidR="00B31D2B" w:rsidRPr="00E03210">
        <w:rPr>
          <w:rFonts w:ascii="Times New Roman" w:eastAsiaTheme="majorEastAsia" w:hAnsi="Times New Roman" w:cs="Times New Roman"/>
          <w:bCs/>
          <w:sz w:val="24"/>
          <w:szCs w:val="24"/>
        </w:rPr>
        <w:t>siembra de</w:t>
      </w:r>
      <w:r w:rsidR="00730893" w:rsidRPr="00E03210">
        <w:rPr>
          <w:rFonts w:ascii="Times New Roman" w:eastAsiaTheme="majorEastAsia" w:hAnsi="Times New Roman" w:cs="Times New Roman"/>
          <w:bCs/>
          <w:sz w:val="24"/>
          <w:szCs w:val="24"/>
        </w:rPr>
        <w:t xml:space="preserve"> 0</w:t>
      </w:r>
      <w:r w:rsidR="003D11F7" w:rsidRPr="00E03210">
        <w:rPr>
          <w:rFonts w:ascii="Times New Roman" w:eastAsiaTheme="majorEastAsia" w:hAnsi="Times New Roman" w:cs="Times New Roman"/>
          <w:bCs/>
          <w:sz w:val="24"/>
          <w:szCs w:val="24"/>
        </w:rPr>
        <w:t>,</w:t>
      </w:r>
      <w:r w:rsidR="00730893" w:rsidRPr="00E03210">
        <w:rPr>
          <w:rFonts w:ascii="Times New Roman" w:eastAsiaTheme="majorEastAsia" w:hAnsi="Times New Roman" w:cs="Times New Roman"/>
          <w:bCs/>
          <w:sz w:val="24"/>
          <w:szCs w:val="24"/>
        </w:rPr>
        <w:t>90 x 0,05 m</w:t>
      </w:r>
      <w:bookmarkEnd w:id="8"/>
      <w:bookmarkEnd w:id="9"/>
      <w:bookmarkEnd w:id="10"/>
      <w:r w:rsidR="00730893" w:rsidRPr="00E03210">
        <w:rPr>
          <w:rFonts w:ascii="Times New Roman" w:eastAsiaTheme="majorEastAsia" w:hAnsi="Times New Roman" w:cs="Times New Roman"/>
          <w:bCs/>
          <w:sz w:val="24"/>
          <w:szCs w:val="24"/>
        </w:rPr>
        <w:t xml:space="preserve">  </w:t>
      </w:r>
    </w:p>
    <w:p w14:paraId="5011F0E3" w14:textId="1DD6508F" w:rsidR="00E02420" w:rsidRPr="00E03210" w:rsidRDefault="00941ADF" w:rsidP="00FF062D">
      <w:pPr>
        <w:spacing w:before="120" w:after="120" w:line="360" w:lineRule="auto"/>
        <w:contextualSpacing/>
        <w:jc w:val="both"/>
        <w:rPr>
          <w:rFonts w:ascii="Times New Roman" w:eastAsiaTheme="majorEastAsia" w:hAnsi="Times New Roman" w:cs="Times New Roman"/>
          <w:bCs/>
          <w:sz w:val="24"/>
          <w:szCs w:val="24"/>
        </w:rPr>
      </w:pPr>
      <w:r w:rsidRPr="00E03210">
        <w:rPr>
          <w:rFonts w:ascii="Times New Roman" w:eastAsiaTheme="majorEastAsia" w:hAnsi="Times New Roman" w:cs="Times New Roman"/>
          <w:bCs/>
          <w:sz w:val="24"/>
          <w:szCs w:val="24"/>
        </w:rPr>
        <w:t>Los</w:t>
      </w:r>
      <w:r w:rsidR="00E02420" w:rsidRPr="00E03210">
        <w:rPr>
          <w:rFonts w:ascii="Times New Roman" w:eastAsiaTheme="majorEastAsia" w:hAnsi="Times New Roman" w:cs="Times New Roman"/>
          <w:bCs/>
          <w:sz w:val="24"/>
          <w:szCs w:val="24"/>
        </w:rPr>
        <w:t xml:space="preserve"> tratamientos consistieron en:</w:t>
      </w:r>
    </w:p>
    <w:p w14:paraId="5B532408" w14:textId="33C61E3A" w:rsidR="00E02420" w:rsidRPr="00E03210" w:rsidRDefault="00E02420" w:rsidP="00FF062D">
      <w:pPr>
        <w:spacing w:before="120" w:after="120" w:line="360" w:lineRule="auto"/>
        <w:contextualSpacing/>
        <w:jc w:val="both"/>
        <w:rPr>
          <w:rFonts w:ascii="Times New Roman" w:eastAsiaTheme="majorEastAsia" w:hAnsi="Times New Roman" w:cs="Times New Roman"/>
          <w:bCs/>
          <w:sz w:val="24"/>
          <w:szCs w:val="24"/>
        </w:rPr>
      </w:pPr>
      <w:r w:rsidRPr="00E03210">
        <w:rPr>
          <w:rFonts w:ascii="Times New Roman" w:eastAsiaTheme="majorEastAsia" w:hAnsi="Times New Roman" w:cs="Times New Roman"/>
          <w:bCs/>
          <w:sz w:val="24"/>
          <w:szCs w:val="24"/>
        </w:rPr>
        <w:t xml:space="preserve">T1 – </w:t>
      </w:r>
      <w:r w:rsidR="00062019">
        <w:rPr>
          <w:rFonts w:ascii="Times New Roman" w:eastAsiaTheme="majorEastAsia" w:hAnsi="Times New Roman" w:cs="Times New Roman"/>
          <w:bCs/>
          <w:sz w:val="24"/>
          <w:szCs w:val="24"/>
        </w:rPr>
        <w:t>T</w:t>
      </w:r>
      <w:r w:rsidR="00062019" w:rsidRPr="00E03210">
        <w:rPr>
          <w:rFonts w:ascii="Times New Roman" w:eastAsiaTheme="majorEastAsia" w:hAnsi="Times New Roman" w:cs="Times New Roman"/>
          <w:bCs/>
          <w:sz w:val="24"/>
          <w:szCs w:val="24"/>
        </w:rPr>
        <w:t>ratamiento control</w:t>
      </w:r>
      <w:r w:rsidRPr="00E03210">
        <w:rPr>
          <w:rFonts w:ascii="Times New Roman" w:eastAsiaTheme="majorEastAsia" w:hAnsi="Times New Roman" w:cs="Times New Roman"/>
          <w:bCs/>
          <w:sz w:val="24"/>
          <w:szCs w:val="24"/>
        </w:rPr>
        <w:t xml:space="preserve"> </w:t>
      </w:r>
      <w:r w:rsidR="005C3389">
        <w:rPr>
          <w:rFonts w:ascii="Times New Roman" w:eastAsiaTheme="majorEastAsia" w:hAnsi="Times New Roman" w:cs="Times New Roman"/>
          <w:bCs/>
          <w:sz w:val="24"/>
          <w:szCs w:val="24"/>
        </w:rPr>
        <w:t>(</w:t>
      </w:r>
      <w:r w:rsidRPr="00E03210">
        <w:rPr>
          <w:rFonts w:ascii="Times New Roman" w:eastAsiaTheme="majorEastAsia" w:hAnsi="Times New Roman" w:cs="Times New Roman"/>
          <w:bCs/>
          <w:sz w:val="24"/>
          <w:szCs w:val="24"/>
        </w:rPr>
        <w:t xml:space="preserve">sin aplicación de </w:t>
      </w:r>
      <w:proofErr w:type="spellStart"/>
      <w:r w:rsidRPr="00E03210">
        <w:rPr>
          <w:rFonts w:ascii="Times New Roman" w:eastAsiaTheme="majorEastAsia" w:hAnsi="Times New Roman" w:cs="Times New Roman"/>
          <w:bCs/>
          <w:sz w:val="24"/>
          <w:szCs w:val="24"/>
        </w:rPr>
        <w:t>bioproducto</w:t>
      </w:r>
      <w:proofErr w:type="spellEnd"/>
      <w:r w:rsidR="005C3389">
        <w:rPr>
          <w:rFonts w:ascii="Times New Roman" w:eastAsiaTheme="majorEastAsia" w:hAnsi="Times New Roman" w:cs="Times New Roman"/>
          <w:bCs/>
          <w:sz w:val="24"/>
          <w:szCs w:val="24"/>
        </w:rPr>
        <w:t>)</w:t>
      </w:r>
    </w:p>
    <w:p w14:paraId="1F9A3281" w14:textId="778BAFDA" w:rsidR="00E02420" w:rsidRPr="00E03210" w:rsidRDefault="00E02420" w:rsidP="00FF062D">
      <w:pPr>
        <w:spacing w:before="120" w:after="120" w:line="360" w:lineRule="auto"/>
        <w:ind w:left="567" w:hanging="567"/>
        <w:contextualSpacing/>
        <w:jc w:val="both"/>
        <w:rPr>
          <w:rFonts w:ascii="Times New Roman" w:eastAsiaTheme="majorEastAsia" w:hAnsi="Times New Roman" w:cs="Times New Roman"/>
          <w:bCs/>
          <w:sz w:val="24"/>
          <w:szCs w:val="24"/>
        </w:rPr>
      </w:pPr>
      <w:r w:rsidRPr="00E03210">
        <w:rPr>
          <w:rFonts w:ascii="Times New Roman" w:eastAsiaTheme="majorEastAsia" w:hAnsi="Times New Roman" w:cs="Times New Roman"/>
          <w:bCs/>
          <w:sz w:val="24"/>
          <w:szCs w:val="24"/>
        </w:rPr>
        <w:t xml:space="preserve">T2 – </w:t>
      </w:r>
      <w:r w:rsidR="00062019">
        <w:rPr>
          <w:rFonts w:ascii="Times New Roman" w:eastAsiaTheme="majorEastAsia" w:hAnsi="Times New Roman" w:cs="Times New Roman"/>
          <w:bCs/>
          <w:sz w:val="24"/>
          <w:szCs w:val="24"/>
        </w:rPr>
        <w:t>A</w:t>
      </w:r>
      <w:r w:rsidRPr="00E03210">
        <w:rPr>
          <w:rFonts w:ascii="Times New Roman" w:eastAsiaTheme="majorEastAsia" w:hAnsi="Times New Roman" w:cs="Times New Roman"/>
          <w:bCs/>
          <w:sz w:val="24"/>
          <w:szCs w:val="24"/>
        </w:rPr>
        <w:t xml:space="preserve">plicación </w:t>
      </w:r>
      <w:r w:rsidR="00062019" w:rsidRPr="00062019">
        <w:rPr>
          <w:rFonts w:ascii="Times New Roman" w:eastAsiaTheme="majorEastAsia" w:hAnsi="Times New Roman" w:cs="Times New Roman"/>
          <w:bCs/>
          <w:sz w:val="24"/>
          <w:szCs w:val="24"/>
        </w:rPr>
        <w:t xml:space="preserve">a las semillas </w:t>
      </w:r>
      <w:r w:rsidRPr="00E03210">
        <w:rPr>
          <w:rFonts w:ascii="Times New Roman" w:eastAsiaTheme="majorEastAsia" w:hAnsi="Times New Roman" w:cs="Times New Roman"/>
          <w:bCs/>
          <w:sz w:val="24"/>
          <w:szCs w:val="24"/>
        </w:rPr>
        <w:t>de</w:t>
      </w:r>
      <w:r w:rsidR="00CD106F" w:rsidRPr="00E03210">
        <w:rPr>
          <w:rFonts w:ascii="Times New Roman" w:eastAsiaTheme="majorEastAsia" w:hAnsi="Times New Roman" w:cs="Times New Roman"/>
          <w:bCs/>
          <w:sz w:val="24"/>
          <w:szCs w:val="24"/>
        </w:rPr>
        <w:t xml:space="preserve">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CD106F" w:rsidRPr="00E03210">
        <w:rPr>
          <w:rFonts w:ascii="Times New Roman" w:eastAsiaTheme="majorEastAsia" w:hAnsi="Times New Roman" w:cs="Times New Roman"/>
          <w:bCs/>
          <w:sz w:val="24"/>
          <w:szCs w:val="24"/>
        </w:rPr>
        <w:t xml:space="preserve">+ </w:t>
      </w:r>
      <w:proofErr w:type="spellStart"/>
      <w:r w:rsidR="00B9563F">
        <w:rPr>
          <w:rFonts w:ascii="Times New Roman" w:eastAsiaTheme="majorEastAsia" w:hAnsi="Times New Roman" w:cs="Times New Roman"/>
          <w:bCs/>
          <w:sz w:val="24"/>
          <w:szCs w:val="24"/>
        </w:rPr>
        <w:t>Quitomax</w:t>
      </w:r>
      <w:proofErr w:type="spellEnd"/>
      <w:r w:rsidR="00B9563F">
        <w:rPr>
          <w:rFonts w:ascii="Times New Roman" w:eastAsiaTheme="majorEastAsia" w:hAnsi="Times New Roman" w:cs="Times New Roman"/>
          <w:bCs/>
          <w:sz w:val="24"/>
          <w:szCs w:val="24"/>
        </w:rPr>
        <w:t>®</w:t>
      </w:r>
      <w:r w:rsidR="00CD106F" w:rsidRPr="00E03210">
        <w:rPr>
          <w:rFonts w:ascii="Times New Roman" w:eastAsiaTheme="majorEastAsia" w:hAnsi="Times New Roman" w:cs="Times New Roman"/>
          <w:bCs/>
          <w:sz w:val="24"/>
          <w:szCs w:val="24"/>
        </w:rPr>
        <w:t xml:space="preserve"> a razón de 500 mgL</w:t>
      </w:r>
      <w:r w:rsidRPr="00E03210">
        <w:rPr>
          <w:rFonts w:ascii="Times New Roman" w:eastAsiaTheme="majorEastAsia" w:hAnsi="Times New Roman" w:cs="Times New Roman"/>
          <w:bCs/>
          <w:sz w:val="24"/>
          <w:szCs w:val="24"/>
          <w:vertAlign w:val="superscript"/>
        </w:rPr>
        <w:t>-1</w:t>
      </w:r>
      <w:r w:rsidR="00CD106F" w:rsidRPr="00E03210">
        <w:rPr>
          <w:rFonts w:ascii="Times New Roman" w:eastAsiaTheme="majorEastAsia" w:hAnsi="Times New Roman" w:cs="Times New Roman"/>
          <w:bCs/>
          <w:sz w:val="24"/>
          <w:szCs w:val="24"/>
        </w:rPr>
        <w:t>,</w:t>
      </w:r>
      <w:r w:rsidRPr="00E03210">
        <w:rPr>
          <w:rFonts w:ascii="Times New Roman" w:eastAsiaTheme="majorEastAsia" w:hAnsi="Times New Roman" w:cs="Times New Roman"/>
          <w:bCs/>
          <w:sz w:val="24"/>
          <w:szCs w:val="24"/>
        </w:rPr>
        <w:t xml:space="preserve"> en el momento de la siembra</w:t>
      </w:r>
    </w:p>
    <w:p w14:paraId="79905268" w14:textId="2136B15D" w:rsidR="00E02420" w:rsidRPr="00E03210" w:rsidRDefault="00E02420" w:rsidP="00633D54">
      <w:pPr>
        <w:spacing w:before="120" w:after="120" w:line="360" w:lineRule="auto"/>
        <w:ind w:left="567" w:hanging="567"/>
        <w:contextualSpacing/>
        <w:jc w:val="both"/>
        <w:rPr>
          <w:rFonts w:ascii="Times New Roman" w:eastAsiaTheme="majorEastAsia" w:hAnsi="Times New Roman" w:cs="Times New Roman"/>
          <w:bCs/>
          <w:sz w:val="24"/>
          <w:szCs w:val="24"/>
        </w:rPr>
      </w:pPr>
      <w:r w:rsidRPr="00E03210">
        <w:rPr>
          <w:rFonts w:ascii="Times New Roman" w:eastAsiaTheme="majorEastAsia" w:hAnsi="Times New Roman" w:cs="Times New Roman"/>
          <w:bCs/>
          <w:sz w:val="24"/>
          <w:szCs w:val="24"/>
        </w:rPr>
        <w:t xml:space="preserve">T3 – </w:t>
      </w:r>
      <w:r w:rsidR="00062019">
        <w:rPr>
          <w:rFonts w:ascii="Times New Roman" w:eastAsiaTheme="majorEastAsia" w:hAnsi="Times New Roman" w:cs="Times New Roman"/>
          <w:bCs/>
          <w:sz w:val="24"/>
          <w:szCs w:val="24"/>
        </w:rPr>
        <w:t>A</w:t>
      </w:r>
      <w:r w:rsidRPr="00E03210">
        <w:rPr>
          <w:rFonts w:ascii="Times New Roman" w:eastAsiaTheme="majorEastAsia" w:hAnsi="Times New Roman" w:cs="Times New Roman"/>
          <w:bCs/>
          <w:sz w:val="24"/>
          <w:szCs w:val="24"/>
        </w:rPr>
        <w:t xml:space="preserve">plicación de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Pr="00E03210">
        <w:rPr>
          <w:rFonts w:ascii="Times New Roman" w:eastAsiaTheme="majorEastAsia" w:hAnsi="Times New Roman" w:cs="Times New Roman"/>
          <w:bCs/>
          <w:sz w:val="24"/>
          <w:szCs w:val="24"/>
        </w:rPr>
        <w:t>a</w:t>
      </w:r>
      <w:r w:rsidRPr="00E03210">
        <w:rPr>
          <w:rFonts w:ascii="Times New Roman" w:eastAsiaTheme="majorEastAsia" w:hAnsi="Times New Roman" w:cs="Times New Roman"/>
          <w:bCs/>
          <w:sz w:val="24"/>
          <w:szCs w:val="24"/>
          <w:vertAlign w:val="superscript"/>
        </w:rPr>
        <w:t xml:space="preserve"> </w:t>
      </w:r>
      <w:r w:rsidRPr="00E03210">
        <w:rPr>
          <w:rFonts w:ascii="Times New Roman" w:eastAsiaTheme="majorEastAsia" w:hAnsi="Times New Roman" w:cs="Times New Roman"/>
          <w:bCs/>
          <w:sz w:val="24"/>
          <w:szCs w:val="24"/>
        </w:rPr>
        <w:t xml:space="preserve">las semillas </w:t>
      </w:r>
      <w:r w:rsidR="00B93F03" w:rsidRPr="00E03210">
        <w:rPr>
          <w:rFonts w:ascii="Times New Roman" w:eastAsiaTheme="majorEastAsia" w:hAnsi="Times New Roman" w:cs="Times New Roman"/>
          <w:bCs/>
          <w:sz w:val="24"/>
          <w:szCs w:val="24"/>
        </w:rPr>
        <w:t xml:space="preserve">a razón de </w:t>
      </w:r>
      <w:r w:rsidR="00FA7F4F" w:rsidRPr="00E03210">
        <w:rPr>
          <w:rFonts w:ascii="Times New Roman" w:eastAsiaTheme="majorEastAsia" w:hAnsi="Times New Roman" w:cs="Times New Roman"/>
          <w:bCs/>
          <w:sz w:val="24"/>
          <w:szCs w:val="24"/>
        </w:rPr>
        <w:t xml:space="preserve">200 </w:t>
      </w:r>
      <w:proofErr w:type="spellStart"/>
      <w:r w:rsidR="00FA7F4F" w:rsidRPr="00E03210">
        <w:rPr>
          <w:rFonts w:ascii="Times New Roman" w:eastAsiaTheme="majorEastAsia" w:hAnsi="Times New Roman" w:cs="Times New Roman"/>
          <w:bCs/>
          <w:sz w:val="24"/>
          <w:szCs w:val="24"/>
        </w:rPr>
        <w:t>mL</w:t>
      </w:r>
      <w:proofErr w:type="spellEnd"/>
      <w:r w:rsidR="00FA7F4F" w:rsidRPr="00E03210">
        <w:rPr>
          <w:rFonts w:ascii="Times New Roman" w:eastAsiaTheme="majorEastAsia" w:hAnsi="Times New Roman" w:cs="Times New Roman"/>
          <w:bCs/>
          <w:sz w:val="24"/>
          <w:szCs w:val="24"/>
        </w:rPr>
        <w:t xml:space="preserve"> por cada 50 kg de semilla </w:t>
      </w:r>
      <w:r w:rsidRPr="00E03210">
        <w:rPr>
          <w:rFonts w:ascii="Times New Roman" w:eastAsiaTheme="majorEastAsia" w:hAnsi="Times New Roman" w:cs="Times New Roman"/>
          <w:bCs/>
          <w:sz w:val="24"/>
          <w:szCs w:val="24"/>
        </w:rPr>
        <w:t>en el momento de la siembra</w:t>
      </w:r>
    </w:p>
    <w:p w14:paraId="5CD85789" w14:textId="4616380B" w:rsidR="00E02420" w:rsidRPr="00E03210" w:rsidRDefault="00E02420" w:rsidP="00FF062D">
      <w:pPr>
        <w:keepNext/>
        <w:keepLines/>
        <w:spacing w:before="120" w:after="120" w:line="360" w:lineRule="auto"/>
        <w:contextualSpacing/>
        <w:jc w:val="both"/>
        <w:outlineLvl w:val="1"/>
        <w:rPr>
          <w:rFonts w:ascii="Times New Roman" w:eastAsiaTheme="majorEastAsia" w:hAnsi="Times New Roman" w:cs="Times New Roman"/>
          <w:bCs/>
          <w:sz w:val="24"/>
          <w:szCs w:val="24"/>
        </w:rPr>
      </w:pPr>
      <w:bookmarkStart w:id="11" w:name="_Toc196206390"/>
      <w:bookmarkStart w:id="12" w:name="_Toc197421769"/>
      <w:bookmarkStart w:id="13" w:name="_Toc197422295"/>
      <w:r w:rsidRPr="00E03210">
        <w:rPr>
          <w:rFonts w:ascii="Times New Roman" w:eastAsiaTheme="majorEastAsia" w:hAnsi="Times New Roman" w:cs="Times New Roman"/>
          <w:bCs/>
          <w:sz w:val="24"/>
          <w:szCs w:val="24"/>
        </w:rPr>
        <w:t>Las prácticas culturales y fitosanitarias se realizaron según lo descrito en las instrucciones técnicas para el cultivo de frijol en Cuba (M</w:t>
      </w:r>
      <w:r w:rsidR="003D1B06" w:rsidRPr="00E03210">
        <w:rPr>
          <w:rFonts w:ascii="Times New Roman" w:eastAsiaTheme="majorEastAsia" w:hAnsi="Times New Roman" w:cs="Times New Roman"/>
          <w:bCs/>
          <w:sz w:val="24"/>
          <w:szCs w:val="24"/>
        </w:rPr>
        <w:t xml:space="preserve">INAG, </w:t>
      </w:r>
      <w:r w:rsidRPr="00E03210">
        <w:rPr>
          <w:rFonts w:ascii="Times New Roman" w:eastAsiaTheme="majorEastAsia" w:hAnsi="Times New Roman" w:cs="Times New Roman"/>
          <w:bCs/>
          <w:sz w:val="24"/>
          <w:szCs w:val="24"/>
        </w:rPr>
        <w:t>2014).</w:t>
      </w:r>
      <w:bookmarkEnd w:id="11"/>
      <w:bookmarkEnd w:id="12"/>
      <w:bookmarkEnd w:id="13"/>
    </w:p>
    <w:p w14:paraId="72A305D2" w14:textId="77777777" w:rsidR="00E0242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La variedad de frijol de testa roja Buena Ventura fue la utilizada en la investigación.</w:t>
      </w:r>
    </w:p>
    <w:p w14:paraId="73234E6F" w14:textId="191F9832" w:rsidR="00E02420" w:rsidRPr="004E0B35" w:rsidRDefault="00E02420" w:rsidP="00071454">
      <w:pPr>
        <w:spacing w:after="0" w:line="240" w:lineRule="auto"/>
        <w:jc w:val="center"/>
        <w:rPr>
          <w:rFonts w:ascii="Times New Roman" w:hAnsi="Times New Roman" w:cs="Times New Roman"/>
          <w:sz w:val="20"/>
          <w:szCs w:val="20"/>
        </w:rPr>
      </w:pPr>
    </w:p>
    <w:tbl>
      <w:tblPr>
        <w:tblStyle w:val="Tablaconcuadrcula"/>
        <w:tblW w:w="8897" w:type="dxa"/>
        <w:jc w:val="center"/>
        <w:tblLayout w:type="fixed"/>
        <w:tblLook w:val="04A0" w:firstRow="1" w:lastRow="0" w:firstColumn="1" w:lastColumn="0" w:noHBand="0" w:noVBand="1"/>
      </w:tblPr>
      <w:tblGrid>
        <w:gridCol w:w="1448"/>
        <w:gridCol w:w="709"/>
        <w:gridCol w:w="2346"/>
        <w:gridCol w:w="708"/>
        <w:gridCol w:w="851"/>
        <w:gridCol w:w="709"/>
        <w:gridCol w:w="850"/>
        <w:gridCol w:w="1276"/>
      </w:tblGrid>
      <w:tr w:rsidR="00E02420" w:rsidRPr="002843F4" w14:paraId="7FB232F2" w14:textId="77777777" w:rsidTr="00596DF2">
        <w:trPr>
          <w:jc w:val="center"/>
        </w:trPr>
        <w:tc>
          <w:tcPr>
            <w:tcW w:w="1448" w:type="dxa"/>
            <w:vMerge w:val="restart"/>
          </w:tcPr>
          <w:p w14:paraId="6A181234"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Variedad</w:t>
            </w:r>
          </w:p>
        </w:tc>
        <w:tc>
          <w:tcPr>
            <w:tcW w:w="709" w:type="dxa"/>
            <w:vMerge w:val="restart"/>
          </w:tcPr>
          <w:p w14:paraId="3A44B251"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CG</w:t>
            </w:r>
          </w:p>
        </w:tc>
        <w:tc>
          <w:tcPr>
            <w:tcW w:w="2346" w:type="dxa"/>
            <w:vMerge w:val="restart"/>
          </w:tcPr>
          <w:p w14:paraId="7879AB28" w14:textId="2BBAF6D5"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Potencial de rend</w:t>
            </w:r>
            <w:r w:rsidR="00B31D2B">
              <w:rPr>
                <w:rFonts w:ascii="Times New Roman" w:hAnsi="Times New Roman" w:cs="Times New Roman"/>
                <w:sz w:val="20"/>
                <w:szCs w:val="20"/>
              </w:rPr>
              <w:t>imiento</w:t>
            </w:r>
            <w:r w:rsidRPr="002843F4">
              <w:rPr>
                <w:rFonts w:ascii="Times New Roman" w:hAnsi="Times New Roman" w:cs="Times New Roman"/>
                <w:sz w:val="20"/>
                <w:szCs w:val="20"/>
              </w:rPr>
              <w:t>.</w:t>
            </w:r>
          </w:p>
          <w:p w14:paraId="6EA826A6" w14:textId="492715C7" w:rsidR="00E02420" w:rsidRPr="00B31D2B" w:rsidRDefault="00B31D2B" w:rsidP="00596DF2">
            <w:pPr>
              <w:rPr>
                <w:rFonts w:ascii="Times New Roman" w:hAnsi="Times New Roman" w:cs="Times New Roman"/>
                <w:sz w:val="20"/>
                <w:szCs w:val="20"/>
                <w:vertAlign w:val="subscript"/>
              </w:rPr>
            </w:pPr>
            <w:r>
              <w:rPr>
                <w:rFonts w:ascii="Times New Roman" w:hAnsi="Times New Roman" w:cs="Times New Roman"/>
                <w:sz w:val="20"/>
                <w:szCs w:val="20"/>
              </w:rPr>
              <w:t>(</w:t>
            </w:r>
            <w:r w:rsidRPr="002843F4">
              <w:rPr>
                <w:rFonts w:ascii="Times New Roman" w:hAnsi="Times New Roman" w:cs="Times New Roman"/>
                <w:sz w:val="20"/>
                <w:szCs w:val="20"/>
              </w:rPr>
              <w:t>Kg. ha</w:t>
            </w:r>
            <w:r w:rsidR="00E02420" w:rsidRPr="002843F4">
              <w:rPr>
                <w:rFonts w:ascii="Times New Roman" w:hAnsi="Times New Roman" w:cs="Times New Roman"/>
                <w:sz w:val="20"/>
                <w:szCs w:val="20"/>
                <w:vertAlign w:val="superscript"/>
              </w:rPr>
              <w:t>-1</w:t>
            </w:r>
            <w:r w:rsidRPr="00B31D2B">
              <w:rPr>
                <w:rFonts w:ascii="Times New Roman" w:hAnsi="Times New Roman" w:cs="Times New Roman"/>
                <w:sz w:val="20"/>
                <w:szCs w:val="20"/>
              </w:rPr>
              <w:t>)</w:t>
            </w:r>
          </w:p>
        </w:tc>
        <w:tc>
          <w:tcPr>
            <w:tcW w:w="708" w:type="dxa"/>
            <w:vMerge w:val="restart"/>
          </w:tcPr>
          <w:p w14:paraId="0DADAC0E" w14:textId="121F0245"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HC</w:t>
            </w:r>
          </w:p>
        </w:tc>
        <w:tc>
          <w:tcPr>
            <w:tcW w:w="2410" w:type="dxa"/>
            <w:gridSpan w:val="3"/>
          </w:tcPr>
          <w:p w14:paraId="5AAE608A"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Días después de la siembra</w:t>
            </w:r>
          </w:p>
        </w:tc>
        <w:tc>
          <w:tcPr>
            <w:tcW w:w="1276" w:type="dxa"/>
            <w:vMerge w:val="restart"/>
          </w:tcPr>
          <w:p w14:paraId="6EBA6499"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Masa 100 semillas (g)</w:t>
            </w:r>
          </w:p>
        </w:tc>
      </w:tr>
      <w:tr w:rsidR="00E02420" w:rsidRPr="002843F4" w14:paraId="35823B79" w14:textId="77777777" w:rsidTr="00596DF2">
        <w:trPr>
          <w:trHeight w:val="237"/>
          <w:jc w:val="center"/>
        </w:trPr>
        <w:tc>
          <w:tcPr>
            <w:tcW w:w="1448" w:type="dxa"/>
            <w:vMerge/>
          </w:tcPr>
          <w:p w14:paraId="7259675F" w14:textId="77777777" w:rsidR="00E02420" w:rsidRPr="002843F4" w:rsidRDefault="00E02420" w:rsidP="00596DF2">
            <w:pPr>
              <w:rPr>
                <w:rFonts w:ascii="Times New Roman" w:hAnsi="Times New Roman" w:cs="Times New Roman"/>
                <w:sz w:val="20"/>
                <w:szCs w:val="20"/>
              </w:rPr>
            </w:pPr>
          </w:p>
        </w:tc>
        <w:tc>
          <w:tcPr>
            <w:tcW w:w="709" w:type="dxa"/>
            <w:vMerge/>
          </w:tcPr>
          <w:p w14:paraId="6ADF9248" w14:textId="77777777" w:rsidR="00E02420" w:rsidRPr="002843F4" w:rsidRDefault="00E02420" w:rsidP="00596DF2">
            <w:pPr>
              <w:rPr>
                <w:rFonts w:ascii="Times New Roman" w:hAnsi="Times New Roman" w:cs="Times New Roman"/>
                <w:sz w:val="20"/>
                <w:szCs w:val="20"/>
              </w:rPr>
            </w:pPr>
          </w:p>
        </w:tc>
        <w:tc>
          <w:tcPr>
            <w:tcW w:w="2346" w:type="dxa"/>
            <w:vMerge/>
          </w:tcPr>
          <w:p w14:paraId="1DFBCE38" w14:textId="77777777" w:rsidR="00E02420" w:rsidRPr="002843F4" w:rsidRDefault="00E02420" w:rsidP="00596DF2">
            <w:pPr>
              <w:rPr>
                <w:rFonts w:ascii="Times New Roman" w:hAnsi="Times New Roman" w:cs="Times New Roman"/>
                <w:sz w:val="20"/>
                <w:szCs w:val="20"/>
              </w:rPr>
            </w:pPr>
          </w:p>
        </w:tc>
        <w:tc>
          <w:tcPr>
            <w:tcW w:w="708" w:type="dxa"/>
            <w:vMerge/>
          </w:tcPr>
          <w:p w14:paraId="6022E9C6" w14:textId="77777777" w:rsidR="00E02420" w:rsidRPr="002843F4" w:rsidRDefault="00E02420" w:rsidP="00596DF2">
            <w:pPr>
              <w:rPr>
                <w:rFonts w:ascii="Times New Roman" w:hAnsi="Times New Roman" w:cs="Times New Roman"/>
                <w:sz w:val="20"/>
                <w:szCs w:val="20"/>
              </w:rPr>
            </w:pPr>
          </w:p>
        </w:tc>
        <w:tc>
          <w:tcPr>
            <w:tcW w:w="851" w:type="dxa"/>
          </w:tcPr>
          <w:p w14:paraId="366F29F2"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DF</w:t>
            </w:r>
          </w:p>
        </w:tc>
        <w:tc>
          <w:tcPr>
            <w:tcW w:w="709" w:type="dxa"/>
          </w:tcPr>
          <w:p w14:paraId="61A8FAA9"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DM</w:t>
            </w:r>
          </w:p>
        </w:tc>
        <w:tc>
          <w:tcPr>
            <w:tcW w:w="850" w:type="dxa"/>
          </w:tcPr>
          <w:p w14:paraId="2AA505C1"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DMC</w:t>
            </w:r>
          </w:p>
        </w:tc>
        <w:tc>
          <w:tcPr>
            <w:tcW w:w="1276" w:type="dxa"/>
            <w:vMerge/>
          </w:tcPr>
          <w:p w14:paraId="17DA8738" w14:textId="77777777" w:rsidR="00E02420" w:rsidRPr="002843F4" w:rsidRDefault="00E02420" w:rsidP="00596DF2">
            <w:pPr>
              <w:rPr>
                <w:rFonts w:ascii="Times New Roman" w:hAnsi="Times New Roman" w:cs="Times New Roman"/>
                <w:sz w:val="20"/>
                <w:szCs w:val="20"/>
              </w:rPr>
            </w:pPr>
          </w:p>
        </w:tc>
      </w:tr>
      <w:tr w:rsidR="00E02420" w:rsidRPr="002843F4" w14:paraId="69D39542" w14:textId="77777777" w:rsidTr="00596DF2">
        <w:trPr>
          <w:trHeight w:val="128"/>
          <w:jc w:val="center"/>
        </w:trPr>
        <w:tc>
          <w:tcPr>
            <w:tcW w:w="1448" w:type="dxa"/>
          </w:tcPr>
          <w:p w14:paraId="60305969"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Buena ventura</w:t>
            </w:r>
          </w:p>
          <w:p w14:paraId="39E303C9" w14:textId="77777777" w:rsidR="00E02420" w:rsidRPr="002843F4" w:rsidRDefault="00E02420" w:rsidP="00596DF2">
            <w:pPr>
              <w:rPr>
                <w:rFonts w:ascii="Times New Roman" w:hAnsi="Times New Roman" w:cs="Times New Roman"/>
                <w:sz w:val="20"/>
                <w:szCs w:val="20"/>
              </w:rPr>
            </w:pPr>
          </w:p>
        </w:tc>
        <w:tc>
          <w:tcPr>
            <w:tcW w:w="709" w:type="dxa"/>
          </w:tcPr>
          <w:p w14:paraId="55150C69"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Rojo</w:t>
            </w:r>
          </w:p>
        </w:tc>
        <w:tc>
          <w:tcPr>
            <w:tcW w:w="2346" w:type="dxa"/>
          </w:tcPr>
          <w:p w14:paraId="238A028B"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2929</w:t>
            </w:r>
          </w:p>
        </w:tc>
        <w:tc>
          <w:tcPr>
            <w:tcW w:w="708" w:type="dxa"/>
          </w:tcPr>
          <w:p w14:paraId="009065A4"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II</w:t>
            </w:r>
          </w:p>
        </w:tc>
        <w:tc>
          <w:tcPr>
            <w:tcW w:w="851" w:type="dxa"/>
          </w:tcPr>
          <w:p w14:paraId="3E980192"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33</w:t>
            </w:r>
          </w:p>
        </w:tc>
        <w:tc>
          <w:tcPr>
            <w:tcW w:w="709" w:type="dxa"/>
          </w:tcPr>
          <w:p w14:paraId="68811255"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68</w:t>
            </w:r>
          </w:p>
        </w:tc>
        <w:tc>
          <w:tcPr>
            <w:tcW w:w="850" w:type="dxa"/>
          </w:tcPr>
          <w:p w14:paraId="3AA93972"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79</w:t>
            </w:r>
          </w:p>
        </w:tc>
        <w:tc>
          <w:tcPr>
            <w:tcW w:w="1276" w:type="dxa"/>
          </w:tcPr>
          <w:p w14:paraId="090D99D7" w14:textId="77777777" w:rsidR="00E02420" w:rsidRPr="002843F4" w:rsidRDefault="00E02420" w:rsidP="00596DF2">
            <w:pPr>
              <w:rPr>
                <w:rFonts w:ascii="Times New Roman" w:hAnsi="Times New Roman" w:cs="Times New Roman"/>
                <w:sz w:val="20"/>
                <w:szCs w:val="20"/>
              </w:rPr>
            </w:pPr>
            <w:r w:rsidRPr="002843F4">
              <w:rPr>
                <w:rFonts w:ascii="Times New Roman" w:hAnsi="Times New Roman" w:cs="Times New Roman"/>
                <w:sz w:val="20"/>
                <w:szCs w:val="20"/>
              </w:rPr>
              <w:t>19</w:t>
            </w:r>
          </w:p>
        </w:tc>
      </w:tr>
    </w:tbl>
    <w:p w14:paraId="7512021B" w14:textId="6F5D7DDC" w:rsidR="00E02420" w:rsidRPr="002843F4" w:rsidRDefault="00AA4187" w:rsidP="00071454">
      <w:pPr>
        <w:spacing w:after="0" w:line="240" w:lineRule="auto"/>
        <w:jc w:val="center"/>
        <w:rPr>
          <w:rFonts w:ascii="Times New Roman" w:eastAsia="Times New Roman" w:hAnsi="Times New Roman" w:cs="Times New Roman"/>
          <w:sz w:val="20"/>
          <w:szCs w:val="20"/>
          <w:lang w:eastAsia="es-ES"/>
        </w:rPr>
      </w:pPr>
      <w:r w:rsidRPr="002843F4">
        <w:rPr>
          <w:rFonts w:ascii="Times New Roman" w:eastAsia="Times New Roman" w:hAnsi="Times New Roman" w:cs="Times New Roman"/>
          <w:sz w:val="20"/>
          <w:szCs w:val="20"/>
          <w:lang w:eastAsia="es-ES"/>
        </w:rPr>
        <w:t xml:space="preserve">Leyenda: </w:t>
      </w:r>
      <w:r w:rsidR="00E02420" w:rsidRPr="002843F4">
        <w:rPr>
          <w:rFonts w:ascii="Times New Roman" w:eastAsia="Times New Roman" w:hAnsi="Times New Roman" w:cs="Times New Roman"/>
          <w:sz w:val="20"/>
          <w:szCs w:val="20"/>
          <w:lang w:eastAsia="es-ES"/>
        </w:rPr>
        <w:t xml:space="preserve">CG – Color del </w:t>
      </w:r>
      <w:r w:rsidR="00071454" w:rsidRPr="002843F4">
        <w:rPr>
          <w:rFonts w:ascii="Times New Roman" w:eastAsia="Times New Roman" w:hAnsi="Times New Roman" w:cs="Times New Roman"/>
          <w:sz w:val="20"/>
          <w:szCs w:val="20"/>
          <w:lang w:eastAsia="es-ES"/>
        </w:rPr>
        <w:t>grano; HC</w:t>
      </w:r>
      <w:r w:rsidR="00E02420" w:rsidRPr="002843F4">
        <w:rPr>
          <w:rFonts w:ascii="Times New Roman" w:eastAsia="Times New Roman" w:hAnsi="Times New Roman" w:cs="Times New Roman"/>
          <w:sz w:val="20"/>
          <w:szCs w:val="20"/>
          <w:lang w:eastAsia="es-ES"/>
        </w:rPr>
        <w:t xml:space="preserve"> – Habito de </w:t>
      </w:r>
      <w:r w:rsidR="00071454" w:rsidRPr="002843F4">
        <w:rPr>
          <w:rFonts w:ascii="Times New Roman" w:eastAsia="Times New Roman" w:hAnsi="Times New Roman" w:cs="Times New Roman"/>
          <w:sz w:val="20"/>
          <w:szCs w:val="20"/>
          <w:lang w:eastAsia="es-ES"/>
        </w:rPr>
        <w:t>crecimiento; DF</w:t>
      </w:r>
      <w:r w:rsidR="00E02420" w:rsidRPr="002843F4">
        <w:rPr>
          <w:rFonts w:ascii="Times New Roman" w:eastAsia="Times New Roman" w:hAnsi="Times New Roman" w:cs="Times New Roman"/>
          <w:sz w:val="20"/>
          <w:szCs w:val="20"/>
          <w:lang w:eastAsia="es-ES"/>
        </w:rPr>
        <w:t xml:space="preserve"> – Días a la floración</w:t>
      </w:r>
      <w:r w:rsidR="00EA573D" w:rsidRPr="002843F4">
        <w:rPr>
          <w:rFonts w:ascii="Times New Roman" w:eastAsia="Times New Roman" w:hAnsi="Times New Roman" w:cs="Times New Roman"/>
          <w:sz w:val="20"/>
          <w:szCs w:val="20"/>
          <w:lang w:eastAsia="es-ES"/>
        </w:rPr>
        <w:t>;</w:t>
      </w:r>
    </w:p>
    <w:p w14:paraId="4EE7ACAF" w14:textId="6C1E6DAF" w:rsidR="00E02420" w:rsidRPr="002843F4" w:rsidRDefault="00E02420" w:rsidP="00071454">
      <w:pPr>
        <w:spacing w:after="0" w:line="240" w:lineRule="auto"/>
        <w:jc w:val="center"/>
        <w:rPr>
          <w:rFonts w:ascii="Times New Roman" w:eastAsia="Times New Roman" w:hAnsi="Times New Roman" w:cs="Times New Roman"/>
          <w:sz w:val="20"/>
          <w:szCs w:val="20"/>
          <w:lang w:eastAsia="es-ES"/>
        </w:rPr>
      </w:pPr>
      <w:r w:rsidRPr="002843F4">
        <w:rPr>
          <w:rFonts w:ascii="Times New Roman" w:eastAsia="Times New Roman" w:hAnsi="Times New Roman" w:cs="Times New Roman"/>
          <w:sz w:val="20"/>
          <w:szCs w:val="20"/>
          <w:lang w:eastAsia="es-ES"/>
        </w:rPr>
        <w:t>DMF – Días a la madurez fisiológica</w:t>
      </w:r>
      <w:r w:rsidR="00EA573D" w:rsidRPr="002843F4">
        <w:rPr>
          <w:rFonts w:ascii="Times New Roman" w:eastAsia="Times New Roman" w:hAnsi="Times New Roman" w:cs="Times New Roman"/>
          <w:sz w:val="20"/>
          <w:szCs w:val="20"/>
          <w:lang w:eastAsia="es-ES"/>
        </w:rPr>
        <w:t xml:space="preserve">; </w:t>
      </w:r>
      <w:r w:rsidRPr="002843F4">
        <w:rPr>
          <w:rFonts w:ascii="Times New Roman" w:eastAsia="Times New Roman" w:hAnsi="Times New Roman" w:cs="Times New Roman"/>
          <w:sz w:val="20"/>
          <w:szCs w:val="20"/>
          <w:lang w:eastAsia="es-ES"/>
        </w:rPr>
        <w:t>DMC – Días a la madurez de cosecha</w:t>
      </w:r>
    </w:p>
    <w:p w14:paraId="6662C344" w14:textId="5472EA80" w:rsidR="004E0B35" w:rsidRPr="00117A65" w:rsidRDefault="004E0B35" w:rsidP="00071454">
      <w:pPr>
        <w:spacing w:after="0" w:line="240" w:lineRule="auto"/>
        <w:jc w:val="center"/>
        <w:rPr>
          <w:rFonts w:ascii="Times New Roman" w:eastAsia="Times New Roman" w:hAnsi="Times New Roman" w:cs="Times New Roman"/>
          <w:sz w:val="24"/>
          <w:szCs w:val="24"/>
          <w:lang w:eastAsia="es-ES"/>
        </w:rPr>
      </w:pPr>
      <w:r w:rsidRPr="00117A65">
        <w:rPr>
          <w:rFonts w:ascii="Times New Roman" w:hAnsi="Times New Roman" w:cs="Times New Roman"/>
          <w:sz w:val="20"/>
          <w:szCs w:val="20"/>
        </w:rPr>
        <w:t xml:space="preserve">Tabla 2. </w:t>
      </w:r>
      <w:r w:rsidRPr="00117A65">
        <w:rPr>
          <w:rFonts w:ascii="Times New Roman" w:eastAsiaTheme="majorEastAsia" w:hAnsi="Times New Roman" w:cs="Times New Roman"/>
          <w:sz w:val="20"/>
          <w:szCs w:val="20"/>
        </w:rPr>
        <w:t>Características de la variedad Buena ventura</w:t>
      </w:r>
      <w:r w:rsidR="00B35DEA" w:rsidRPr="00117A65">
        <w:rPr>
          <w:rFonts w:ascii="Times New Roman" w:eastAsiaTheme="majorEastAsia" w:hAnsi="Times New Roman" w:cs="Times New Roman"/>
          <w:sz w:val="20"/>
          <w:szCs w:val="20"/>
        </w:rPr>
        <w:t xml:space="preserve"> (M</w:t>
      </w:r>
      <w:r w:rsidR="00117A65" w:rsidRPr="00117A65">
        <w:rPr>
          <w:rFonts w:ascii="Times New Roman" w:eastAsiaTheme="majorEastAsia" w:hAnsi="Times New Roman" w:cs="Times New Roman"/>
          <w:sz w:val="20"/>
          <w:szCs w:val="20"/>
        </w:rPr>
        <w:t>INAG</w:t>
      </w:r>
      <w:r w:rsidR="00B35DEA" w:rsidRPr="00117A65">
        <w:rPr>
          <w:rFonts w:ascii="Times New Roman" w:hAnsi="Times New Roman" w:cs="Times New Roman"/>
          <w:sz w:val="20"/>
          <w:szCs w:val="20"/>
        </w:rPr>
        <w:t xml:space="preserve"> </w:t>
      </w:r>
      <w:r w:rsidRPr="00117A65">
        <w:rPr>
          <w:rFonts w:ascii="Times New Roman" w:hAnsi="Times New Roman" w:cs="Times New Roman"/>
          <w:sz w:val="20"/>
          <w:szCs w:val="20"/>
        </w:rPr>
        <w:t>2017)</w:t>
      </w:r>
    </w:p>
    <w:p w14:paraId="28D89E8D" w14:textId="7AE31F70" w:rsidR="00E02420" w:rsidRDefault="002843F4" w:rsidP="00FF062D">
      <w:pPr>
        <w:pStyle w:val="Ttulo2"/>
        <w:spacing w:before="120" w:after="120" w:line="360" w:lineRule="auto"/>
        <w:contextualSpacing/>
        <w:jc w:val="both"/>
        <w:rPr>
          <w:rFonts w:ascii="Times New Roman" w:hAnsi="Times New Roman" w:cs="Times New Roman"/>
          <w:b w:val="0"/>
          <w:i/>
          <w:color w:val="auto"/>
          <w:sz w:val="24"/>
          <w:szCs w:val="24"/>
        </w:rPr>
      </w:pPr>
      <w:bookmarkStart w:id="14" w:name="_Toc197422296"/>
      <w:r w:rsidRPr="00FF062D">
        <w:rPr>
          <w:rFonts w:ascii="Times New Roman" w:hAnsi="Times New Roman" w:cs="Times New Roman"/>
          <w:b w:val="0"/>
          <w:i/>
          <w:color w:val="auto"/>
          <w:sz w:val="24"/>
          <w:szCs w:val="24"/>
        </w:rPr>
        <w:t>Variables evaluadas y</w:t>
      </w:r>
      <w:r w:rsidR="00E02420" w:rsidRPr="00FF062D">
        <w:rPr>
          <w:rFonts w:ascii="Times New Roman" w:hAnsi="Times New Roman" w:cs="Times New Roman"/>
          <w:b w:val="0"/>
          <w:i/>
          <w:color w:val="auto"/>
          <w:sz w:val="24"/>
          <w:szCs w:val="24"/>
        </w:rPr>
        <w:t xml:space="preserve"> </w:t>
      </w:r>
      <w:r w:rsidR="00EE1688" w:rsidRPr="00FF062D">
        <w:rPr>
          <w:rFonts w:ascii="Times New Roman" w:hAnsi="Times New Roman" w:cs="Times New Roman"/>
          <w:b w:val="0"/>
          <w:i/>
          <w:color w:val="auto"/>
          <w:sz w:val="24"/>
          <w:szCs w:val="24"/>
        </w:rPr>
        <w:t>metodología empleada</w:t>
      </w:r>
      <w:bookmarkEnd w:id="14"/>
    </w:p>
    <w:p w14:paraId="19474D0F" w14:textId="7B17C80E" w:rsidR="00E02420" w:rsidRPr="00FF062D" w:rsidRDefault="00E02420" w:rsidP="00FF062D">
      <w:pPr>
        <w:pStyle w:val="Ttulo3"/>
        <w:spacing w:before="120" w:after="120" w:line="360" w:lineRule="auto"/>
        <w:contextualSpacing/>
        <w:jc w:val="both"/>
        <w:rPr>
          <w:rFonts w:ascii="Times New Roman" w:hAnsi="Times New Roman" w:cs="Times New Roman"/>
          <w:b w:val="0"/>
          <w:i/>
          <w:color w:val="auto"/>
          <w:sz w:val="24"/>
          <w:szCs w:val="24"/>
        </w:rPr>
      </w:pPr>
      <w:bookmarkStart w:id="15" w:name="_Toc197422297"/>
      <w:r w:rsidRPr="00FF062D">
        <w:rPr>
          <w:rFonts w:ascii="Times New Roman" w:hAnsi="Times New Roman" w:cs="Times New Roman"/>
          <w:b w:val="0"/>
          <w:i/>
          <w:color w:val="auto"/>
          <w:sz w:val="24"/>
          <w:szCs w:val="24"/>
        </w:rPr>
        <w:t>Variables morfológicas</w:t>
      </w:r>
      <w:bookmarkEnd w:id="15"/>
    </w:p>
    <w:p w14:paraId="5F63F703" w14:textId="6CA956C7"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1) </w:t>
      </w:r>
      <w:r w:rsidR="00B35DEA">
        <w:rPr>
          <w:rFonts w:ascii="Times New Roman" w:hAnsi="Times New Roman" w:cs="Times New Roman"/>
          <w:sz w:val="24"/>
          <w:szCs w:val="24"/>
        </w:rPr>
        <w:t>Longitud del</w:t>
      </w:r>
      <w:r w:rsidR="00FF2FE8">
        <w:rPr>
          <w:rFonts w:ascii="Times New Roman" w:hAnsi="Times New Roman" w:cs="Times New Roman"/>
          <w:sz w:val="24"/>
          <w:szCs w:val="24"/>
        </w:rPr>
        <w:t xml:space="preserve"> tallo</w:t>
      </w:r>
      <w:r w:rsidRPr="00FF062D">
        <w:rPr>
          <w:rFonts w:ascii="Times New Roman" w:hAnsi="Times New Roman" w:cs="Times New Roman"/>
          <w:sz w:val="24"/>
          <w:szCs w:val="24"/>
        </w:rPr>
        <w:t xml:space="preserve"> (cm): </w:t>
      </w:r>
      <w:r w:rsidR="00633D54">
        <w:rPr>
          <w:rFonts w:ascii="Times New Roman" w:hAnsi="Times New Roman" w:cs="Times New Roman"/>
          <w:sz w:val="24"/>
          <w:szCs w:val="24"/>
        </w:rPr>
        <w:t>m</w:t>
      </w:r>
      <w:r w:rsidRPr="00FF062D">
        <w:rPr>
          <w:rFonts w:ascii="Times New Roman" w:hAnsi="Times New Roman" w:cs="Times New Roman"/>
          <w:sz w:val="24"/>
          <w:szCs w:val="24"/>
        </w:rPr>
        <w:t>edida a partir de la superficie del suelo hasta la yema terminal del t</w:t>
      </w:r>
      <w:r w:rsidR="00E22F55" w:rsidRPr="00FF062D">
        <w:rPr>
          <w:rFonts w:ascii="Times New Roman" w:hAnsi="Times New Roman" w:cs="Times New Roman"/>
          <w:sz w:val="24"/>
          <w:szCs w:val="24"/>
        </w:rPr>
        <w:t>allo con una regla graduada en 2</w:t>
      </w:r>
      <w:r w:rsidRPr="00FF062D">
        <w:rPr>
          <w:rFonts w:ascii="Times New Roman" w:hAnsi="Times New Roman" w:cs="Times New Roman"/>
          <w:sz w:val="24"/>
          <w:szCs w:val="24"/>
        </w:rPr>
        <w:t xml:space="preserve">0 plantas por tratamientos en la fase </w:t>
      </w:r>
      <w:r w:rsidR="00497F31" w:rsidRPr="00FF062D">
        <w:rPr>
          <w:rFonts w:ascii="Times New Roman" w:hAnsi="Times New Roman" w:cs="Times New Roman"/>
          <w:sz w:val="24"/>
          <w:szCs w:val="24"/>
        </w:rPr>
        <w:t xml:space="preserve">de </w:t>
      </w:r>
      <w:r w:rsidR="003D1B06" w:rsidRPr="00FF062D">
        <w:rPr>
          <w:rFonts w:ascii="Times New Roman" w:hAnsi="Times New Roman" w:cs="Times New Roman"/>
          <w:sz w:val="24"/>
          <w:szCs w:val="24"/>
        </w:rPr>
        <w:t>llenado de</w:t>
      </w:r>
      <w:r w:rsidR="00497F31" w:rsidRPr="00FF062D">
        <w:rPr>
          <w:rFonts w:ascii="Times New Roman" w:hAnsi="Times New Roman" w:cs="Times New Roman"/>
          <w:sz w:val="24"/>
          <w:szCs w:val="24"/>
        </w:rPr>
        <w:t xml:space="preserve"> las vainas</w:t>
      </w:r>
      <w:r w:rsidRPr="00FF062D">
        <w:rPr>
          <w:rFonts w:ascii="Times New Roman" w:hAnsi="Times New Roman" w:cs="Times New Roman"/>
          <w:sz w:val="24"/>
          <w:szCs w:val="24"/>
        </w:rPr>
        <w:t>.</w:t>
      </w:r>
    </w:p>
    <w:p w14:paraId="190821A2" w14:textId="0CB01164"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2) </w:t>
      </w:r>
      <w:r w:rsidR="0038583F" w:rsidRPr="00FF062D">
        <w:rPr>
          <w:rFonts w:ascii="Times New Roman" w:hAnsi="Times New Roman" w:cs="Times New Roman"/>
          <w:sz w:val="24"/>
          <w:szCs w:val="24"/>
        </w:rPr>
        <w:t>Diámetro del</w:t>
      </w:r>
      <w:r w:rsidRPr="00FF062D">
        <w:rPr>
          <w:rFonts w:ascii="Times New Roman" w:hAnsi="Times New Roman" w:cs="Times New Roman"/>
          <w:sz w:val="24"/>
          <w:szCs w:val="24"/>
        </w:rPr>
        <w:t xml:space="preserve"> tallo (cm): medido con un pie de rey en la pa</w:t>
      </w:r>
      <w:r w:rsidR="00E22F55" w:rsidRPr="00FF062D">
        <w:rPr>
          <w:rFonts w:ascii="Times New Roman" w:hAnsi="Times New Roman" w:cs="Times New Roman"/>
          <w:sz w:val="24"/>
          <w:szCs w:val="24"/>
        </w:rPr>
        <w:t>rte media del tallo en 2</w:t>
      </w:r>
      <w:r w:rsidRPr="00FF062D">
        <w:rPr>
          <w:rFonts w:ascii="Times New Roman" w:hAnsi="Times New Roman" w:cs="Times New Roman"/>
          <w:sz w:val="24"/>
          <w:szCs w:val="24"/>
        </w:rPr>
        <w:t>0 plantas por tratamientos en la fas</w:t>
      </w:r>
      <w:r w:rsidR="00EE562F" w:rsidRPr="00FF062D">
        <w:rPr>
          <w:rFonts w:ascii="Times New Roman" w:hAnsi="Times New Roman" w:cs="Times New Roman"/>
          <w:sz w:val="24"/>
          <w:szCs w:val="24"/>
        </w:rPr>
        <w:t xml:space="preserve">e </w:t>
      </w:r>
      <w:r w:rsidR="00497F31" w:rsidRPr="00FF062D">
        <w:rPr>
          <w:rFonts w:ascii="Times New Roman" w:hAnsi="Times New Roman" w:cs="Times New Roman"/>
          <w:sz w:val="24"/>
          <w:szCs w:val="24"/>
        </w:rPr>
        <w:t>llenado de las vainas</w:t>
      </w:r>
      <w:r w:rsidRPr="00FF062D">
        <w:rPr>
          <w:rFonts w:ascii="Times New Roman" w:hAnsi="Times New Roman" w:cs="Times New Roman"/>
          <w:sz w:val="24"/>
          <w:szCs w:val="24"/>
        </w:rPr>
        <w:t>.</w:t>
      </w:r>
    </w:p>
    <w:p w14:paraId="67FEFAC6" w14:textId="63484468"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3) Número de hojas verdes </w:t>
      </w:r>
      <w:r w:rsidR="00633D54" w:rsidRPr="00FF062D">
        <w:rPr>
          <w:rFonts w:ascii="Times New Roman" w:hAnsi="Times New Roman" w:cs="Times New Roman"/>
          <w:sz w:val="24"/>
          <w:szCs w:val="24"/>
        </w:rPr>
        <w:t>expandidas. planta</w:t>
      </w:r>
      <w:r w:rsidRPr="00FF062D">
        <w:rPr>
          <w:rFonts w:ascii="Times New Roman" w:hAnsi="Times New Roman" w:cs="Times New Roman"/>
          <w:sz w:val="24"/>
          <w:szCs w:val="24"/>
          <w:vertAlign w:val="superscript"/>
        </w:rPr>
        <w:t>-1</w:t>
      </w:r>
      <w:r w:rsidR="00E22F55" w:rsidRPr="00FF062D">
        <w:rPr>
          <w:rFonts w:ascii="Times New Roman" w:hAnsi="Times New Roman" w:cs="Times New Roman"/>
          <w:sz w:val="24"/>
          <w:szCs w:val="24"/>
        </w:rPr>
        <w:t xml:space="preserve">: </w:t>
      </w:r>
      <w:r w:rsidR="00633D54">
        <w:rPr>
          <w:rFonts w:ascii="Times New Roman" w:hAnsi="Times New Roman" w:cs="Times New Roman"/>
          <w:sz w:val="24"/>
          <w:szCs w:val="24"/>
        </w:rPr>
        <w:t>c</w:t>
      </w:r>
      <w:r w:rsidR="00E22F55" w:rsidRPr="00FF062D">
        <w:rPr>
          <w:rFonts w:ascii="Times New Roman" w:hAnsi="Times New Roman" w:cs="Times New Roman"/>
          <w:sz w:val="24"/>
          <w:szCs w:val="24"/>
        </w:rPr>
        <w:t>onteo de las hojas en las 2</w:t>
      </w:r>
      <w:r w:rsidRPr="00FF062D">
        <w:rPr>
          <w:rFonts w:ascii="Times New Roman" w:hAnsi="Times New Roman" w:cs="Times New Roman"/>
          <w:sz w:val="24"/>
          <w:szCs w:val="24"/>
        </w:rPr>
        <w:t>0 plantas de la muestra anterior</w:t>
      </w:r>
      <w:r w:rsidR="00FE6243" w:rsidRPr="00FF062D">
        <w:rPr>
          <w:rFonts w:ascii="Times New Roman" w:hAnsi="Times New Roman" w:cs="Times New Roman"/>
          <w:sz w:val="24"/>
          <w:szCs w:val="24"/>
        </w:rPr>
        <w:t xml:space="preserve">                                            </w:t>
      </w:r>
    </w:p>
    <w:p w14:paraId="3BE75D3D" w14:textId="1A73F28F" w:rsidR="00E02420" w:rsidRPr="00FF062D" w:rsidRDefault="00E02420" w:rsidP="00FF062D">
      <w:pPr>
        <w:pStyle w:val="Ttulo3"/>
        <w:spacing w:before="120" w:after="120" w:line="360" w:lineRule="auto"/>
        <w:contextualSpacing/>
        <w:jc w:val="both"/>
        <w:rPr>
          <w:rFonts w:ascii="Times New Roman" w:hAnsi="Times New Roman" w:cs="Times New Roman"/>
          <w:b w:val="0"/>
          <w:i/>
          <w:color w:val="auto"/>
          <w:sz w:val="24"/>
          <w:szCs w:val="24"/>
        </w:rPr>
      </w:pPr>
      <w:bookmarkStart w:id="16" w:name="_Toc197422298"/>
      <w:r w:rsidRPr="00FF062D">
        <w:rPr>
          <w:rFonts w:ascii="Times New Roman" w:hAnsi="Times New Roman" w:cs="Times New Roman"/>
          <w:b w:val="0"/>
          <w:i/>
          <w:color w:val="auto"/>
          <w:sz w:val="24"/>
          <w:szCs w:val="24"/>
        </w:rPr>
        <w:t>Variables fisiológicas</w:t>
      </w:r>
      <w:bookmarkEnd w:id="16"/>
    </w:p>
    <w:p w14:paraId="35F0C8CC" w14:textId="22A1C1CC"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1) Masa seca de la parte aérea de las plantas (g): </w:t>
      </w:r>
      <w:r w:rsidR="00633D54">
        <w:rPr>
          <w:rFonts w:ascii="Times New Roman" w:hAnsi="Times New Roman" w:cs="Times New Roman"/>
          <w:sz w:val="24"/>
          <w:szCs w:val="24"/>
        </w:rPr>
        <w:t xml:space="preserve">medida en </w:t>
      </w:r>
      <w:r w:rsidRPr="00FF062D">
        <w:rPr>
          <w:rFonts w:ascii="Times New Roman" w:hAnsi="Times New Roman" w:cs="Times New Roman"/>
          <w:sz w:val="24"/>
          <w:szCs w:val="24"/>
        </w:rPr>
        <w:t xml:space="preserve">cinco plantas en la etapa de llenado de las vainas, separadas de la raíz y secadas en estufa a 70 </w:t>
      </w:r>
      <w:r w:rsidRPr="00FF062D">
        <w:rPr>
          <w:rFonts w:ascii="Times New Roman" w:hAnsi="Times New Roman" w:cs="Times New Roman"/>
          <w:sz w:val="24"/>
          <w:szCs w:val="24"/>
        </w:rPr>
        <w:sym w:font="Symbol" w:char="F0B0"/>
      </w:r>
      <w:r w:rsidRPr="00FF062D">
        <w:rPr>
          <w:rFonts w:ascii="Times New Roman" w:hAnsi="Times New Roman" w:cs="Times New Roman"/>
          <w:sz w:val="24"/>
          <w:szCs w:val="24"/>
        </w:rPr>
        <w:t>C hasta masa con</w:t>
      </w:r>
      <w:r w:rsidR="00633D54">
        <w:rPr>
          <w:rFonts w:ascii="Times New Roman" w:hAnsi="Times New Roman" w:cs="Times New Roman"/>
          <w:sz w:val="24"/>
          <w:szCs w:val="24"/>
        </w:rPr>
        <w:t>s</w:t>
      </w:r>
      <w:r w:rsidRPr="00FF062D">
        <w:rPr>
          <w:rFonts w:ascii="Times New Roman" w:hAnsi="Times New Roman" w:cs="Times New Roman"/>
          <w:sz w:val="24"/>
          <w:szCs w:val="24"/>
        </w:rPr>
        <w:t xml:space="preserve">tante y pesadas en balanza </w:t>
      </w:r>
      <w:r w:rsidR="00633D54" w:rsidRPr="00FF062D">
        <w:rPr>
          <w:rFonts w:ascii="Times New Roman" w:hAnsi="Times New Roman" w:cs="Times New Roman"/>
          <w:sz w:val="24"/>
          <w:szCs w:val="24"/>
        </w:rPr>
        <w:t>digital marca</w:t>
      </w:r>
      <w:r w:rsidRPr="00FF062D">
        <w:rPr>
          <w:rFonts w:ascii="Times New Roman" w:hAnsi="Times New Roman" w:cs="Times New Roman"/>
          <w:sz w:val="24"/>
          <w:szCs w:val="24"/>
        </w:rPr>
        <w:t xml:space="preserve"> KERN PFB.</w:t>
      </w:r>
    </w:p>
    <w:p w14:paraId="71541991" w14:textId="3044BD14"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lastRenderedPageBreak/>
        <w:t>2) Etapas fenológicas: se realizaron observaciones fenológicas según metodología de la ACC, (1976). El registro fenológico (desde la emergencia hasta la madurez fisiológica) incluyó el número de</w:t>
      </w:r>
      <w:r w:rsidR="002F6878" w:rsidRPr="00FF062D">
        <w:rPr>
          <w:rFonts w:ascii="Times New Roman" w:hAnsi="Times New Roman" w:cs="Times New Roman"/>
          <w:sz w:val="24"/>
          <w:szCs w:val="24"/>
        </w:rPr>
        <w:t xml:space="preserve"> días después de la siembra</w:t>
      </w:r>
      <w:r w:rsidRPr="00FF062D">
        <w:rPr>
          <w:rFonts w:ascii="Times New Roman" w:hAnsi="Times New Roman" w:cs="Times New Roman"/>
          <w:sz w:val="24"/>
          <w:szCs w:val="24"/>
        </w:rPr>
        <w:t xml:space="preserve"> </w:t>
      </w:r>
      <w:r w:rsidR="002F6878" w:rsidRPr="00FF062D">
        <w:rPr>
          <w:rFonts w:ascii="Times New Roman" w:hAnsi="Times New Roman" w:cs="Times New Roman"/>
          <w:sz w:val="24"/>
          <w:szCs w:val="24"/>
        </w:rPr>
        <w:t>(</w:t>
      </w:r>
      <w:proofErr w:type="spellStart"/>
      <w:r w:rsidRPr="00FF062D">
        <w:rPr>
          <w:rFonts w:ascii="Times New Roman" w:hAnsi="Times New Roman" w:cs="Times New Roman"/>
          <w:sz w:val="24"/>
          <w:szCs w:val="24"/>
        </w:rPr>
        <w:t>dds</w:t>
      </w:r>
      <w:proofErr w:type="spellEnd"/>
      <w:r w:rsidR="002F6878" w:rsidRPr="00FF062D">
        <w:rPr>
          <w:rFonts w:ascii="Times New Roman" w:hAnsi="Times New Roman" w:cs="Times New Roman"/>
          <w:sz w:val="24"/>
          <w:szCs w:val="24"/>
        </w:rPr>
        <w:t>)</w:t>
      </w:r>
      <w:r w:rsidRPr="00FF062D">
        <w:rPr>
          <w:rFonts w:ascii="Times New Roman" w:hAnsi="Times New Roman" w:cs="Times New Roman"/>
          <w:sz w:val="24"/>
          <w:szCs w:val="24"/>
        </w:rPr>
        <w:t xml:space="preserve"> y los grados día (</w:t>
      </w:r>
      <w:proofErr w:type="spellStart"/>
      <w:r w:rsidRPr="00FF062D">
        <w:rPr>
          <w:rFonts w:ascii="Times New Roman" w:hAnsi="Times New Roman" w:cs="Times New Roman"/>
          <w:sz w:val="24"/>
          <w:szCs w:val="24"/>
        </w:rPr>
        <w:t>°Cd</w:t>
      </w:r>
      <w:proofErr w:type="spellEnd"/>
      <w:r w:rsidRPr="00FF062D">
        <w:rPr>
          <w:rFonts w:ascii="Times New Roman" w:hAnsi="Times New Roman" w:cs="Times New Roman"/>
          <w:sz w:val="24"/>
          <w:szCs w:val="24"/>
        </w:rPr>
        <w:t>).</w:t>
      </w:r>
    </w:p>
    <w:p w14:paraId="4265B940" w14:textId="0BA3990E"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El cálculo del tiempo térmico requerido expresado en grados – días (</w:t>
      </w:r>
      <w:r w:rsidRPr="00FF062D">
        <w:rPr>
          <w:rFonts w:ascii="Times New Roman" w:hAnsi="Times New Roman" w:cs="Times New Roman"/>
          <w:sz w:val="24"/>
          <w:szCs w:val="24"/>
        </w:rPr>
        <w:sym w:font="Symbol" w:char="F0B0"/>
      </w:r>
      <w:r w:rsidRPr="00FF062D">
        <w:rPr>
          <w:rFonts w:ascii="Times New Roman" w:hAnsi="Times New Roman" w:cs="Times New Roman"/>
          <w:sz w:val="24"/>
          <w:szCs w:val="24"/>
        </w:rPr>
        <w:t xml:space="preserve">Cd) se realizó teniendo en cuenta las unidades térmicas para cada fase fenológica, tomándose como temperatura base (Tb) del cultivo 10 °C, la temperatura media de cada período y </w:t>
      </w:r>
      <w:r w:rsidR="0038583F" w:rsidRPr="00FF062D">
        <w:rPr>
          <w:rFonts w:ascii="Times New Roman" w:hAnsi="Times New Roman" w:cs="Times New Roman"/>
          <w:sz w:val="24"/>
          <w:szCs w:val="24"/>
        </w:rPr>
        <w:t>para los</w:t>
      </w:r>
      <w:r w:rsidRPr="00FF062D">
        <w:rPr>
          <w:rFonts w:ascii="Times New Roman" w:hAnsi="Times New Roman" w:cs="Times New Roman"/>
          <w:sz w:val="24"/>
          <w:szCs w:val="24"/>
        </w:rPr>
        <w:t xml:space="preserve"> grados – </w:t>
      </w:r>
      <w:r w:rsidR="0038583F" w:rsidRPr="00FF062D">
        <w:rPr>
          <w:rFonts w:ascii="Times New Roman" w:hAnsi="Times New Roman" w:cs="Times New Roman"/>
          <w:sz w:val="24"/>
          <w:szCs w:val="24"/>
        </w:rPr>
        <w:t>días se</w:t>
      </w:r>
      <w:r w:rsidRPr="00FF062D">
        <w:rPr>
          <w:rFonts w:ascii="Times New Roman" w:hAnsi="Times New Roman" w:cs="Times New Roman"/>
          <w:sz w:val="24"/>
          <w:szCs w:val="24"/>
        </w:rPr>
        <w:t xml:space="preserve"> </w:t>
      </w:r>
      <w:r w:rsidR="0038583F" w:rsidRPr="00FF062D">
        <w:rPr>
          <w:rFonts w:ascii="Times New Roman" w:hAnsi="Times New Roman" w:cs="Times New Roman"/>
          <w:sz w:val="24"/>
          <w:szCs w:val="24"/>
        </w:rPr>
        <w:t>utilizó la</w:t>
      </w:r>
      <w:r w:rsidRPr="00FF062D">
        <w:rPr>
          <w:rFonts w:ascii="Times New Roman" w:hAnsi="Times New Roman" w:cs="Times New Roman"/>
          <w:sz w:val="24"/>
          <w:szCs w:val="24"/>
        </w:rPr>
        <w:t xml:space="preserve"> siguiente fórmula según </w:t>
      </w:r>
      <w:proofErr w:type="spellStart"/>
      <w:r w:rsidRPr="00FF062D">
        <w:rPr>
          <w:rFonts w:ascii="Times New Roman" w:hAnsi="Times New Roman" w:cs="Times New Roman"/>
          <w:sz w:val="24"/>
          <w:szCs w:val="24"/>
        </w:rPr>
        <w:t>Sadras</w:t>
      </w:r>
      <w:proofErr w:type="spellEnd"/>
      <w:r w:rsidRPr="00FF062D">
        <w:rPr>
          <w:rFonts w:ascii="Times New Roman" w:hAnsi="Times New Roman" w:cs="Times New Roman"/>
          <w:sz w:val="24"/>
          <w:szCs w:val="24"/>
        </w:rPr>
        <w:t xml:space="preserve"> </w:t>
      </w:r>
      <w:r w:rsidRPr="00FF062D">
        <w:rPr>
          <w:rFonts w:ascii="Times New Roman" w:hAnsi="Times New Roman" w:cs="Times New Roman"/>
          <w:i/>
          <w:sz w:val="24"/>
          <w:szCs w:val="24"/>
        </w:rPr>
        <w:t>et al.</w:t>
      </w:r>
      <w:r w:rsidRPr="00FF062D">
        <w:rPr>
          <w:rFonts w:ascii="Times New Roman" w:hAnsi="Times New Roman" w:cs="Times New Roman"/>
          <w:sz w:val="24"/>
          <w:szCs w:val="24"/>
        </w:rPr>
        <w:t xml:space="preserve"> (2000).</w:t>
      </w:r>
    </w:p>
    <w:p w14:paraId="5380A38A" w14:textId="5A88D36B" w:rsidR="00E02420" w:rsidRPr="00FF062D" w:rsidRDefault="00E02420" w:rsidP="00FF062D">
      <w:pPr>
        <w:suppressAutoHyphens/>
        <w:spacing w:before="120" w:after="120" w:line="360" w:lineRule="auto"/>
        <w:contextualSpacing/>
        <w:jc w:val="both"/>
        <w:rPr>
          <w:rFonts w:ascii="Times New Roman" w:eastAsia="Calibri" w:hAnsi="Times New Roman" w:cs="Times New Roman"/>
          <w:sz w:val="24"/>
          <w:szCs w:val="24"/>
          <w:lang w:val="es-ES_tradnl" w:eastAsia="zh-CN"/>
        </w:rPr>
      </w:pPr>
      <m:oMath>
        <m:r>
          <w:rPr>
            <w:rFonts w:ascii="Cambria Math" w:eastAsia="Calibri" w:hAnsi="Cambria Math" w:cs="Times New Roman"/>
            <w:sz w:val="24"/>
            <w:szCs w:val="24"/>
            <w:lang w:val="es-ES_tradnl" w:eastAsia="zh-CN"/>
          </w:rPr>
          <m:t>Tt=tm-</m:t>
        </m:r>
        <m:r>
          <m:rPr>
            <m:sty m:val="p"/>
          </m:rPr>
          <w:rPr>
            <w:rFonts w:ascii="Cambria Math" w:eastAsia="Calibri" w:hAnsi="Cambria Math" w:cs="Times New Roman"/>
            <w:sz w:val="24"/>
            <w:szCs w:val="24"/>
            <w:lang w:val="es-ES_tradnl" w:eastAsia="zh-CN"/>
          </w:rPr>
          <m:t>tb</m:t>
        </m:r>
      </m:oMath>
      <w:r w:rsidR="002843F4">
        <w:rPr>
          <w:rFonts w:ascii="Times New Roman" w:eastAsia="Calibri" w:hAnsi="Times New Roman" w:cs="Times New Roman"/>
          <w:sz w:val="24"/>
          <w:szCs w:val="24"/>
          <w:lang w:val="es-ES_tradnl" w:eastAsia="zh-CN"/>
        </w:rPr>
        <w:t xml:space="preserve">                                                               (1)</w:t>
      </w:r>
    </w:p>
    <w:p w14:paraId="090ED66E" w14:textId="77777777"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Donde: </w:t>
      </w:r>
    </w:p>
    <w:p w14:paraId="1944DFA7" w14:textId="77777777" w:rsidR="00E02420" w:rsidRPr="00FF062D" w:rsidRDefault="00E02420" w:rsidP="00FF062D">
      <w:pPr>
        <w:spacing w:before="120" w:after="120" w:line="360" w:lineRule="auto"/>
        <w:contextualSpacing/>
        <w:jc w:val="both"/>
        <w:rPr>
          <w:rFonts w:ascii="Times New Roman" w:hAnsi="Times New Roman" w:cs="Times New Roman"/>
          <w:sz w:val="24"/>
          <w:szCs w:val="24"/>
        </w:rPr>
      </w:pPr>
      <w:proofErr w:type="spellStart"/>
      <w:r w:rsidRPr="00FF062D">
        <w:rPr>
          <w:rFonts w:ascii="Times New Roman" w:hAnsi="Times New Roman" w:cs="Times New Roman"/>
          <w:i/>
          <w:sz w:val="24"/>
          <w:szCs w:val="24"/>
        </w:rPr>
        <w:t>Tt</w:t>
      </w:r>
      <w:proofErr w:type="spellEnd"/>
      <w:r w:rsidRPr="00FF062D">
        <w:rPr>
          <w:rFonts w:ascii="Times New Roman" w:hAnsi="Times New Roman" w:cs="Times New Roman"/>
          <w:i/>
          <w:sz w:val="24"/>
          <w:szCs w:val="24"/>
        </w:rPr>
        <w:t xml:space="preserve"> </w:t>
      </w:r>
      <w:r w:rsidRPr="00FF062D">
        <w:rPr>
          <w:rFonts w:ascii="Times New Roman" w:hAnsi="Times New Roman" w:cs="Times New Roman"/>
          <w:sz w:val="24"/>
          <w:szCs w:val="24"/>
        </w:rPr>
        <w:t>= tiempo térmico en un día (°C /d)</w:t>
      </w:r>
    </w:p>
    <w:p w14:paraId="0244CB29" w14:textId="77777777"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i/>
          <w:sz w:val="24"/>
          <w:szCs w:val="24"/>
        </w:rPr>
        <w:t xml:space="preserve">Tm </w:t>
      </w:r>
      <w:r w:rsidRPr="00FF062D">
        <w:rPr>
          <w:rFonts w:ascii="Times New Roman" w:hAnsi="Times New Roman" w:cs="Times New Roman"/>
          <w:sz w:val="24"/>
          <w:szCs w:val="24"/>
        </w:rPr>
        <w:t>= temperatura media del día (°C)</w:t>
      </w:r>
    </w:p>
    <w:p w14:paraId="24328DEE" w14:textId="77777777" w:rsidR="00E02420" w:rsidRPr="00FF062D" w:rsidRDefault="00E02420" w:rsidP="00FF062D">
      <w:pPr>
        <w:spacing w:before="120" w:after="120" w:line="360" w:lineRule="auto"/>
        <w:contextualSpacing/>
        <w:jc w:val="both"/>
        <w:rPr>
          <w:rFonts w:ascii="Times New Roman" w:hAnsi="Times New Roman" w:cs="Times New Roman"/>
          <w:sz w:val="24"/>
          <w:szCs w:val="24"/>
        </w:rPr>
      </w:pPr>
      <w:proofErr w:type="spellStart"/>
      <w:r w:rsidRPr="00FF062D">
        <w:rPr>
          <w:rFonts w:ascii="Times New Roman" w:hAnsi="Times New Roman" w:cs="Times New Roman"/>
          <w:i/>
          <w:sz w:val="24"/>
          <w:szCs w:val="24"/>
        </w:rPr>
        <w:t>tb</w:t>
      </w:r>
      <w:proofErr w:type="spellEnd"/>
      <w:r w:rsidRPr="00FF062D">
        <w:rPr>
          <w:rFonts w:ascii="Times New Roman" w:hAnsi="Times New Roman" w:cs="Times New Roman"/>
          <w:sz w:val="24"/>
          <w:szCs w:val="24"/>
        </w:rPr>
        <w:t xml:space="preserve"> = temperatura base (°C)</w:t>
      </w:r>
    </w:p>
    <w:p w14:paraId="427BB97B" w14:textId="03FF3E8B" w:rsidR="00E02420" w:rsidRPr="00FF062D" w:rsidRDefault="00E02420" w:rsidP="00FF062D">
      <w:pPr>
        <w:spacing w:before="120" w:after="120" w:line="360" w:lineRule="auto"/>
        <w:contextualSpacing/>
        <w:jc w:val="both"/>
        <w:rPr>
          <w:rFonts w:ascii="Times New Roman" w:hAnsi="Times New Roman" w:cs="Times New Roman"/>
          <w:sz w:val="24"/>
          <w:szCs w:val="24"/>
        </w:rPr>
      </w:pPr>
      <w:r w:rsidRPr="00FF062D">
        <w:rPr>
          <w:rFonts w:ascii="Times New Roman" w:hAnsi="Times New Roman" w:cs="Times New Roman"/>
          <w:sz w:val="24"/>
          <w:szCs w:val="24"/>
        </w:rPr>
        <w:t xml:space="preserve">Los grados – </w:t>
      </w:r>
      <w:r w:rsidR="0038583F" w:rsidRPr="00FF062D">
        <w:rPr>
          <w:rFonts w:ascii="Times New Roman" w:hAnsi="Times New Roman" w:cs="Times New Roman"/>
          <w:sz w:val="24"/>
          <w:szCs w:val="24"/>
        </w:rPr>
        <w:t>días (</w:t>
      </w:r>
      <w:r w:rsidRPr="00FF062D">
        <w:rPr>
          <w:rFonts w:ascii="Times New Roman" w:hAnsi="Times New Roman" w:cs="Times New Roman"/>
          <w:sz w:val="24"/>
          <w:szCs w:val="24"/>
        </w:rPr>
        <w:sym w:font="Symbol" w:char="F0B0"/>
      </w:r>
      <w:r w:rsidRPr="00FF062D">
        <w:rPr>
          <w:rFonts w:ascii="Times New Roman" w:hAnsi="Times New Roman" w:cs="Times New Roman"/>
          <w:sz w:val="24"/>
          <w:szCs w:val="24"/>
        </w:rPr>
        <w:t>Cd) acumulados en un período de n días serían:</w:t>
      </w:r>
    </w:p>
    <w:p w14:paraId="1F87823F" w14:textId="468D6901" w:rsidR="00E02420" w:rsidRPr="002843F4" w:rsidRDefault="00E02420" w:rsidP="002843F4">
      <w:pPr>
        <w:spacing w:before="120" w:after="120" w:line="360" w:lineRule="auto"/>
        <w:jc w:val="center"/>
        <w:rPr>
          <w:rFonts w:ascii="Times New Roman" w:eastAsiaTheme="minorEastAsia" w:hAnsi="Times New Roman" w:cs="Times New Roman"/>
          <w:sz w:val="24"/>
          <w:szCs w:val="24"/>
        </w:rPr>
      </w:pPr>
      <m:oMath>
        <m:r>
          <w:rPr>
            <w:rFonts w:ascii="Cambria Math" w:hAnsi="Cambria Math" w:cs="Times New Roman"/>
            <w:sz w:val="24"/>
            <w:szCs w:val="24"/>
            <w:lang w:val="en-US"/>
          </w:rPr>
          <m:t>GD</m:t>
        </m:r>
        <m:d>
          <m:dPr>
            <m:ctrlPr>
              <w:rPr>
                <w:rFonts w:ascii="Cambria Math" w:hAnsi="Cambria Math" w:cs="Times New Roman"/>
                <w:i/>
                <w:sz w:val="24"/>
                <w:szCs w:val="24"/>
                <w:lang w:val="en-US"/>
              </w:rPr>
            </m:ctrlPr>
          </m:dPr>
          <m:e>
            <m:r>
              <w:rPr>
                <w:rFonts w:ascii="Cambria Math" w:hAnsi="Cambria Math" w:cs="Times New Roman"/>
                <w:sz w:val="24"/>
                <w:szCs w:val="24"/>
                <w:lang w:val="en-US"/>
              </w:rPr>
              <m:t>n</m:t>
            </m:r>
          </m:e>
        </m:d>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d>
              <m:dPr>
                <m:ctrlPr>
                  <w:rPr>
                    <w:rFonts w:ascii="Cambria Math" w:hAnsi="Cambria Math" w:cs="Times New Roman"/>
                    <w:i/>
                    <w:sz w:val="24"/>
                    <w:szCs w:val="24"/>
                    <w:lang w:val="en-US"/>
                  </w:rPr>
                </m:ctrlPr>
              </m:dPr>
              <m:e>
                <m:r>
                  <w:rPr>
                    <w:rFonts w:ascii="Cambria Math" w:hAnsi="Cambria Math" w:cs="Times New Roman"/>
                    <w:sz w:val="24"/>
                    <w:szCs w:val="24"/>
                  </w:rPr>
                  <m:t>Tt</m:t>
                </m:r>
              </m:e>
            </m:d>
            <m:r>
              <w:rPr>
                <w:rFonts w:ascii="Cambria Math" w:hAnsi="Cambria Math" w:cs="Times New Roman"/>
                <w:sz w:val="24"/>
                <w:szCs w:val="24"/>
                <w:lang w:val="en-US"/>
              </w:rPr>
              <m:t>n</m:t>
            </m:r>
          </m:e>
        </m:nary>
      </m:oMath>
      <w:r w:rsidR="002843F4">
        <w:rPr>
          <w:rFonts w:ascii="Times New Roman" w:eastAsiaTheme="minorEastAsia" w:hAnsi="Times New Roman" w:cs="Times New Roman"/>
          <w:sz w:val="24"/>
          <w:szCs w:val="24"/>
        </w:rPr>
        <w:t xml:space="preserve"> </w:t>
      </w:r>
      <w:r w:rsidR="00BB6956">
        <w:rPr>
          <w:rFonts w:ascii="Times New Roman" w:eastAsiaTheme="minorEastAsia" w:hAnsi="Times New Roman" w:cs="Times New Roman"/>
          <w:sz w:val="24"/>
          <w:szCs w:val="24"/>
        </w:rPr>
        <w:t xml:space="preserve">                                                     </w:t>
      </w:r>
      <w:r w:rsidR="002843F4">
        <w:rPr>
          <w:rFonts w:ascii="Times New Roman" w:eastAsiaTheme="minorEastAsia" w:hAnsi="Times New Roman" w:cs="Times New Roman"/>
          <w:sz w:val="24"/>
          <w:szCs w:val="24"/>
        </w:rPr>
        <w:t xml:space="preserve">(2) </w:t>
      </w:r>
    </w:p>
    <w:p w14:paraId="3638092A" w14:textId="43A6BD03" w:rsidR="00E02420" w:rsidRPr="00FF062D" w:rsidRDefault="00E02420" w:rsidP="00FF062D">
      <w:pPr>
        <w:spacing w:before="120" w:after="120" w:line="360" w:lineRule="auto"/>
        <w:jc w:val="both"/>
        <w:rPr>
          <w:rFonts w:ascii="Times New Roman" w:hAnsi="Times New Roman" w:cs="Times New Roman"/>
          <w:sz w:val="24"/>
          <w:szCs w:val="24"/>
        </w:rPr>
      </w:pPr>
      <w:bookmarkStart w:id="17" w:name="_Toc197422299"/>
      <w:r w:rsidRPr="00FF062D">
        <w:rPr>
          <w:rStyle w:val="Ttulo2Car"/>
          <w:rFonts w:ascii="Times New Roman" w:hAnsi="Times New Roman" w:cs="Times New Roman"/>
          <w:b w:val="0"/>
          <w:color w:val="auto"/>
          <w:sz w:val="24"/>
          <w:szCs w:val="24"/>
        </w:rPr>
        <w:t>Í</w:t>
      </w:r>
      <w:r w:rsidR="00785444" w:rsidRPr="00FF062D">
        <w:rPr>
          <w:rStyle w:val="Ttulo2Car"/>
          <w:rFonts w:ascii="Times New Roman" w:hAnsi="Times New Roman" w:cs="Times New Roman"/>
          <w:b w:val="0"/>
          <w:color w:val="auto"/>
          <w:sz w:val="24"/>
          <w:szCs w:val="24"/>
        </w:rPr>
        <w:t>ndice de E</w:t>
      </w:r>
      <w:r w:rsidRPr="00FF062D">
        <w:rPr>
          <w:rStyle w:val="Ttulo2Car"/>
          <w:rFonts w:ascii="Times New Roman" w:hAnsi="Times New Roman" w:cs="Times New Roman"/>
          <w:b w:val="0"/>
          <w:color w:val="auto"/>
          <w:sz w:val="24"/>
          <w:szCs w:val="24"/>
        </w:rPr>
        <w:t>ficiencia</w:t>
      </w:r>
      <w:bookmarkEnd w:id="17"/>
      <w:r w:rsidRPr="00FF062D">
        <w:rPr>
          <w:rFonts w:ascii="Times New Roman" w:hAnsi="Times New Roman" w:cs="Times New Roman"/>
          <w:sz w:val="24"/>
          <w:szCs w:val="24"/>
        </w:rPr>
        <w:t xml:space="preserve"> (IE %). para determinar el efecto de la aplicación de los </w:t>
      </w:r>
      <w:proofErr w:type="spellStart"/>
      <w:r w:rsidRPr="00FF062D">
        <w:rPr>
          <w:rFonts w:ascii="Times New Roman" w:hAnsi="Times New Roman" w:cs="Times New Roman"/>
          <w:sz w:val="24"/>
          <w:szCs w:val="24"/>
        </w:rPr>
        <w:t>bioestimulantes</w:t>
      </w:r>
      <w:proofErr w:type="spellEnd"/>
      <w:r w:rsidRPr="00FF062D">
        <w:rPr>
          <w:rFonts w:ascii="Times New Roman" w:hAnsi="Times New Roman" w:cs="Times New Roman"/>
          <w:sz w:val="24"/>
          <w:szCs w:val="24"/>
        </w:rPr>
        <w:t xml:space="preserve">, a partir de la fórmula propuesta por </w:t>
      </w:r>
      <w:r w:rsidR="003134BB" w:rsidRPr="00FF062D">
        <w:rPr>
          <w:rFonts w:ascii="Times New Roman" w:hAnsi="Times New Roman" w:cs="Times New Roman"/>
          <w:sz w:val="24"/>
          <w:szCs w:val="24"/>
        </w:rPr>
        <w:t xml:space="preserve">metodología citada por Bustamante </w:t>
      </w:r>
      <w:r w:rsidR="003134BB" w:rsidRPr="00FF062D">
        <w:rPr>
          <w:rFonts w:ascii="Times New Roman" w:hAnsi="Times New Roman" w:cs="Times New Roman"/>
          <w:i/>
          <w:sz w:val="24"/>
          <w:szCs w:val="24"/>
        </w:rPr>
        <w:t>et al.</w:t>
      </w:r>
      <w:r w:rsidR="003134BB" w:rsidRPr="00FF062D">
        <w:rPr>
          <w:rFonts w:ascii="Times New Roman" w:hAnsi="Times New Roman" w:cs="Times New Roman"/>
          <w:sz w:val="24"/>
          <w:szCs w:val="24"/>
        </w:rPr>
        <w:t xml:space="preserve"> (2024) y</w:t>
      </w:r>
      <w:r w:rsidRPr="00FF062D">
        <w:rPr>
          <w:rFonts w:ascii="Times New Roman" w:hAnsi="Times New Roman" w:cs="Times New Roman"/>
          <w:sz w:val="24"/>
          <w:szCs w:val="24"/>
        </w:rPr>
        <w:t xml:space="preserve"> Díaz-Medina </w:t>
      </w:r>
      <w:r w:rsidRPr="00FF062D">
        <w:rPr>
          <w:rFonts w:ascii="Times New Roman" w:hAnsi="Times New Roman" w:cs="Times New Roman"/>
          <w:i/>
          <w:sz w:val="24"/>
          <w:szCs w:val="24"/>
        </w:rPr>
        <w:t>et al.</w:t>
      </w:r>
      <w:r w:rsidRPr="00FF062D">
        <w:rPr>
          <w:rFonts w:ascii="Times New Roman" w:hAnsi="Times New Roman" w:cs="Times New Roman"/>
          <w:sz w:val="24"/>
          <w:szCs w:val="24"/>
        </w:rPr>
        <w:t xml:space="preserve"> (2023). </w:t>
      </w:r>
    </w:p>
    <w:p w14:paraId="71A5618D" w14:textId="7608DD64" w:rsidR="00E02420" w:rsidRPr="00FF062D" w:rsidRDefault="00E02420" w:rsidP="00FF062D">
      <w:pPr>
        <w:spacing w:before="120" w:after="12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IE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Valor del trat. con aplicación-Valor del trat. control</m:t>
            </m:r>
          </m:num>
          <m:den>
            <m:r>
              <w:rPr>
                <w:rFonts w:ascii="Cambria Math" w:hAnsi="Cambria Math" w:cs="Times New Roman"/>
                <w:sz w:val="24"/>
                <w:szCs w:val="24"/>
              </w:rPr>
              <m:t>Valor del tratamiento control</m:t>
            </m:r>
          </m:den>
        </m:f>
        <m:r>
          <w:rPr>
            <w:rFonts w:ascii="Cambria Math" w:hAnsi="Cambria Math" w:cs="Times New Roman"/>
            <w:sz w:val="24"/>
            <w:szCs w:val="24"/>
          </w:rPr>
          <m:t xml:space="preserve">  X 100</m:t>
        </m:r>
      </m:oMath>
      <w:r w:rsidR="002843F4">
        <w:rPr>
          <w:rFonts w:ascii="Times New Roman" w:eastAsiaTheme="minorEastAsia" w:hAnsi="Times New Roman" w:cs="Times New Roman"/>
          <w:sz w:val="24"/>
          <w:szCs w:val="24"/>
        </w:rPr>
        <w:t xml:space="preserve">              (3)</w:t>
      </w:r>
    </w:p>
    <w:p w14:paraId="709C52F5" w14:textId="77777777" w:rsidR="00E02420" w:rsidRPr="00FF062D" w:rsidRDefault="00E02420" w:rsidP="00FF062D">
      <w:pPr>
        <w:spacing w:before="120" w:after="120" w:line="360" w:lineRule="auto"/>
        <w:jc w:val="both"/>
        <w:rPr>
          <w:rFonts w:ascii="Times New Roman" w:eastAsiaTheme="minorEastAsia" w:hAnsi="Times New Roman" w:cs="Times New Roman"/>
          <w:sz w:val="24"/>
          <w:szCs w:val="24"/>
        </w:rPr>
      </w:pPr>
      <w:r w:rsidRPr="00FF062D">
        <w:rPr>
          <w:rFonts w:ascii="Times New Roman" w:eastAsiaTheme="minorEastAsia" w:hAnsi="Times New Roman" w:cs="Times New Roman"/>
          <w:sz w:val="24"/>
          <w:szCs w:val="24"/>
        </w:rPr>
        <w:t xml:space="preserve">Donde:  </w:t>
      </w:r>
    </w:p>
    <w:p w14:paraId="38278135" w14:textId="77777777" w:rsidR="00E02420" w:rsidRPr="00FF062D" w:rsidRDefault="00E02420" w:rsidP="00FF062D">
      <w:pPr>
        <w:spacing w:before="120" w:after="120" w:line="360" w:lineRule="auto"/>
        <w:jc w:val="both"/>
        <w:rPr>
          <w:rFonts w:ascii="Times New Roman" w:eastAsiaTheme="minorEastAsia" w:hAnsi="Times New Roman" w:cs="Times New Roman"/>
          <w:sz w:val="24"/>
          <w:szCs w:val="24"/>
        </w:rPr>
      </w:pPr>
      <w:r w:rsidRPr="00FF062D">
        <w:rPr>
          <w:rFonts w:ascii="Times New Roman" w:eastAsiaTheme="minorEastAsia" w:hAnsi="Times New Roman" w:cs="Times New Roman"/>
          <w:sz w:val="24"/>
          <w:szCs w:val="24"/>
        </w:rPr>
        <w:t xml:space="preserve">IE (%): Índice de eficiencia </w:t>
      </w:r>
    </w:p>
    <w:p w14:paraId="06CB005D" w14:textId="0C08900C" w:rsidR="00E02420" w:rsidRPr="00FF062D" w:rsidRDefault="00E02420" w:rsidP="00FF062D">
      <w:pPr>
        <w:spacing w:before="120" w:after="120" w:line="360" w:lineRule="auto"/>
        <w:jc w:val="both"/>
        <w:rPr>
          <w:rFonts w:ascii="Times New Roman" w:hAnsi="Times New Roman" w:cs="Times New Roman"/>
          <w:sz w:val="24"/>
          <w:szCs w:val="24"/>
        </w:rPr>
      </w:pPr>
      <w:r w:rsidRPr="00FF062D">
        <w:rPr>
          <w:rFonts w:ascii="Times New Roman" w:hAnsi="Times New Roman" w:cs="Times New Roman"/>
          <w:sz w:val="24"/>
          <w:szCs w:val="24"/>
        </w:rPr>
        <w:t xml:space="preserve">Los datos experimentales </w:t>
      </w:r>
      <w:r w:rsidR="00BA50A7" w:rsidRPr="00FF062D">
        <w:rPr>
          <w:rFonts w:ascii="Times New Roman" w:hAnsi="Times New Roman" w:cs="Times New Roman"/>
          <w:sz w:val="24"/>
          <w:szCs w:val="24"/>
        </w:rPr>
        <w:t>fueron procesados</w:t>
      </w:r>
      <w:r w:rsidRPr="00FF062D">
        <w:rPr>
          <w:rFonts w:ascii="Times New Roman" w:hAnsi="Times New Roman" w:cs="Times New Roman"/>
          <w:sz w:val="24"/>
          <w:szCs w:val="24"/>
        </w:rPr>
        <w:t xml:space="preserve"> mediante un análisis de varianza de clasificación simple mediante el software estadístico </w:t>
      </w:r>
      <w:proofErr w:type="spellStart"/>
      <w:r w:rsidR="00E4366C" w:rsidRPr="00FF062D">
        <w:rPr>
          <w:rFonts w:ascii="Times New Roman" w:hAnsi="Times New Roman" w:cs="Times New Roman"/>
          <w:sz w:val="24"/>
          <w:szCs w:val="24"/>
        </w:rPr>
        <w:t>Statgraphics</w:t>
      </w:r>
      <w:proofErr w:type="spellEnd"/>
      <w:r w:rsidR="00E4366C" w:rsidRPr="00FF062D">
        <w:rPr>
          <w:rFonts w:ascii="Times New Roman" w:hAnsi="Times New Roman" w:cs="Times New Roman"/>
          <w:sz w:val="24"/>
          <w:szCs w:val="24"/>
        </w:rPr>
        <w:t xml:space="preserve"> XVI</w:t>
      </w:r>
      <w:r w:rsidR="00BA50A7" w:rsidRPr="00FF062D">
        <w:rPr>
          <w:rFonts w:ascii="Times New Roman" w:hAnsi="Times New Roman" w:cs="Times New Roman"/>
          <w:sz w:val="24"/>
          <w:szCs w:val="24"/>
        </w:rPr>
        <w:t xml:space="preserve"> </w:t>
      </w:r>
      <w:r w:rsidRPr="00FF062D">
        <w:rPr>
          <w:rFonts w:ascii="Times New Roman" w:hAnsi="Times New Roman" w:cs="Times New Roman"/>
          <w:sz w:val="24"/>
          <w:szCs w:val="24"/>
        </w:rPr>
        <w:t xml:space="preserve">para </w:t>
      </w:r>
      <w:r w:rsidR="00BA50A7" w:rsidRPr="00FF062D">
        <w:rPr>
          <w:rFonts w:ascii="Times New Roman" w:hAnsi="Times New Roman" w:cs="Times New Roman"/>
          <w:sz w:val="24"/>
          <w:szCs w:val="24"/>
        </w:rPr>
        <w:t>Windows</w:t>
      </w:r>
      <w:r w:rsidRPr="00FF062D">
        <w:rPr>
          <w:rFonts w:ascii="Times New Roman" w:hAnsi="Times New Roman" w:cs="Times New Roman"/>
          <w:sz w:val="24"/>
          <w:szCs w:val="24"/>
        </w:rPr>
        <w:t xml:space="preserve"> y en caso de diferencias significativas se aplicó la Prueba </w:t>
      </w:r>
      <w:r w:rsidR="00937F3D" w:rsidRPr="00FF062D">
        <w:rPr>
          <w:rFonts w:ascii="Times New Roman" w:hAnsi="Times New Roman" w:cs="Times New Roman"/>
          <w:sz w:val="24"/>
          <w:szCs w:val="24"/>
        </w:rPr>
        <w:t>de Tukey</w:t>
      </w:r>
      <w:r w:rsidRPr="00FF062D">
        <w:rPr>
          <w:rFonts w:ascii="Times New Roman" w:hAnsi="Times New Roman" w:cs="Times New Roman"/>
          <w:sz w:val="24"/>
          <w:szCs w:val="24"/>
        </w:rPr>
        <w:t xml:space="preserve"> para p ≤ 0,05. </w:t>
      </w:r>
    </w:p>
    <w:p w14:paraId="5C8138EB" w14:textId="13CA8932" w:rsidR="00694937" w:rsidRPr="00214A1F" w:rsidRDefault="00E02420" w:rsidP="00FF062D">
      <w:pPr>
        <w:pStyle w:val="Ttulo1"/>
        <w:spacing w:before="120" w:after="120" w:line="360" w:lineRule="auto"/>
        <w:jc w:val="both"/>
        <w:rPr>
          <w:rFonts w:ascii="Times New Roman" w:hAnsi="Times New Roman" w:cs="Times New Roman"/>
          <w:bCs w:val="0"/>
          <w:color w:val="auto"/>
          <w:sz w:val="24"/>
          <w:szCs w:val="24"/>
        </w:rPr>
      </w:pPr>
      <w:bookmarkStart w:id="18" w:name="_Toc197422301"/>
      <w:r w:rsidRPr="00214A1F">
        <w:rPr>
          <w:rFonts w:ascii="Times New Roman" w:hAnsi="Times New Roman" w:cs="Times New Roman"/>
          <w:bCs w:val="0"/>
          <w:color w:val="auto"/>
          <w:sz w:val="24"/>
          <w:szCs w:val="24"/>
        </w:rPr>
        <w:t>R</w:t>
      </w:r>
      <w:r w:rsidR="002843F4" w:rsidRPr="00214A1F">
        <w:rPr>
          <w:rFonts w:ascii="Times New Roman" w:hAnsi="Times New Roman" w:cs="Times New Roman"/>
          <w:bCs w:val="0"/>
          <w:color w:val="auto"/>
          <w:sz w:val="24"/>
          <w:szCs w:val="24"/>
        </w:rPr>
        <w:t xml:space="preserve">esultados </w:t>
      </w:r>
      <w:bookmarkEnd w:id="18"/>
    </w:p>
    <w:p w14:paraId="38AE0069" w14:textId="2731D3D6" w:rsidR="00E02420" w:rsidRPr="001500CB" w:rsidRDefault="00E02420" w:rsidP="00FF062D">
      <w:pPr>
        <w:pStyle w:val="Ttulo2"/>
        <w:spacing w:before="120" w:after="120" w:line="360" w:lineRule="auto"/>
        <w:jc w:val="both"/>
        <w:rPr>
          <w:rFonts w:ascii="Times New Roman" w:hAnsi="Times New Roman" w:cs="Times New Roman"/>
          <w:b w:val="0"/>
          <w:iCs/>
          <w:color w:val="auto"/>
          <w:sz w:val="24"/>
          <w:szCs w:val="24"/>
        </w:rPr>
      </w:pPr>
      <w:bookmarkStart w:id="19" w:name="_Toc197422303"/>
      <w:r w:rsidRPr="00FF062D">
        <w:rPr>
          <w:rFonts w:ascii="Times New Roman" w:hAnsi="Times New Roman" w:cs="Times New Roman"/>
          <w:b w:val="0"/>
          <w:i/>
          <w:color w:val="auto"/>
          <w:sz w:val="24"/>
          <w:szCs w:val="24"/>
        </w:rPr>
        <w:t>Indicadores morfológicos</w:t>
      </w:r>
      <w:bookmarkEnd w:id="19"/>
      <w:r w:rsidRPr="00FF062D">
        <w:rPr>
          <w:rFonts w:ascii="Times New Roman" w:hAnsi="Times New Roman" w:cs="Times New Roman"/>
          <w:b w:val="0"/>
          <w:i/>
          <w:color w:val="auto"/>
          <w:sz w:val="24"/>
          <w:szCs w:val="24"/>
        </w:rPr>
        <w:t xml:space="preserve"> </w:t>
      </w:r>
      <w:r w:rsidR="001500CB">
        <w:rPr>
          <w:rFonts w:ascii="Times New Roman" w:hAnsi="Times New Roman" w:cs="Times New Roman"/>
          <w:b w:val="0"/>
          <w:iCs/>
          <w:color w:val="auto"/>
          <w:sz w:val="24"/>
          <w:szCs w:val="24"/>
        </w:rPr>
        <w:t>(tabla</w:t>
      </w:r>
      <w:r w:rsidR="00AB565F">
        <w:rPr>
          <w:rFonts w:ascii="Times New Roman" w:hAnsi="Times New Roman" w:cs="Times New Roman"/>
          <w:b w:val="0"/>
          <w:iCs/>
          <w:color w:val="auto"/>
          <w:sz w:val="24"/>
          <w:szCs w:val="24"/>
        </w:rPr>
        <w:t xml:space="preserve"> </w:t>
      </w:r>
      <w:r w:rsidR="001500CB">
        <w:rPr>
          <w:rFonts w:ascii="Times New Roman" w:hAnsi="Times New Roman" w:cs="Times New Roman"/>
          <w:b w:val="0"/>
          <w:iCs/>
          <w:color w:val="auto"/>
          <w:sz w:val="24"/>
          <w:szCs w:val="24"/>
        </w:rPr>
        <w:t>3)</w:t>
      </w:r>
    </w:p>
    <w:p w14:paraId="7A78AE7D" w14:textId="141AD360" w:rsidR="00BC4170" w:rsidRPr="00FF062D" w:rsidRDefault="00CD520E" w:rsidP="00FF062D">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De acuerdo a los resultados alcanzados l</w:t>
      </w:r>
      <w:r w:rsidR="00E02420" w:rsidRPr="00FF062D">
        <w:rPr>
          <w:rFonts w:ascii="Times New Roman" w:hAnsi="Times New Roman" w:cs="Times New Roman"/>
          <w:sz w:val="24"/>
          <w:szCs w:val="24"/>
        </w:rPr>
        <w:t xml:space="preserve">a longitud de los tallos fue superior en las aplicaciones de los </w:t>
      </w:r>
      <w:proofErr w:type="spellStart"/>
      <w:r w:rsidR="00E02420" w:rsidRPr="00FF062D">
        <w:rPr>
          <w:rFonts w:ascii="Times New Roman" w:hAnsi="Times New Roman" w:cs="Times New Roman"/>
          <w:sz w:val="24"/>
          <w:szCs w:val="24"/>
        </w:rPr>
        <w:t>bioestimulantes</w:t>
      </w:r>
      <w:proofErr w:type="spellEnd"/>
      <w:r w:rsidR="00E02420" w:rsidRPr="00FF062D">
        <w:rPr>
          <w:rFonts w:ascii="Times New Roman" w:hAnsi="Times New Roman" w:cs="Times New Roman"/>
          <w:sz w:val="24"/>
          <w:szCs w:val="24"/>
        </w:rPr>
        <w:t xml:space="preserve"> respecto al tratamiento control sin aplicación, con mayor valor para </w:t>
      </w:r>
      <w:proofErr w:type="spellStart"/>
      <w:r w:rsidR="00320E7C">
        <w:rPr>
          <w:rFonts w:ascii="Times New Roman" w:hAnsi="Times New Roman" w:cs="Times New Roman"/>
          <w:sz w:val="24"/>
          <w:szCs w:val="24"/>
          <w:lang w:val="en-US"/>
        </w:rPr>
        <w:lastRenderedPageBreak/>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E02420" w:rsidRPr="00FF062D">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E02420" w:rsidRPr="00FF062D">
        <w:rPr>
          <w:rFonts w:ascii="Times New Roman" w:hAnsi="Times New Roman" w:cs="Times New Roman"/>
          <w:sz w:val="24"/>
          <w:szCs w:val="24"/>
        </w:rPr>
        <w:t xml:space="preserve"> con 6,5 cm superior al tratamiento con </w:t>
      </w:r>
      <w:proofErr w:type="spellStart"/>
      <w:r w:rsidR="00B9563F">
        <w:rPr>
          <w:rFonts w:ascii="Times New Roman" w:hAnsi="Times New Roman" w:cs="Times New Roman"/>
          <w:sz w:val="24"/>
          <w:szCs w:val="24"/>
        </w:rPr>
        <w:t>Azofer</w:t>
      </w:r>
      <w:proofErr w:type="spellEnd"/>
      <w:r w:rsidR="00B9563F">
        <w:rPr>
          <w:rFonts w:ascii="Times New Roman" w:hAnsi="Times New Roman" w:cs="Times New Roman"/>
          <w:sz w:val="24"/>
          <w:szCs w:val="24"/>
        </w:rPr>
        <w:t>-F</w:t>
      </w:r>
      <w:r w:rsidR="00E02420" w:rsidRPr="00FF062D">
        <w:rPr>
          <w:rFonts w:ascii="Times New Roman" w:hAnsi="Times New Roman" w:cs="Times New Roman"/>
          <w:sz w:val="24"/>
          <w:szCs w:val="24"/>
        </w:rPr>
        <w:t xml:space="preserve"> y con 9,9 cm al control sin aplicación, lo que representó un 11,9 % y 18,13 % respectivamente. </w:t>
      </w:r>
    </w:p>
    <w:p w14:paraId="7BB902C0" w14:textId="031689A3" w:rsidR="00B60F47" w:rsidRPr="00E03210" w:rsidRDefault="00AE43A9" w:rsidP="007270B5">
      <w:pPr>
        <w:spacing w:before="120" w:after="120" w:line="360" w:lineRule="auto"/>
        <w:jc w:val="both"/>
        <w:rPr>
          <w:rFonts w:ascii="Times New Roman" w:hAnsi="Times New Roman" w:cs="Times New Roman"/>
          <w:sz w:val="24"/>
          <w:szCs w:val="24"/>
        </w:rPr>
      </w:pPr>
      <w:r w:rsidRPr="00FF062D">
        <w:rPr>
          <w:rFonts w:ascii="Times New Roman" w:hAnsi="Times New Roman" w:cs="Times New Roman"/>
          <w:sz w:val="24"/>
          <w:szCs w:val="24"/>
        </w:rPr>
        <w:t>Igualmente, el diámetro del tallo fue significati</w:t>
      </w:r>
      <w:r w:rsidR="00320677" w:rsidRPr="00FF062D">
        <w:rPr>
          <w:rFonts w:ascii="Times New Roman" w:hAnsi="Times New Roman" w:cs="Times New Roman"/>
          <w:sz w:val="24"/>
          <w:szCs w:val="24"/>
        </w:rPr>
        <w:t xml:space="preserve">vamente superior entre un 6 y </w:t>
      </w:r>
      <w:r w:rsidRPr="00FF062D">
        <w:rPr>
          <w:rFonts w:ascii="Times New Roman" w:hAnsi="Times New Roman" w:cs="Times New Roman"/>
          <w:sz w:val="24"/>
          <w:szCs w:val="24"/>
        </w:rPr>
        <w:t xml:space="preserve">10 % para los dos tratamientos con </w:t>
      </w:r>
      <w:proofErr w:type="spellStart"/>
      <w:r w:rsidRPr="00FF062D">
        <w:rPr>
          <w:rFonts w:ascii="Times New Roman" w:hAnsi="Times New Roman" w:cs="Times New Roman"/>
          <w:sz w:val="24"/>
          <w:szCs w:val="24"/>
        </w:rPr>
        <w:t>bioestimulantes</w:t>
      </w:r>
      <w:proofErr w:type="spellEnd"/>
      <w:r w:rsidRPr="00FF062D">
        <w:rPr>
          <w:rFonts w:ascii="Times New Roman" w:hAnsi="Times New Roman" w:cs="Times New Roman"/>
          <w:sz w:val="24"/>
          <w:szCs w:val="24"/>
        </w:rPr>
        <w:t xml:space="preserve"> respecto al control sin </w:t>
      </w:r>
      <w:r w:rsidR="00B60F47" w:rsidRPr="00FF062D">
        <w:rPr>
          <w:rFonts w:ascii="Times New Roman" w:hAnsi="Times New Roman" w:cs="Times New Roman"/>
          <w:sz w:val="24"/>
          <w:szCs w:val="24"/>
        </w:rPr>
        <w:t>aplicación,</w:t>
      </w:r>
      <w:r w:rsidRPr="00FF062D">
        <w:rPr>
          <w:rFonts w:ascii="Times New Roman" w:hAnsi="Times New Roman" w:cs="Times New Roman"/>
          <w:sz w:val="24"/>
          <w:szCs w:val="24"/>
        </w:rPr>
        <w:t xml:space="preserve"> </w:t>
      </w:r>
      <w:r w:rsidR="00B60F47">
        <w:rPr>
          <w:rFonts w:ascii="Times New Roman" w:hAnsi="Times New Roman" w:cs="Times New Roman"/>
          <w:sz w:val="24"/>
          <w:szCs w:val="24"/>
        </w:rPr>
        <w:t>aunque</w:t>
      </w:r>
      <w:r w:rsidR="00B60F47" w:rsidRPr="00FF062D">
        <w:rPr>
          <w:rFonts w:ascii="Times New Roman" w:hAnsi="Times New Roman" w:cs="Times New Roman"/>
          <w:sz w:val="24"/>
          <w:szCs w:val="24"/>
        </w:rPr>
        <w:t xml:space="preserve"> sin</w:t>
      </w:r>
      <w:r w:rsidRPr="00FF062D">
        <w:rPr>
          <w:rFonts w:ascii="Times New Roman" w:hAnsi="Times New Roman" w:cs="Times New Roman"/>
          <w:sz w:val="24"/>
          <w:szCs w:val="24"/>
        </w:rPr>
        <w:t xml:space="preserve"> diferencias entre ellos. El número de hojas también mostró inc</w:t>
      </w:r>
      <w:r w:rsidR="00320677" w:rsidRPr="00FF062D">
        <w:rPr>
          <w:rFonts w:ascii="Times New Roman" w:hAnsi="Times New Roman" w:cs="Times New Roman"/>
          <w:sz w:val="24"/>
          <w:szCs w:val="24"/>
        </w:rPr>
        <w:t xml:space="preserve">rementos que oscilaron </w:t>
      </w:r>
      <w:r w:rsidR="00EC13E5" w:rsidRPr="00FF062D">
        <w:rPr>
          <w:rFonts w:ascii="Times New Roman" w:hAnsi="Times New Roman" w:cs="Times New Roman"/>
          <w:sz w:val="24"/>
          <w:szCs w:val="24"/>
        </w:rPr>
        <w:t>entre 7</w:t>
      </w:r>
      <w:r w:rsidRPr="00FF062D">
        <w:rPr>
          <w:rFonts w:ascii="Times New Roman" w:hAnsi="Times New Roman" w:cs="Times New Roman"/>
          <w:sz w:val="24"/>
          <w:szCs w:val="24"/>
        </w:rPr>
        <w:t xml:space="preserve">,1 y 24,8 %, respecto al control. </w:t>
      </w:r>
      <w:r w:rsidR="00B60F47">
        <w:rPr>
          <w:rFonts w:ascii="Times New Roman" w:hAnsi="Times New Roman" w:cs="Times New Roman"/>
          <w:sz w:val="24"/>
          <w:szCs w:val="24"/>
        </w:rPr>
        <w:t>Es evidente que</w:t>
      </w:r>
      <w:r w:rsidR="00B23803" w:rsidRPr="00FF062D">
        <w:rPr>
          <w:rFonts w:ascii="Times New Roman" w:hAnsi="Times New Roman" w:cs="Times New Roman"/>
          <w:sz w:val="24"/>
          <w:szCs w:val="24"/>
        </w:rPr>
        <w:t xml:space="preserve"> este incremento de l</w:t>
      </w:r>
      <w:r w:rsidRPr="00FF062D">
        <w:rPr>
          <w:rFonts w:ascii="Times New Roman" w:hAnsi="Times New Roman" w:cs="Times New Roman"/>
          <w:sz w:val="24"/>
          <w:szCs w:val="24"/>
        </w:rPr>
        <w:t xml:space="preserve">os parámetros morfológicos, finalmente </w:t>
      </w:r>
      <w:r w:rsidR="00B60F47">
        <w:rPr>
          <w:rFonts w:ascii="Times New Roman" w:hAnsi="Times New Roman" w:cs="Times New Roman"/>
          <w:sz w:val="24"/>
          <w:szCs w:val="24"/>
        </w:rPr>
        <w:t>tuvo</w:t>
      </w:r>
      <w:r w:rsidRPr="00FF062D">
        <w:rPr>
          <w:rFonts w:ascii="Times New Roman" w:hAnsi="Times New Roman" w:cs="Times New Roman"/>
          <w:sz w:val="24"/>
          <w:szCs w:val="24"/>
        </w:rPr>
        <w:t xml:space="preserve"> una repercusión positiva sobre la producción de granos y por ende en el rendimiento del cultivo, con respecto a lo </w:t>
      </w:r>
      <w:r w:rsidR="00B60F47">
        <w:rPr>
          <w:rFonts w:ascii="Times New Roman" w:hAnsi="Times New Roman" w:cs="Times New Roman"/>
          <w:sz w:val="24"/>
          <w:szCs w:val="24"/>
        </w:rPr>
        <w:t xml:space="preserve">anteriormente </w:t>
      </w:r>
      <w:r w:rsidRPr="00FF062D">
        <w:rPr>
          <w:rFonts w:ascii="Times New Roman" w:hAnsi="Times New Roman" w:cs="Times New Roman"/>
          <w:sz w:val="24"/>
          <w:szCs w:val="24"/>
        </w:rPr>
        <w:t xml:space="preserve">planteado, </w:t>
      </w:r>
      <w:r w:rsidR="007270B5">
        <w:rPr>
          <w:rFonts w:ascii="Times New Roman" w:hAnsi="Times New Roman" w:cs="Times New Roman"/>
          <w:sz w:val="24"/>
          <w:szCs w:val="24"/>
        </w:rPr>
        <w:t>e</w:t>
      </w:r>
      <w:r w:rsidR="007270B5" w:rsidRPr="007270B5">
        <w:rPr>
          <w:rFonts w:ascii="Times New Roman" w:hAnsi="Times New Roman" w:cs="Times New Roman"/>
          <w:sz w:val="24"/>
          <w:szCs w:val="24"/>
        </w:rPr>
        <w:t>xiste evidencia de que su uso estimula el crecimiento del área</w:t>
      </w:r>
      <w:r w:rsidR="007270B5">
        <w:rPr>
          <w:rFonts w:ascii="Times New Roman" w:hAnsi="Times New Roman" w:cs="Times New Roman"/>
          <w:sz w:val="24"/>
          <w:szCs w:val="24"/>
        </w:rPr>
        <w:t xml:space="preserve"> </w:t>
      </w:r>
      <w:r w:rsidR="007270B5" w:rsidRPr="007270B5">
        <w:rPr>
          <w:rFonts w:ascii="Times New Roman" w:hAnsi="Times New Roman" w:cs="Times New Roman"/>
          <w:sz w:val="24"/>
          <w:szCs w:val="24"/>
        </w:rPr>
        <w:t>foliar y acumulación de materia seca, así como el</w:t>
      </w:r>
      <w:r w:rsidR="007270B5">
        <w:rPr>
          <w:rFonts w:ascii="Times New Roman" w:hAnsi="Times New Roman" w:cs="Times New Roman"/>
          <w:sz w:val="24"/>
          <w:szCs w:val="24"/>
        </w:rPr>
        <w:t xml:space="preserve"> </w:t>
      </w:r>
      <w:r w:rsidR="007270B5" w:rsidRPr="007270B5">
        <w:rPr>
          <w:rFonts w:ascii="Times New Roman" w:hAnsi="Times New Roman" w:cs="Times New Roman"/>
          <w:sz w:val="24"/>
          <w:szCs w:val="24"/>
        </w:rPr>
        <w:t>rendimiento y sus componentes</w:t>
      </w:r>
      <w:r w:rsidR="007270B5">
        <w:rPr>
          <w:rFonts w:ascii="Times New Roman" w:hAnsi="Times New Roman" w:cs="Times New Roman"/>
          <w:sz w:val="24"/>
          <w:szCs w:val="24"/>
        </w:rPr>
        <w:t xml:space="preserve"> </w:t>
      </w:r>
      <w:r w:rsidR="002E31FC">
        <w:rPr>
          <w:rFonts w:ascii="Times New Roman" w:hAnsi="Times New Roman" w:cs="Times New Roman"/>
          <w:sz w:val="24"/>
          <w:szCs w:val="24"/>
        </w:rPr>
        <w:t>(</w:t>
      </w:r>
      <w:r w:rsidR="002E31FC" w:rsidRPr="002E31FC">
        <w:rPr>
          <w:rFonts w:ascii="Times New Roman" w:hAnsi="Times New Roman" w:cs="Times New Roman"/>
          <w:sz w:val="24"/>
          <w:szCs w:val="24"/>
        </w:rPr>
        <w:t>Romero-Félix</w:t>
      </w:r>
      <w:r w:rsidR="002E31FC">
        <w:rPr>
          <w:rFonts w:ascii="Times New Roman" w:hAnsi="Times New Roman" w:cs="Times New Roman"/>
          <w:sz w:val="24"/>
          <w:szCs w:val="24"/>
        </w:rPr>
        <w:t xml:space="preserve"> </w:t>
      </w:r>
      <w:r w:rsidR="002E31FC" w:rsidRPr="00EC13E5">
        <w:rPr>
          <w:rFonts w:ascii="Times New Roman" w:hAnsi="Times New Roman" w:cs="Times New Roman"/>
          <w:i/>
          <w:iCs/>
          <w:sz w:val="24"/>
          <w:szCs w:val="24"/>
        </w:rPr>
        <w:t>et al.,</w:t>
      </w:r>
      <w:r w:rsidR="002E31FC">
        <w:rPr>
          <w:rFonts w:ascii="Times New Roman" w:hAnsi="Times New Roman" w:cs="Times New Roman"/>
          <w:sz w:val="24"/>
          <w:szCs w:val="24"/>
        </w:rPr>
        <w:t xml:space="preserve"> 2023)</w:t>
      </w:r>
    </w:p>
    <w:tbl>
      <w:tblPr>
        <w:tblStyle w:val="Tablaconcuadrcula"/>
        <w:tblW w:w="0" w:type="auto"/>
        <w:jc w:val="center"/>
        <w:tblLook w:val="04A0" w:firstRow="1" w:lastRow="0" w:firstColumn="1" w:lastColumn="0" w:noHBand="0" w:noVBand="1"/>
      </w:tblPr>
      <w:tblGrid>
        <w:gridCol w:w="2401"/>
        <w:gridCol w:w="850"/>
        <w:gridCol w:w="851"/>
        <w:gridCol w:w="850"/>
      </w:tblGrid>
      <w:tr w:rsidR="00E02420" w:rsidRPr="0003438A" w14:paraId="020EEB59" w14:textId="77777777" w:rsidTr="00A03504">
        <w:trPr>
          <w:trHeight w:val="429"/>
          <w:jc w:val="center"/>
        </w:trPr>
        <w:tc>
          <w:tcPr>
            <w:tcW w:w="2401" w:type="dxa"/>
          </w:tcPr>
          <w:p w14:paraId="2006EDE9" w14:textId="77777777" w:rsidR="00E02420" w:rsidRPr="0003438A" w:rsidRDefault="00E02420" w:rsidP="00A03504">
            <w:pPr>
              <w:rPr>
                <w:rFonts w:ascii="Times New Roman" w:hAnsi="Times New Roman" w:cs="Times New Roman"/>
                <w:sz w:val="20"/>
                <w:szCs w:val="20"/>
              </w:rPr>
            </w:pPr>
          </w:p>
          <w:p w14:paraId="44E1CF19"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Tratamientos</w:t>
            </w:r>
          </w:p>
        </w:tc>
        <w:tc>
          <w:tcPr>
            <w:tcW w:w="850" w:type="dxa"/>
          </w:tcPr>
          <w:p w14:paraId="25D2C88D"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L T</w:t>
            </w:r>
          </w:p>
          <w:p w14:paraId="2264943A"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(cm)</w:t>
            </w:r>
          </w:p>
        </w:tc>
        <w:tc>
          <w:tcPr>
            <w:tcW w:w="851" w:type="dxa"/>
          </w:tcPr>
          <w:p w14:paraId="07974818"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DT</w:t>
            </w:r>
          </w:p>
          <w:p w14:paraId="51B57E16"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(cm)</w:t>
            </w:r>
          </w:p>
        </w:tc>
        <w:tc>
          <w:tcPr>
            <w:tcW w:w="850" w:type="dxa"/>
          </w:tcPr>
          <w:p w14:paraId="3AB2E2C4"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NH</w:t>
            </w:r>
          </w:p>
          <w:p w14:paraId="7BB24BB2" w14:textId="77777777" w:rsidR="00E02420" w:rsidRPr="0003438A" w:rsidRDefault="00E02420" w:rsidP="00A03504">
            <w:pPr>
              <w:rPr>
                <w:rFonts w:ascii="Times New Roman" w:hAnsi="Times New Roman" w:cs="Times New Roman"/>
                <w:sz w:val="20"/>
                <w:szCs w:val="20"/>
              </w:rPr>
            </w:pPr>
          </w:p>
        </w:tc>
      </w:tr>
      <w:tr w:rsidR="00E02420" w:rsidRPr="0003438A" w14:paraId="2CEC819E" w14:textId="77777777" w:rsidTr="00A03504">
        <w:trPr>
          <w:jc w:val="center"/>
        </w:trPr>
        <w:tc>
          <w:tcPr>
            <w:tcW w:w="2401" w:type="dxa"/>
          </w:tcPr>
          <w:p w14:paraId="1167563B" w14:textId="30B6F763" w:rsidR="00E02420" w:rsidRPr="0003438A" w:rsidRDefault="00BC4170" w:rsidP="00A03504">
            <w:pPr>
              <w:rPr>
                <w:rFonts w:ascii="Times New Roman" w:hAnsi="Times New Roman" w:cs="Times New Roman"/>
                <w:sz w:val="20"/>
                <w:szCs w:val="20"/>
              </w:rPr>
            </w:pPr>
            <w:r w:rsidRPr="0003438A">
              <w:rPr>
                <w:rFonts w:ascii="Times New Roman" w:hAnsi="Times New Roman" w:cs="Times New Roman"/>
                <w:sz w:val="20"/>
                <w:szCs w:val="20"/>
              </w:rPr>
              <w:t>Testigo sin</w:t>
            </w:r>
            <w:r w:rsidR="00E02420" w:rsidRPr="0003438A">
              <w:rPr>
                <w:rFonts w:ascii="Times New Roman" w:hAnsi="Times New Roman" w:cs="Times New Roman"/>
                <w:sz w:val="20"/>
                <w:szCs w:val="20"/>
              </w:rPr>
              <w:t xml:space="preserve"> aplicación</w:t>
            </w:r>
          </w:p>
        </w:tc>
        <w:tc>
          <w:tcPr>
            <w:tcW w:w="850" w:type="dxa"/>
          </w:tcPr>
          <w:p w14:paraId="4463BEF2" w14:textId="3F353023"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44,</w:t>
            </w:r>
            <w:r w:rsidR="0003438A" w:rsidRPr="0003438A">
              <w:rPr>
                <w:rFonts w:ascii="Times New Roman" w:hAnsi="Times New Roman" w:cs="Times New Roman"/>
                <w:sz w:val="20"/>
                <w:szCs w:val="20"/>
              </w:rPr>
              <w:t>6 c</w:t>
            </w:r>
          </w:p>
        </w:tc>
        <w:tc>
          <w:tcPr>
            <w:tcW w:w="851" w:type="dxa"/>
          </w:tcPr>
          <w:p w14:paraId="41A12C85" w14:textId="6157F61D" w:rsidR="00E02420" w:rsidRPr="0003438A" w:rsidRDefault="00BC4170" w:rsidP="00A03504">
            <w:pPr>
              <w:rPr>
                <w:rFonts w:ascii="Times New Roman" w:hAnsi="Times New Roman" w:cs="Times New Roman"/>
                <w:sz w:val="20"/>
                <w:szCs w:val="20"/>
              </w:rPr>
            </w:pPr>
            <w:r w:rsidRPr="0003438A">
              <w:rPr>
                <w:rFonts w:ascii="Times New Roman" w:hAnsi="Times New Roman" w:cs="Times New Roman"/>
                <w:sz w:val="20"/>
                <w:szCs w:val="20"/>
              </w:rPr>
              <w:t>0,</w:t>
            </w:r>
            <w:r w:rsidR="0003438A" w:rsidRPr="0003438A">
              <w:rPr>
                <w:rFonts w:ascii="Times New Roman" w:hAnsi="Times New Roman" w:cs="Times New Roman"/>
                <w:sz w:val="20"/>
                <w:szCs w:val="20"/>
              </w:rPr>
              <w:t>75 b</w:t>
            </w:r>
          </w:p>
        </w:tc>
        <w:tc>
          <w:tcPr>
            <w:tcW w:w="850" w:type="dxa"/>
          </w:tcPr>
          <w:p w14:paraId="5F35C5A7" w14:textId="686E6DC9"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33,</w:t>
            </w:r>
            <w:r w:rsidR="0003438A" w:rsidRPr="0003438A">
              <w:rPr>
                <w:rFonts w:ascii="Times New Roman" w:hAnsi="Times New Roman" w:cs="Times New Roman"/>
                <w:sz w:val="20"/>
                <w:szCs w:val="20"/>
              </w:rPr>
              <w:t>2 c</w:t>
            </w:r>
          </w:p>
        </w:tc>
      </w:tr>
      <w:tr w:rsidR="00E02420" w:rsidRPr="0003438A" w14:paraId="0DDACA3F" w14:textId="77777777" w:rsidTr="00A03504">
        <w:trPr>
          <w:jc w:val="center"/>
        </w:trPr>
        <w:tc>
          <w:tcPr>
            <w:tcW w:w="2401" w:type="dxa"/>
          </w:tcPr>
          <w:p w14:paraId="08355E19" w14:textId="7CE080B4" w:rsidR="00E02420" w:rsidRPr="0003438A" w:rsidRDefault="00B9563F" w:rsidP="00A03504">
            <w:pPr>
              <w:rPr>
                <w:rFonts w:ascii="Times New Roman" w:hAnsi="Times New Roman" w:cs="Times New Roman"/>
                <w:sz w:val="20"/>
                <w:szCs w:val="20"/>
              </w:rPr>
            </w:pPr>
            <w:proofErr w:type="spellStart"/>
            <w:r>
              <w:rPr>
                <w:rFonts w:ascii="Times New Roman" w:hAnsi="Times New Roman" w:cs="Times New Roman"/>
                <w:sz w:val="20"/>
                <w:szCs w:val="20"/>
              </w:rPr>
              <w:t>Azofer</w:t>
            </w:r>
            <w:proofErr w:type="spellEnd"/>
            <w:r w:rsidR="000A5C2B" w:rsidRPr="000A5C2B">
              <w:rPr>
                <w:rFonts w:ascii="Times New Roman" w:hAnsi="Times New Roman" w:cs="Times New Roman"/>
                <w:sz w:val="20"/>
                <w:szCs w:val="20"/>
              </w:rPr>
              <w:t>®</w:t>
            </w:r>
            <w:r>
              <w:rPr>
                <w:rFonts w:ascii="Times New Roman" w:hAnsi="Times New Roman" w:cs="Times New Roman"/>
                <w:sz w:val="20"/>
                <w:szCs w:val="20"/>
              </w:rPr>
              <w:t>-F</w:t>
            </w:r>
            <w:r w:rsidR="00E02420" w:rsidRPr="0003438A">
              <w:rPr>
                <w:rFonts w:ascii="Times New Roman" w:hAnsi="Times New Roman" w:cs="Times New Roman"/>
                <w:sz w:val="20"/>
                <w:szCs w:val="20"/>
              </w:rPr>
              <w:t xml:space="preserve"> + </w:t>
            </w:r>
            <w:proofErr w:type="spellStart"/>
            <w:r>
              <w:rPr>
                <w:rFonts w:ascii="Times New Roman" w:hAnsi="Times New Roman" w:cs="Times New Roman"/>
                <w:sz w:val="20"/>
                <w:szCs w:val="20"/>
              </w:rPr>
              <w:t>Quito</w:t>
            </w:r>
            <w:r w:rsidR="00A33EBA">
              <w:rPr>
                <w:rFonts w:ascii="Times New Roman" w:hAnsi="Times New Roman" w:cs="Times New Roman"/>
                <w:sz w:val="20"/>
                <w:szCs w:val="20"/>
              </w:rPr>
              <w:t>m</w:t>
            </w:r>
            <w:r>
              <w:rPr>
                <w:rFonts w:ascii="Times New Roman" w:hAnsi="Times New Roman" w:cs="Times New Roman"/>
                <w:sz w:val="20"/>
                <w:szCs w:val="20"/>
              </w:rPr>
              <w:t>ax</w:t>
            </w:r>
            <w:proofErr w:type="spellEnd"/>
            <w:r>
              <w:rPr>
                <w:rFonts w:ascii="Times New Roman" w:hAnsi="Times New Roman" w:cs="Times New Roman"/>
                <w:sz w:val="20"/>
                <w:szCs w:val="20"/>
              </w:rPr>
              <w:t xml:space="preserve">® </w:t>
            </w:r>
            <w:r w:rsidR="00E02420" w:rsidRPr="0003438A">
              <w:rPr>
                <w:rFonts w:ascii="Times New Roman" w:hAnsi="Times New Roman" w:cs="Times New Roman"/>
                <w:sz w:val="20"/>
                <w:szCs w:val="20"/>
              </w:rPr>
              <w:t xml:space="preserve"> </w:t>
            </w:r>
          </w:p>
        </w:tc>
        <w:tc>
          <w:tcPr>
            <w:tcW w:w="850" w:type="dxa"/>
          </w:tcPr>
          <w:p w14:paraId="02679471" w14:textId="57BC2722"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54,</w:t>
            </w:r>
            <w:r w:rsidR="0003438A" w:rsidRPr="0003438A">
              <w:rPr>
                <w:rFonts w:ascii="Times New Roman" w:hAnsi="Times New Roman" w:cs="Times New Roman"/>
                <w:sz w:val="20"/>
                <w:szCs w:val="20"/>
              </w:rPr>
              <w:t>5 a</w:t>
            </w:r>
          </w:p>
        </w:tc>
        <w:tc>
          <w:tcPr>
            <w:tcW w:w="851" w:type="dxa"/>
          </w:tcPr>
          <w:p w14:paraId="5AB65EBC" w14:textId="195D0C76"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0,85 a</w:t>
            </w:r>
          </w:p>
        </w:tc>
        <w:tc>
          <w:tcPr>
            <w:tcW w:w="850" w:type="dxa"/>
          </w:tcPr>
          <w:p w14:paraId="215D282B" w14:textId="333F312A"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44,</w:t>
            </w:r>
            <w:r w:rsidR="0003438A" w:rsidRPr="0003438A">
              <w:rPr>
                <w:rFonts w:ascii="Times New Roman" w:hAnsi="Times New Roman" w:cs="Times New Roman"/>
                <w:sz w:val="20"/>
                <w:szCs w:val="20"/>
              </w:rPr>
              <w:t>2 a</w:t>
            </w:r>
          </w:p>
        </w:tc>
      </w:tr>
      <w:tr w:rsidR="00E02420" w:rsidRPr="0003438A" w14:paraId="4B4E3BC1" w14:textId="77777777" w:rsidTr="00A03504">
        <w:trPr>
          <w:jc w:val="center"/>
        </w:trPr>
        <w:tc>
          <w:tcPr>
            <w:tcW w:w="2401" w:type="dxa"/>
          </w:tcPr>
          <w:p w14:paraId="1D8D9773" w14:textId="4B9222AF" w:rsidR="00E02420" w:rsidRPr="0003438A" w:rsidRDefault="00B9563F" w:rsidP="00A03504">
            <w:pPr>
              <w:rPr>
                <w:rFonts w:ascii="Times New Roman" w:hAnsi="Times New Roman" w:cs="Times New Roman"/>
                <w:sz w:val="20"/>
                <w:szCs w:val="20"/>
              </w:rPr>
            </w:pPr>
            <w:proofErr w:type="spellStart"/>
            <w:r>
              <w:rPr>
                <w:rFonts w:ascii="Times New Roman" w:hAnsi="Times New Roman" w:cs="Times New Roman"/>
                <w:sz w:val="20"/>
                <w:szCs w:val="20"/>
              </w:rPr>
              <w:t>Azofer</w:t>
            </w:r>
            <w:proofErr w:type="spellEnd"/>
            <w:r w:rsidR="00A33EBA" w:rsidRPr="00A33EBA">
              <w:rPr>
                <w:rFonts w:ascii="Times New Roman" w:hAnsi="Times New Roman" w:cs="Times New Roman"/>
                <w:sz w:val="20"/>
                <w:szCs w:val="20"/>
              </w:rPr>
              <w:t>®</w:t>
            </w:r>
            <w:r>
              <w:rPr>
                <w:rFonts w:ascii="Times New Roman" w:hAnsi="Times New Roman" w:cs="Times New Roman"/>
                <w:sz w:val="20"/>
                <w:szCs w:val="20"/>
              </w:rPr>
              <w:t>-F</w:t>
            </w:r>
          </w:p>
        </w:tc>
        <w:tc>
          <w:tcPr>
            <w:tcW w:w="850" w:type="dxa"/>
          </w:tcPr>
          <w:p w14:paraId="5BF7D1F8" w14:textId="00B41F56"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48,</w:t>
            </w:r>
            <w:r w:rsidR="0003438A" w:rsidRPr="0003438A">
              <w:rPr>
                <w:rFonts w:ascii="Times New Roman" w:hAnsi="Times New Roman" w:cs="Times New Roman"/>
                <w:sz w:val="20"/>
                <w:szCs w:val="20"/>
              </w:rPr>
              <w:t>0 b</w:t>
            </w:r>
          </w:p>
        </w:tc>
        <w:tc>
          <w:tcPr>
            <w:tcW w:w="851" w:type="dxa"/>
          </w:tcPr>
          <w:p w14:paraId="4D3F03F7" w14:textId="25DD68D1" w:rsidR="00E02420" w:rsidRPr="0003438A" w:rsidRDefault="00BC4170" w:rsidP="00A03504">
            <w:pPr>
              <w:rPr>
                <w:rFonts w:ascii="Times New Roman" w:hAnsi="Times New Roman" w:cs="Times New Roman"/>
                <w:sz w:val="20"/>
                <w:szCs w:val="20"/>
              </w:rPr>
            </w:pPr>
            <w:r w:rsidRPr="0003438A">
              <w:rPr>
                <w:rFonts w:ascii="Times New Roman" w:hAnsi="Times New Roman" w:cs="Times New Roman"/>
                <w:sz w:val="20"/>
                <w:szCs w:val="20"/>
              </w:rPr>
              <w:t>0,</w:t>
            </w:r>
            <w:r w:rsidR="0003438A" w:rsidRPr="0003438A">
              <w:rPr>
                <w:rFonts w:ascii="Times New Roman" w:hAnsi="Times New Roman" w:cs="Times New Roman"/>
                <w:sz w:val="20"/>
                <w:szCs w:val="20"/>
              </w:rPr>
              <w:t>81 a</w:t>
            </w:r>
          </w:p>
        </w:tc>
        <w:tc>
          <w:tcPr>
            <w:tcW w:w="850" w:type="dxa"/>
          </w:tcPr>
          <w:p w14:paraId="0587F1A7" w14:textId="384B1D6A"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36,</w:t>
            </w:r>
            <w:r w:rsidR="0003438A" w:rsidRPr="0003438A">
              <w:rPr>
                <w:rFonts w:ascii="Times New Roman" w:hAnsi="Times New Roman" w:cs="Times New Roman"/>
                <w:sz w:val="20"/>
                <w:szCs w:val="20"/>
              </w:rPr>
              <w:t>3 b</w:t>
            </w:r>
          </w:p>
        </w:tc>
      </w:tr>
      <w:tr w:rsidR="00E02420" w:rsidRPr="0003438A" w14:paraId="5481447B" w14:textId="77777777" w:rsidTr="00A03504">
        <w:trPr>
          <w:jc w:val="center"/>
        </w:trPr>
        <w:tc>
          <w:tcPr>
            <w:tcW w:w="2401" w:type="dxa"/>
          </w:tcPr>
          <w:p w14:paraId="13573BC6"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ES</w:t>
            </w:r>
            <w:r w:rsidRPr="0003438A">
              <w:rPr>
                <w:rFonts w:ascii="Times New Roman" w:hAnsi="Times New Roman" w:cs="Times New Roman"/>
                <w:sz w:val="20"/>
                <w:szCs w:val="20"/>
                <w:vertAlign w:val="subscript"/>
              </w:rPr>
              <w:t>X</w:t>
            </w:r>
          </w:p>
        </w:tc>
        <w:tc>
          <w:tcPr>
            <w:tcW w:w="850" w:type="dxa"/>
          </w:tcPr>
          <w:p w14:paraId="149CDA8C"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0,902</w:t>
            </w:r>
          </w:p>
        </w:tc>
        <w:tc>
          <w:tcPr>
            <w:tcW w:w="851" w:type="dxa"/>
          </w:tcPr>
          <w:p w14:paraId="6078E880"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0,011</w:t>
            </w:r>
          </w:p>
        </w:tc>
        <w:tc>
          <w:tcPr>
            <w:tcW w:w="850" w:type="dxa"/>
          </w:tcPr>
          <w:p w14:paraId="197C66D2" w14:textId="77777777" w:rsidR="00E02420" w:rsidRPr="0003438A" w:rsidRDefault="00E02420" w:rsidP="00A03504">
            <w:pPr>
              <w:rPr>
                <w:rFonts w:ascii="Times New Roman" w:hAnsi="Times New Roman" w:cs="Times New Roman"/>
                <w:sz w:val="20"/>
                <w:szCs w:val="20"/>
              </w:rPr>
            </w:pPr>
            <w:r w:rsidRPr="0003438A">
              <w:rPr>
                <w:rFonts w:ascii="Times New Roman" w:hAnsi="Times New Roman" w:cs="Times New Roman"/>
                <w:sz w:val="20"/>
                <w:szCs w:val="20"/>
              </w:rPr>
              <w:t>0,91</w:t>
            </w:r>
          </w:p>
        </w:tc>
      </w:tr>
    </w:tbl>
    <w:p w14:paraId="7E2CF361" w14:textId="77777777" w:rsidR="00E02420" w:rsidRPr="0003438A" w:rsidRDefault="00E02420" w:rsidP="00A03504">
      <w:pPr>
        <w:spacing w:after="0" w:line="240" w:lineRule="auto"/>
        <w:ind w:left="284" w:hanging="284"/>
        <w:jc w:val="center"/>
        <w:rPr>
          <w:rFonts w:ascii="Times New Roman" w:hAnsi="Times New Roman" w:cs="Times New Roman"/>
          <w:sz w:val="20"/>
          <w:szCs w:val="20"/>
        </w:rPr>
      </w:pPr>
      <w:r w:rsidRPr="0003438A">
        <w:rPr>
          <w:rFonts w:ascii="Times New Roman" w:hAnsi="Times New Roman" w:cs="Times New Roman"/>
          <w:sz w:val="20"/>
          <w:szCs w:val="20"/>
        </w:rPr>
        <w:t>Leyenda: LT: Longitud del tallo; DT: Diámetro del tallo; NH: Número de hojas</w:t>
      </w:r>
    </w:p>
    <w:p w14:paraId="1D81C222" w14:textId="6D6502C8" w:rsidR="00E02420" w:rsidRPr="0003438A" w:rsidRDefault="00E02420" w:rsidP="00A03504">
      <w:pPr>
        <w:spacing w:after="0" w:line="240" w:lineRule="auto"/>
        <w:ind w:left="284" w:hanging="284"/>
        <w:jc w:val="center"/>
        <w:rPr>
          <w:rFonts w:ascii="Times New Roman" w:hAnsi="Times New Roman" w:cs="Times New Roman"/>
          <w:sz w:val="20"/>
          <w:szCs w:val="20"/>
        </w:rPr>
      </w:pPr>
      <w:r w:rsidRPr="0003438A">
        <w:rPr>
          <w:rFonts w:ascii="Times New Roman" w:hAnsi="Times New Roman" w:cs="Times New Roman"/>
          <w:sz w:val="20"/>
          <w:szCs w:val="20"/>
        </w:rPr>
        <w:t xml:space="preserve">Letras iguales en una misma columna no existe diferencias significativas </w:t>
      </w:r>
      <w:r w:rsidR="0003438A" w:rsidRPr="0003438A">
        <w:rPr>
          <w:rFonts w:ascii="Times New Roman" w:hAnsi="Times New Roman" w:cs="Times New Roman"/>
          <w:sz w:val="20"/>
          <w:szCs w:val="20"/>
        </w:rPr>
        <w:t>según Tukey</w:t>
      </w:r>
      <w:r w:rsidRPr="0003438A">
        <w:rPr>
          <w:rFonts w:ascii="Times New Roman" w:hAnsi="Times New Roman" w:cs="Times New Roman"/>
          <w:sz w:val="20"/>
          <w:szCs w:val="20"/>
        </w:rPr>
        <w:t xml:space="preserve"> para p ≤ 0,05 de significación</w:t>
      </w:r>
    </w:p>
    <w:p w14:paraId="43A03D21" w14:textId="3274AF22" w:rsidR="0003438A" w:rsidRPr="00123E34" w:rsidRDefault="0003438A" w:rsidP="00A03504">
      <w:pPr>
        <w:spacing w:after="120" w:line="240" w:lineRule="auto"/>
        <w:ind w:left="284" w:hanging="284"/>
        <w:jc w:val="center"/>
        <w:rPr>
          <w:rFonts w:ascii="Times New Roman" w:hAnsi="Times New Roman" w:cs="Times New Roman"/>
          <w:sz w:val="20"/>
          <w:szCs w:val="20"/>
        </w:rPr>
      </w:pPr>
      <w:r w:rsidRPr="00123E34">
        <w:rPr>
          <w:rFonts w:ascii="Times New Roman" w:hAnsi="Times New Roman" w:cs="Times New Roman"/>
          <w:sz w:val="20"/>
          <w:szCs w:val="20"/>
        </w:rPr>
        <w:t>Tabla 3. Indicadores morfológicos de las plantas de frijol en la fase de llenado de las vainas</w:t>
      </w:r>
    </w:p>
    <w:p w14:paraId="1601496D" w14:textId="79EC20E5" w:rsidR="00E02420" w:rsidRPr="00E03210" w:rsidRDefault="00DC54EB"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Cabe agregar </w:t>
      </w:r>
      <w:r w:rsidR="0003438A" w:rsidRPr="00E03210">
        <w:rPr>
          <w:rFonts w:ascii="Times New Roman" w:hAnsi="Times New Roman" w:cs="Times New Roman"/>
          <w:sz w:val="24"/>
          <w:szCs w:val="24"/>
        </w:rPr>
        <w:t>que estas</w:t>
      </w:r>
      <w:r w:rsidR="00E02420" w:rsidRPr="00E03210">
        <w:rPr>
          <w:rFonts w:ascii="Times New Roman" w:hAnsi="Times New Roman" w:cs="Times New Roman"/>
          <w:sz w:val="24"/>
          <w:szCs w:val="24"/>
        </w:rPr>
        <w:t xml:space="preserve"> respuestas pueden atribuirse al efecto de los </w:t>
      </w:r>
      <w:proofErr w:type="spellStart"/>
      <w:r w:rsidR="00E02420" w:rsidRPr="00E03210">
        <w:rPr>
          <w:rFonts w:ascii="Times New Roman" w:hAnsi="Times New Roman" w:cs="Times New Roman"/>
          <w:sz w:val="24"/>
          <w:szCs w:val="24"/>
        </w:rPr>
        <w:t>bioproductos</w:t>
      </w:r>
      <w:proofErr w:type="spellEnd"/>
      <w:r w:rsidR="00E02420" w:rsidRPr="00E03210">
        <w:rPr>
          <w:rFonts w:ascii="Times New Roman" w:hAnsi="Times New Roman" w:cs="Times New Roman"/>
          <w:sz w:val="24"/>
          <w:szCs w:val="24"/>
        </w:rPr>
        <w:t xml:space="preserve">, los cuales incrementan las funciones metabólicas relacionadas con el crecimiento y desarrollo de las plantas, </w:t>
      </w:r>
      <w:r w:rsidR="008B4470">
        <w:rPr>
          <w:rFonts w:ascii="Times New Roman" w:hAnsi="Times New Roman" w:cs="Times New Roman"/>
          <w:sz w:val="24"/>
          <w:szCs w:val="24"/>
        </w:rPr>
        <w:t>y</w:t>
      </w:r>
      <w:r w:rsidR="0003438A" w:rsidRPr="00E03210">
        <w:rPr>
          <w:rFonts w:ascii="Times New Roman" w:hAnsi="Times New Roman" w:cs="Times New Roman"/>
          <w:sz w:val="24"/>
          <w:szCs w:val="24"/>
        </w:rPr>
        <w:t xml:space="preserve"> </w:t>
      </w:r>
      <w:r w:rsidR="008B4470">
        <w:rPr>
          <w:rFonts w:ascii="Times New Roman" w:hAnsi="Times New Roman" w:cs="Times New Roman"/>
          <w:sz w:val="24"/>
          <w:szCs w:val="24"/>
        </w:rPr>
        <w:t>de acuerdo a</w:t>
      </w:r>
      <w:r w:rsidR="00E02420" w:rsidRPr="00E03210">
        <w:rPr>
          <w:rFonts w:ascii="Times New Roman" w:hAnsi="Times New Roman" w:cs="Times New Roman"/>
          <w:sz w:val="24"/>
          <w:szCs w:val="24"/>
        </w:rPr>
        <w:t xml:space="preserve"> Martínez-Sánchez </w:t>
      </w:r>
      <w:r w:rsidR="00E02420" w:rsidRPr="00E03210">
        <w:rPr>
          <w:rFonts w:ascii="Times New Roman" w:hAnsi="Times New Roman" w:cs="Times New Roman"/>
          <w:i/>
          <w:sz w:val="24"/>
          <w:szCs w:val="24"/>
        </w:rPr>
        <w:t xml:space="preserve">et </w:t>
      </w:r>
      <w:r w:rsidR="00BC4170" w:rsidRPr="00E03210">
        <w:rPr>
          <w:rFonts w:ascii="Times New Roman" w:hAnsi="Times New Roman" w:cs="Times New Roman"/>
          <w:i/>
          <w:sz w:val="24"/>
          <w:szCs w:val="24"/>
        </w:rPr>
        <w:t>al.</w:t>
      </w:r>
      <w:r w:rsidR="00BC4170" w:rsidRPr="00E03210">
        <w:rPr>
          <w:rFonts w:ascii="Times New Roman" w:hAnsi="Times New Roman" w:cs="Times New Roman"/>
          <w:sz w:val="24"/>
          <w:szCs w:val="24"/>
        </w:rPr>
        <w:t xml:space="preserve"> </w:t>
      </w:r>
      <w:r w:rsidR="00E02420" w:rsidRPr="00E03210">
        <w:rPr>
          <w:rFonts w:ascii="Times New Roman" w:hAnsi="Times New Roman" w:cs="Times New Roman"/>
          <w:sz w:val="24"/>
          <w:szCs w:val="24"/>
        </w:rPr>
        <w:t>(2017)</w:t>
      </w:r>
      <w:r w:rsidR="00BC4170" w:rsidRPr="00E03210">
        <w:rPr>
          <w:rFonts w:ascii="Times New Roman" w:hAnsi="Times New Roman" w:cs="Times New Roman"/>
          <w:sz w:val="24"/>
          <w:szCs w:val="24"/>
        </w:rPr>
        <w:t>,</w:t>
      </w:r>
      <w:r w:rsidR="00E02420" w:rsidRPr="00E03210">
        <w:rPr>
          <w:rFonts w:ascii="Times New Roman" w:hAnsi="Times New Roman" w:cs="Times New Roman"/>
          <w:sz w:val="24"/>
          <w:szCs w:val="24"/>
        </w:rPr>
        <w:t xml:space="preserve"> promueven mecanismos de absorción y translocación de nutrientes.</w:t>
      </w:r>
    </w:p>
    <w:p w14:paraId="4A6AA17B" w14:textId="68EF20A0" w:rsidR="00E02420"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Similares resultados fueron obtenidos en el cultivo de frijol común variedad Delicia – 304 por Tamayo-Aguilar </w:t>
      </w:r>
      <w:r w:rsidRPr="00E03210">
        <w:rPr>
          <w:rFonts w:ascii="Times New Roman" w:hAnsi="Times New Roman" w:cs="Times New Roman"/>
          <w:i/>
          <w:sz w:val="24"/>
          <w:szCs w:val="24"/>
        </w:rPr>
        <w:t>et al.</w:t>
      </w:r>
      <w:r w:rsidRPr="00E03210">
        <w:rPr>
          <w:rFonts w:ascii="Times New Roman" w:hAnsi="Times New Roman" w:cs="Times New Roman"/>
          <w:sz w:val="24"/>
          <w:szCs w:val="24"/>
        </w:rPr>
        <w:t xml:space="preserve"> (2020)</w:t>
      </w:r>
      <w:r w:rsidR="00BC4170" w:rsidRPr="00E03210">
        <w:rPr>
          <w:rFonts w:ascii="Times New Roman" w:hAnsi="Times New Roman" w:cs="Times New Roman"/>
          <w:sz w:val="24"/>
          <w:szCs w:val="24"/>
        </w:rPr>
        <w:t>,</w:t>
      </w:r>
      <w:r w:rsidRPr="00E03210">
        <w:rPr>
          <w:rFonts w:ascii="Times New Roman" w:hAnsi="Times New Roman" w:cs="Times New Roman"/>
          <w:sz w:val="24"/>
          <w:szCs w:val="24"/>
        </w:rPr>
        <w:t xml:space="preserve"> en las variables morfológicas, en trabajos realizados con biofertilizantes y </w:t>
      </w:r>
      <w:proofErr w:type="spellStart"/>
      <w:r w:rsidR="007F1D98" w:rsidRPr="00E03210">
        <w:rPr>
          <w:rFonts w:ascii="Times New Roman" w:hAnsi="Times New Roman" w:cs="Times New Roman"/>
          <w:sz w:val="24"/>
          <w:szCs w:val="24"/>
        </w:rPr>
        <w:t>bioestimulantes</w:t>
      </w:r>
      <w:proofErr w:type="spellEnd"/>
      <w:r w:rsidR="007F1D98" w:rsidRPr="00E03210">
        <w:rPr>
          <w:rFonts w:ascii="Times New Roman" w:hAnsi="Times New Roman" w:cs="Times New Roman"/>
          <w:sz w:val="24"/>
          <w:szCs w:val="24"/>
        </w:rPr>
        <w:t>, donde</w:t>
      </w:r>
      <w:r w:rsidR="009E6198">
        <w:rPr>
          <w:rFonts w:ascii="Times New Roman" w:hAnsi="Times New Roman" w:cs="Times New Roman"/>
          <w:sz w:val="24"/>
          <w:szCs w:val="24"/>
        </w:rPr>
        <w:t xml:space="preserve"> </w:t>
      </w:r>
      <w:r w:rsidRPr="00E03210">
        <w:rPr>
          <w:rFonts w:ascii="Times New Roman" w:hAnsi="Times New Roman" w:cs="Times New Roman"/>
          <w:sz w:val="24"/>
          <w:szCs w:val="24"/>
        </w:rPr>
        <w:t xml:space="preserve">la altura de las plantas se incrementó con la inoculación de las cepas de HMA aplicadas vía recubrimiento </w:t>
      </w:r>
      <w:r w:rsidR="009E6198">
        <w:rPr>
          <w:rFonts w:ascii="Times New Roman" w:hAnsi="Times New Roman" w:cs="Times New Roman"/>
          <w:sz w:val="24"/>
          <w:szCs w:val="24"/>
        </w:rPr>
        <w:t>de</w:t>
      </w:r>
      <w:r w:rsidRPr="00E03210">
        <w:rPr>
          <w:rFonts w:ascii="Times New Roman" w:hAnsi="Times New Roman" w:cs="Times New Roman"/>
          <w:sz w:val="24"/>
          <w:szCs w:val="24"/>
        </w:rPr>
        <w:t xml:space="preserve"> las semillas, asimismo, la altura aumentó con los tratamientos combinados de HMA y </w:t>
      </w:r>
      <w:proofErr w:type="spellStart"/>
      <w:r w:rsidRPr="00E03210">
        <w:rPr>
          <w:rFonts w:ascii="Times New Roman" w:hAnsi="Times New Roman" w:cs="Times New Roman"/>
          <w:sz w:val="24"/>
          <w:szCs w:val="24"/>
        </w:rPr>
        <w:t>Spiruvinas</w:t>
      </w:r>
      <w:proofErr w:type="spellEnd"/>
      <w:r w:rsidRPr="00E03210">
        <w:rPr>
          <w:rFonts w:ascii="Times New Roman" w:hAnsi="Times New Roman" w:cs="Times New Roman"/>
          <w:sz w:val="24"/>
          <w:szCs w:val="24"/>
        </w:rPr>
        <w:t xml:space="preserve"> aplicados </w:t>
      </w:r>
      <w:proofErr w:type="spellStart"/>
      <w:r w:rsidRPr="00E03210">
        <w:rPr>
          <w:rFonts w:ascii="Times New Roman" w:hAnsi="Times New Roman" w:cs="Times New Roman"/>
          <w:sz w:val="24"/>
          <w:szCs w:val="24"/>
        </w:rPr>
        <w:t>foliarmente</w:t>
      </w:r>
      <w:proofErr w:type="spellEnd"/>
      <w:r w:rsidRPr="00E03210">
        <w:rPr>
          <w:rFonts w:ascii="Times New Roman" w:hAnsi="Times New Roman" w:cs="Times New Roman"/>
          <w:sz w:val="24"/>
          <w:szCs w:val="24"/>
        </w:rPr>
        <w:t xml:space="preserve"> a los 30 y 45 días después de la siembra.</w:t>
      </w:r>
    </w:p>
    <w:p w14:paraId="77C1BF13" w14:textId="77CF40AB" w:rsidR="00E02420" w:rsidRPr="00E03210" w:rsidRDefault="00BC343F" w:rsidP="00FF062D">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Otros como</w:t>
      </w:r>
      <w:r w:rsidR="00BC4170" w:rsidRPr="00E03210">
        <w:rPr>
          <w:rFonts w:ascii="Times New Roman" w:hAnsi="Times New Roman" w:cs="Times New Roman"/>
          <w:sz w:val="24"/>
          <w:szCs w:val="24"/>
        </w:rPr>
        <w:t xml:space="preserve"> Morales-Guevara </w:t>
      </w:r>
      <w:r w:rsidR="00BC4170"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(2017), encontraron que el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E02420" w:rsidRPr="00E03210">
        <w:rPr>
          <w:rFonts w:ascii="Times New Roman" w:hAnsi="Times New Roman" w:cs="Times New Roman"/>
          <w:sz w:val="24"/>
          <w:szCs w:val="24"/>
        </w:rPr>
        <w:t xml:space="preserve"> aplicado en dos momentos del desarrollo del </w:t>
      </w:r>
      <w:r w:rsidR="00B20246" w:rsidRPr="00E03210">
        <w:rPr>
          <w:rFonts w:ascii="Times New Roman" w:hAnsi="Times New Roman" w:cs="Times New Roman"/>
          <w:sz w:val="24"/>
          <w:szCs w:val="24"/>
        </w:rPr>
        <w:t>cultivo de</w:t>
      </w:r>
      <w:r w:rsidR="00E02420" w:rsidRPr="00E03210">
        <w:rPr>
          <w:rFonts w:ascii="Times New Roman" w:hAnsi="Times New Roman" w:cs="Times New Roman"/>
          <w:sz w:val="24"/>
          <w:szCs w:val="24"/>
        </w:rPr>
        <w:t xml:space="preserve"> frijol en dosis de 200 mg ha</w:t>
      </w:r>
      <w:r w:rsidR="00E02420" w:rsidRPr="00E03210">
        <w:rPr>
          <w:rFonts w:ascii="Times New Roman" w:hAnsi="Times New Roman" w:cs="Times New Roman"/>
          <w:sz w:val="24"/>
          <w:szCs w:val="24"/>
          <w:vertAlign w:val="superscript"/>
        </w:rPr>
        <w:t>-1</w:t>
      </w:r>
      <w:r w:rsidR="00E02420" w:rsidRPr="00E03210">
        <w:rPr>
          <w:rFonts w:ascii="Times New Roman" w:hAnsi="Times New Roman" w:cs="Times New Roman"/>
          <w:sz w:val="24"/>
          <w:szCs w:val="24"/>
        </w:rPr>
        <w:t xml:space="preserve"> aumentó el crecimiento de las plantas al encontrar resultados positivos en el incremento de la altura de las plantas, el diámetro del tallo y el número de foliolos, así como mejor respuesta al estrés por sequía.</w:t>
      </w:r>
    </w:p>
    <w:p w14:paraId="5ECC4279" w14:textId="55195FD1" w:rsidR="00E02420"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lastRenderedPageBreak/>
        <w:t xml:space="preserve">En </w:t>
      </w:r>
      <w:r w:rsidR="00850DB4">
        <w:rPr>
          <w:rFonts w:ascii="Times New Roman" w:hAnsi="Times New Roman" w:cs="Times New Roman"/>
          <w:sz w:val="24"/>
          <w:szCs w:val="24"/>
        </w:rPr>
        <w:t>estudios</w:t>
      </w:r>
      <w:r w:rsidRPr="00E03210">
        <w:rPr>
          <w:rFonts w:ascii="Times New Roman" w:hAnsi="Times New Roman" w:cs="Times New Roman"/>
          <w:sz w:val="24"/>
          <w:szCs w:val="24"/>
        </w:rPr>
        <w:t xml:space="preserve"> realizada</w:t>
      </w:r>
      <w:r w:rsidR="006900F4" w:rsidRPr="00E03210">
        <w:rPr>
          <w:rFonts w:ascii="Times New Roman" w:hAnsi="Times New Roman" w:cs="Times New Roman"/>
          <w:sz w:val="24"/>
          <w:szCs w:val="24"/>
        </w:rPr>
        <w:t xml:space="preserve">s por Martínez- González </w:t>
      </w:r>
      <w:r w:rsidR="006900F4" w:rsidRPr="00E03210">
        <w:rPr>
          <w:rFonts w:ascii="Times New Roman" w:hAnsi="Times New Roman" w:cs="Times New Roman"/>
          <w:i/>
          <w:sz w:val="24"/>
          <w:szCs w:val="24"/>
        </w:rPr>
        <w:t>et al.</w:t>
      </w:r>
      <w:r w:rsidRPr="00E03210">
        <w:rPr>
          <w:rFonts w:ascii="Times New Roman" w:hAnsi="Times New Roman" w:cs="Times New Roman"/>
          <w:sz w:val="24"/>
          <w:szCs w:val="24"/>
        </w:rPr>
        <w:t xml:space="preserve"> (2016) con </w:t>
      </w:r>
      <w:proofErr w:type="spellStart"/>
      <w:r w:rsidR="00B9563F">
        <w:rPr>
          <w:rFonts w:ascii="Times New Roman" w:hAnsi="Times New Roman" w:cs="Times New Roman"/>
          <w:sz w:val="24"/>
          <w:szCs w:val="24"/>
        </w:rPr>
        <w:t>Azofer</w:t>
      </w:r>
      <w:proofErr w:type="spellEnd"/>
      <w:r w:rsidR="000A5C2B" w:rsidRPr="000A5C2B">
        <w:rPr>
          <w:rFonts w:ascii="Times New Roman" w:hAnsi="Times New Roman" w:cs="Times New Roman"/>
          <w:sz w:val="24"/>
          <w:szCs w:val="24"/>
        </w:rPr>
        <w:t>®</w:t>
      </w:r>
      <w:r w:rsidR="00701A27">
        <w:rPr>
          <w:rFonts w:ascii="Times New Roman" w:hAnsi="Times New Roman" w:cs="Times New Roman"/>
          <w:sz w:val="24"/>
          <w:szCs w:val="24"/>
        </w:rPr>
        <w:t>+</w:t>
      </w:r>
      <w:proofErr w:type="spellStart"/>
      <w:r w:rsidR="00701A27">
        <w:rPr>
          <w:rFonts w:ascii="Times New Roman" w:hAnsi="Times New Roman" w:cs="Times New Roman"/>
          <w:sz w:val="24"/>
          <w:szCs w:val="24"/>
        </w:rPr>
        <w:t>Qui</w:t>
      </w:r>
      <w:r w:rsidR="00701A27" w:rsidRPr="00E03210">
        <w:rPr>
          <w:rFonts w:ascii="Times New Roman" w:hAnsi="Times New Roman" w:cs="Times New Roman"/>
          <w:sz w:val="24"/>
          <w:szCs w:val="24"/>
        </w:rPr>
        <w:t>t</w:t>
      </w:r>
      <w:r w:rsidR="00701A27">
        <w:rPr>
          <w:rFonts w:ascii="Times New Roman" w:hAnsi="Times New Roman" w:cs="Times New Roman"/>
          <w:sz w:val="24"/>
          <w:szCs w:val="24"/>
        </w:rPr>
        <w:t>omax</w:t>
      </w:r>
      <w:proofErr w:type="spellEnd"/>
      <w:r w:rsidR="00B9563F">
        <w:rPr>
          <w:rFonts w:ascii="Times New Roman" w:hAnsi="Times New Roman" w:cs="Times New Roman"/>
          <w:sz w:val="24"/>
          <w:szCs w:val="24"/>
        </w:rPr>
        <w:t>®</w:t>
      </w:r>
      <w:r w:rsidR="002D2026" w:rsidRPr="00E03210">
        <w:rPr>
          <w:rFonts w:ascii="Times New Roman" w:hAnsi="Times New Roman" w:cs="Times New Roman"/>
          <w:sz w:val="24"/>
          <w:szCs w:val="24"/>
        </w:rPr>
        <w:t xml:space="preserve"> (</w:t>
      </w:r>
      <w:r w:rsidRPr="00E03210">
        <w:rPr>
          <w:rFonts w:ascii="Times New Roman" w:hAnsi="Times New Roman" w:cs="Times New Roman"/>
          <w:sz w:val="24"/>
          <w:szCs w:val="24"/>
        </w:rPr>
        <w:t xml:space="preserve">500 mg L </w:t>
      </w:r>
      <w:r w:rsidRPr="00E03210">
        <w:rPr>
          <w:rFonts w:ascii="Times New Roman" w:hAnsi="Times New Roman" w:cs="Times New Roman"/>
          <w:sz w:val="24"/>
          <w:szCs w:val="24"/>
          <w:vertAlign w:val="superscript"/>
        </w:rPr>
        <w:t>-1</w:t>
      </w:r>
      <w:r w:rsidRPr="00E03210">
        <w:rPr>
          <w:rFonts w:ascii="Times New Roman" w:hAnsi="Times New Roman" w:cs="Times New Roman"/>
          <w:sz w:val="24"/>
          <w:szCs w:val="24"/>
        </w:rPr>
        <w:t xml:space="preserve">) y de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320E7C">
        <w:rPr>
          <w:rFonts w:ascii="Times New Roman" w:hAnsi="Times New Roman" w:cs="Times New Roman"/>
          <w:sz w:val="24"/>
          <w:szCs w:val="24"/>
          <w:lang w:val="en-US"/>
        </w:rPr>
        <w:t xml:space="preserve">y </w:t>
      </w:r>
      <w:r w:rsidRPr="00E03210">
        <w:rPr>
          <w:rFonts w:ascii="Times New Roman" w:hAnsi="Times New Roman" w:cs="Times New Roman"/>
          <w:sz w:val="24"/>
          <w:szCs w:val="24"/>
        </w:rPr>
        <w:t>Biobras-</w:t>
      </w:r>
      <w:r w:rsidR="002D2026" w:rsidRPr="00E03210">
        <w:rPr>
          <w:rFonts w:ascii="Times New Roman" w:hAnsi="Times New Roman" w:cs="Times New Roman"/>
          <w:sz w:val="24"/>
          <w:szCs w:val="24"/>
        </w:rPr>
        <w:t>16, encontraron</w:t>
      </w:r>
      <w:r w:rsidR="00850DB4">
        <w:rPr>
          <w:rFonts w:ascii="Times New Roman" w:hAnsi="Times New Roman" w:cs="Times New Roman"/>
          <w:sz w:val="24"/>
          <w:szCs w:val="24"/>
        </w:rPr>
        <w:t xml:space="preserve"> que </w:t>
      </w:r>
      <w:r w:rsidRPr="00E03210">
        <w:rPr>
          <w:rFonts w:ascii="Times New Roman" w:hAnsi="Times New Roman" w:cs="Times New Roman"/>
          <w:sz w:val="24"/>
          <w:szCs w:val="24"/>
        </w:rPr>
        <w:t xml:space="preserve">la aplicación </w:t>
      </w:r>
      <w:r w:rsidR="002D2026" w:rsidRPr="00E03210">
        <w:rPr>
          <w:rFonts w:ascii="Times New Roman" w:hAnsi="Times New Roman" w:cs="Times New Roman"/>
          <w:sz w:val="24"/>
          <w:szCs w:val="24"/>
        </w:rPr>
        <w:t xml:space="preserve">de </w:t>
      </w:r>
      <w:proofErr w:type="spellStart"/>
      <w:r w:rsidR="00B9563F">
        <w:rPr>
          <w:rFonts w:ascii="Times New Roman" w:hAnsi="Times New Roman" w:cs="Times New Roman"/>
          <w:sz w:val="24"/>
          <w:szCs w:val="24"/>
        </w:rPr>
        <w:t>Azofer</w:t>
      </w:r>
      <w:proofErr w:type="spellEnd"/>
      <w:r w:rsidR="00701A27" w:rsidRPr="00E03210">
        <w:rPr>
          <w:rFonts w:ascii="Times New Roman" w:hAnsi="Times New Roman" w:cs="Times New Roman"/>
          <w:sz w:val="24"/>
          <w:szCs w:val="24"/>
        </w:rPr>
        <w:t>®</w:t>
      </w:r>
      <w:r w:rsidR="00B9563F">
        <w:rPr>
          <w:rFonts w:ascii="Times New Roman" w:hAnsi="Times New Roman" w:cs="Times New Roman"/>
          <w:sz w:val="24"/>
          <w:szCs w:val="24"/>
        </w:rPr>
        <w:t>-F</w:t>
      </w:r>
      <w:r w:rsidRPr="00E03210">
        <w:rPr>
          <w:rFonts w:ascii="Times New Roman" w:hAnsi="Times New Roman" w:cs="Times New Roman"/>
          <w:sz w:val="24"/>
          <w:szCs w:val="24"/>
        </w:rPr>
        <w:t xml:space="preserve"> estimuló significativamente la longitud de la parte aérea de las plantas de frijol en comparación con las plantas del tratamiento control.</w:t>
      </w:r>
      <w:r w:rsidR="006900F4" w:rsidRPr="00E03210">
        <w:rPr>
          <w:rFonts w:ascii="Times New Roman" w:hAnsi="Times New Roman" w:cs="Times New Roman"/>
          <w:sz w:val="24"/>
          <w:szCs w:val="24"/>
        </w:rPr>
        <w:t xml:space="preserve"> Por otra </w:t>
      </w:r>
      <w:r w:rsidR="00701A27" w:rsidRPr="00E03210">
        <w:rPr>
          <w:rFonts w:ascii="Times New Roman" w:hAnsi="Times New Roman" w:cs="Times New Roman"/>
          <w:sz w:val="24"/>
          <w:szCs w:val="24"/>
        </w:rPr>
        <w:t>parte,</w:t>
      </w:r>
      <w:r w:rsidR="006900F4" w:rsidRPr="00E03210">
        <w:rPr>
          <w:rFonts w:ascii="Times New Roman" w:hAnsi="Times New Roman" w:cs="Times New Roman"/>
          <w:sz w:val="24"/>
          <w:szCs w:val="24"/>
        </w:rPr>
        <w:t xml:space="preserve"> Liriano </w:t>
      </w:r>
      <w:r w:rsidR="006900F4" w:rsidRPr="00E03210">
        <w:rPr>
          <w:rFonts w:ascii="Times New Roman" w:hAnsi="Times New Roman" w:cs="Times New Roman"/>
          <w:i/>
          <w:sz w:val="24"/>
          <w:szCs w:val="24"/>
        </w:rPr>
        <w:t>et al.</w:t>
      </w:r>
      <w:r w:rsidR="006900F4" w:rsidRPr="00E03210">
        <w:rPr>
          <w:rFonts w:ascii="Times New Roman" w:hAnsi="Times New Roman" w:cs="Times New Roman"/>
          <w:sz w:val="24"/>
          <w:szCs w:val="24"/>
        </w:rPr>
        <w:t xml:space="preserve"> </w:t>
      </w:r>
      <w:r w:rsidRPr="00E03210">
        <w:rPr>
          <w:rFonts w:ascii="Times New Roman" w:hAnsi="Times New Roman" w:cs="Times New Roman"/>
          <w:sz w:val="24"/>
          <w:szCs w:val="24"/>
        </w:rPr>
        <w:t xml:space="preserve">(2012), reportaron que el tratamiento a semillas de frijol </w:t>
      </w:r>
      <w:proofErr w:type="spellStart"/>
      <w:r w:rsidRPr="00E03210">
        <w:rPr>
          <w:rFonts w:ascii="Times New Roman" w:hAnsi="Times New Roman" w:cs="Times New Roman"/>
          <w:sz w:val="24"/>
          <w:szCs w:val="24"/>
        </w:rPr>
        <w:t>cv</w:t>
      </w:r>
      <w:proofErr w:type="spellEnd"/>
      <w:r w:rsidRPr="00E03210">
        <w:rPr>
          <w:rFonts w:ascii="Times New Roman" w:hAnsi="Times New Roman" w:cs="Times New Roman"/>
          <w:sz w:val="24"/>
          <w:szCs w:val="24"/>
        </w:rPr>
        <w:t xml:space="preserve">. Cuba-Cueto 25-9 con </w:t>
      </w:r>
      <w:proofErr w:type="spellStart"/>
      <w:r w:rsidRPr="00E03210">
        <w:rPr>
          <w:rFonts w:ascii="Times New Roman" w:hAnsi="Times New Roman" w:cs="Times New Roman"/>
          <w:sz w:val="24"/>
          <w:szCs w:val="24"/>
        </w:rPr>
        <w:t>rizobios</w:t>
      </w:r>
      <w:proofErr w:type="spellEnd"/>
      <w:r w:rsidRPr="00E03210">
        <w:rPr>
          <w:rFonts w:ascii="Times New Roman" w:hAnsi="Times New Roman" w:cs="Times New Roman"/>
          <w:sz w:val="24"/>
          <w:szCs w:val="24"/>
        </w:rPr>
        <w:t>, increment</w:t>
      </w:r>
      <w:r w:rsidR="00B20246" w:rsidRPr="00E03210">
        <w:rPr>
          <w:rFonts w:ascii="Times New Roman" w:hAnsi="Times New Roman" w:cs="Times New Roman"/>
          <w:sz w:val="24"/>
          <w:szCs w:val="24"/>
        </w:rPr>
        <w:t>ó</w:t>
      </w:r>
      <w:r w:rsidRPr="00E03210">
        <w:rPr>
          <w:rFonts w:ascii="Times New Roman" w:hAnsi="Times New Roman" w:cs="Times New Roman"/>
          <w:sz w:val="24"/>
          <w:szCs w:val="24"/>
        </w:rPr>
        <w:t xml:space="preserve"> la altura de las plantas con respecto a plantas no inoculadas.</w:t>
      </w:r>
    </w:p>
    <w:p w14:paraId="5D1EFE7C" w14:textId="7666FE35" w:rsidR="00E02420"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Los resultados obtenidos por Castro-</w:t>
      </w:r>
      <w:proofErr w:type="spellStart"/>
      <w:r w:rsidR="006900F4" w:rsidRPr="00E03210">
        <w:rPr>
          <w:rFonts w:ascii="Times New Roman" w:hAnsi="Times New Roman" w:cs="Times New Roman"/>
          <w:sz w:val="24"/>
          <w:szCs w:val="24"/>
        </w:rPr>
        <w:t>Lizazo</w:t>
      </w:r>
      <w:proofErr w:type="spellEnd"/>
      <w:r w:rsidRPr="00E03210">
        <w:rPr>
          <w:rFonts w:ascii="Times New Roman" w:hAnsi="Times New Roman" w:cs="Times New Roman"/>
          <w:sz w:val="24"/>
          <w:szCs w:val="24"/>
        </w:rPr>
        <w:t xml:space="preserve"> </w:t>
      </w:r>
      <w:r w:rsidRPr="00E03210">
        <w:rPr>
          <w:rFonts w:ascii="Times New Roman" w:hAnsi="Times New Roman" w:cs="Times New Roman"/>
          <w:i/>
          <w:sz w:val="24"/>
          <w:szCs w:val="24"/>
        </w:rPr>
        <w:t>et al.</w:t>
      </w:r>
      <w:r w:rsidRPr="00E03210">
        <w:rPr>
          <w:rFonts w:ascii="Times New Roman" w:hAnsi="Times New Roman" w:cs="Times New Roman"/>
          <w:sz w:val="24"/>
          <w:szCs w:val="24"/>
        </w:rPr>
        <w:t xml:space="preserve"> (2022), evidenciaron diferencias estadísticas significativas en la longitud de la parte aérea y de raíz de plántulas de tomates </w:t>
      </w:r>
      <w:proofErr w:type="spellStart"/>
      <w:r w:rsidRPr="00E03210">
        <w:rPr>
          <w:rFonts w:ascii="Times New Roman" w:hAnsi="Times New Roman" w:cs="Times New Roman"/>
          <w:sz w:val="24"/>
          <w:szCs w:val="24"/>
        </w:rPr>
        <w:t>cv</w:t>
      </w:r>
      <w:proofErr w:type="spellEnd"/>
      <w:r w:rsidRPr="00E03210">
        <w:rPr>
          <w:rFonts w:ascii="Times New Roman" w:hAnsi="Times New Roman" w:cs="Times New Roman"/>
          <w:sz w:val="24"/>
          <w:szCs w:val="24"/>
        </w:rPr>
        <w:t xml:space="preserve">. Mara, cuando fueron tratadas las semillas con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Pr="00E03210">
        <w:rPr>
          <w:rFonts w:ascii="Times New Roman" w:hAnsi="Times New Roman" w:cs="Times New Roman"/>
          <w:sz w:val="24"/>
          <w:szCs w:val="24"/>
        </w:rPr>
        <w:t xml:space="preserve"> (5 mg/L durante 20 min) y OPLANT® en relación con el tratamiento control.</w:t>
      </w:r>
    </w:p>
    <w:p w14:paraId="58361CBE" w14:textId="30A6611D" w:rsidR="00025D47" w:rsidRPr="00025D47" w:rsidRDefault="00E02420" w:rsidP="005D456E">
      <w:pPr>
        <w:spacing w:before="120" w:after="120" w:line="360" w:lineRule="auto"/>
        <w:contextualSpacing/>
        <w:jc w:val="both"/>
        <w:rPr>
          <w:rFonts w:ascii="Times New Roman" w:hAnsi="Times New Roman" w:cs="Times New Roman"/>
          <w:sz w:val="24"/>
          <w:szCs w:val="24"/>
        </w:rPr>
      </w:pPr>
      <w:r w:rsidRPr="00025D47">
        <w:rPr>
          <w:rFonts w:ascii="Times New Roman" w:hAnsi="Times New Roman" w:cs="Times New Roman"/>
          <w:sz w:val="24"/>
          <w:szCs w:val="24"/>
        </w:rPr>
        <w:t>Resultados similares fueron repo</w:t>
      </w:r>
      <w:r w:rsidR="00170EBB" w:rsidRPr="00025D47">
        <w:rPr>
          <w:rFonts w:ascii="Times New Roman" w:hAnsi="Times New Roman" w:cs="Times New Roman"/>
          <w:sz w:val="24"/>
          <w:szCs w:val="24"/>
        </w:rPr>
        <w:t xml:space="preserve">rtados </w:t>
      </w:r>
      <w:r w:rsidR="00170EBB" w:rsidRPr="00CE00CB">
        <w:rPr>
          <w:rFonts w:ascii="Times New Roman" w:hAnsi="Times New Roman" w:cs="Times New Roman"/>
          <w:sz w:val="24"/>
          <w:szCs w:val="24"/>
        </w:rPr>
        <w:t xml:space="preserve">por </w:t>
      </w:r>
      <w:bookmarkStart w:id="20" w:name="_Toc197422304"/>
      <w:r w:rsidR="00CE00CB" w:rsidRPr="00CE00CB">
        <w:rPr>
          <w:rFonts w:ascii="Times New Roman" w:hAnsi="Times New Roman" w:cs="Times New Roman"/>
          <w:sz w:val="24"/>
          <w:szCs w:val="24"/>
        </w:rPr>
        <w:t>Pedro</w:t>
      </w:r>
      <w:r w:rsidR="00CE00CB">
        <w:rPr>
          <w:rFonts w:ascii="Times New Roman" w:hAnsi="Times New Roman" w:cs="Times New Roman"/>
          <w:sz w:val="24"/>
          <w:szCs w:val="24"/>
        </w:rPr>
        <w:t xml:space="preserve"> Idania et al. (2022) cuando</w:t>
      </w:r>
      <w:r w:rsidR="00025D47" w:rsidRPr="00025D47">
        <w:rPr>
          <w:rFonts w:ascii="Times New Roman" w:hAnsi="Times New Roman" w:cs="Times New Roman"/>
          <w:sz w:val="24"/>
          <w:szCs w:val="24"/>
        </w:rPr>
        <w:t xml:space="preserve"> </w:t>
      </w:r>
      <w:r w:rsidR="00CE00CB">
        <w:rPr>
          <w:rFonts w:ascii="Times New Roman" w:hAnsi="Times New Roman" w:cs="Times New Roman"/>
          <w:sz w:val="24"/>
          <w:szCs w:val="24"/>
        </w:rPr>
        <w:t>encontraron</w:t>
      </w:r>
      <w:r w:rsidR="00025D47" w:rsidRPr="00025D47">
        <w:rPr>
          <w:rFonts w:ascii="Times New Roman" w:hAnsi="Times New Roman" w:cs="Times New Roman"/>
          <w:sz w:val="24"/>
          <w:szCs w:val="24"/>
        </w:rPr>
        <w:t xml:space="preserve"> que la imbibición de las semillas de frijol común (</w:t>
      </w:r>
      <w:proofErr w:type="spellStart"/>
      <w:r w:rsidR="00025D47" w:rsidRPr="00025D47">
        <w:rPr>
          <w:rFonts w:ascii="Times New Roman" w:hAnsi="Times New Roman" w:cs="Times New Roman"/>
          <w:i/>
          <w:iCs/>
          <w:sz w:val="24"/>
          <w:szCs w:val="24"/>
        </w:rPr>
        <w:t>Phaseolus</w:t>
      </w:r>
      <w:proofErr w:type="spellEnd"/>
      <w:r w:rsidR="00025D47" w:rsidRPr="00025D47">
        <w:rPr>
          <w:rFonts w:ascii="Times New Roman" w:hAnsi="Times New Roman" w:cs="Times New Roman"/>
          <w:i/>
          <w:iCs/>
          <w:sz w:val="24"/>
          <w:szCs w:val="24"/>
        </w:rPr>
        <w:t xml:space="preserve"> </w:t>
      </w:r>
      <w:proofErr w:type="spellStart"/>
      <w:r w:rsidR="00025D47" w:rsidRPr="00025D47">
        <w:rPr>
          <w:rFonts w:ascii="Times New Roman" w:hAnsi="Times New Roman" w:cs="Times New Roman"/>
          <w:i/>
          <w:iCs/>
          <w:sz w:val="24"/>
          <w:szCs w:val="24"/>
        </w:rPr>
        <w:t>vulgaris</w:t>
      </w:r>
      <w:proofErr w:type="spellEnd"/>
      <w:r w:rsidR="00025D47" w:rsidRPr="00025D47">
        <w:rPr>
          <w:rFonts w:ascii="Times New Roman" w:hAnsi="Times New Roman" w:cs="Times New Roman"/>
          <w:i/>
          <w:iCs/>
          <w:sz w:val="24"/>
          <w:szCs w:val="24"/>
        </w:rPr>
        <w:t xml:space="preserve"> L.),</w:t>
      </w:r>
      <w:r w:rsidR="00025D47" w:rsidRPr="00025D47">
        <w:rPr>
          <w:rFonts w:ascii="Times New Roman" w:hAnsi="Times New Roman" w:cs="Times New Roman"/>
          <w:sz w:val="24"/>
          <w:szCs w:val="24"/>
        </w:rPr>
        <w:t xml:space="preserve"> en una mezcla de </w:t>
      </w:r>
      <w:proofErr w:type="spellStart"/>
      <w:r w:rsidR="00025D47" w:rsidRPr="00025D47">
        <w:rPr>
          <w:rFonts w:ascii="Times New Roman" w:hAnsi="Times New Roman" w:cs="Times New Roman"/>
          <w:sz w:val="24"/>
          <w:szCs w:val="24"/>
        </w:rPr>
        <w:t>EcoMic</w:t>
      </w:r>
      <w:proofErr w:type="spellEnd"/>
      <w:r w:rsidR="00025D47" w:rsidRPr="00025D47">
        <w:rPr>
          <w:rFonts w:ascii="Times New Roman" w:hAnsi="Times New Roman" w:cs="Times New Roman"/>
          <w:sz w:val="24"/>
          <w:szCs w:val="24"/>
        </w:rPr>
        <w:t xml:space="preserve">®, </w:t>
      </w:r>
      <w:proofErr w:type="spellStart"/>
      <w:r w:rsidR="00025D47" w:rsidRPr="00025D47">
        <w:rPr>
          <w:rFonts w:ascii="Times New Roman" w:hAnsi="Times New Roman" w:cs="Times New Roman"/>
          <w:sz w:val="24"/>
          <w:szCs w:val="24"/>
        </w:rPr>
        <w:t>Azofert</w:t>
      </w:r>
      <w:proofErr w:type="spellEnd"/>
      <w:r w:rsidR="00025D47" w:rsidRPr="00025D47">
        <w:rPr>
          <w:rFonts w:ascii="Times New Roman" w:hAnsi="Times New Roman" w:cs="Times New Roman"/>
          <w:sz w:val="24"/>
          <w:szCs w:val="24"/>
        </w:rPr>
        <w:t>®</w:t>
      </w:r>
      <w:r w:rsidR="00025D47">
        <w:rPr>
          <w:rFonts w:ascii="Times New Roman" w:hAnsi="Times New Roman" w:cs="Times New Roman"/>
          <w:sz w:val="24"/>
          <w:szCs w:val="24"/>
        </w:rPr>
        <w:t>-F</w:t>
      </w:r>
      <w:r w:rsidR="00025D47" w:rsidRPr="00025D47">
        <w:rPr>
          <w:rFonts w:ascii="Times New Roman" w:hAnsi="Times New Roman" w:cs="Times New Roman"/>
          <w:sz w:val="24"/>
          <w:szCs w:val="24"/>
        </w:rPr>
        <w:t xml:space="preserve"> y </w:t>
      </w:r>
      <w:proofErr w:type="spellStart"/>
      <w:r w:rsidR="00025D47" w:rsidRPr="00025D47">
        <w:rPr>
          <w:rFonts w:ascii="Times New Roman" w:hAnsi="Times New Roman" w:cs="Times New Roman"/>
          <w:sz w:val="24"/>
          <w:szCs w:val="24"/>
        </w:rPr>
        <w:t>QuitoMax</w:t>
      </w:r>
      <w:proofErr w:type="spellEnd"/>
      <w:r w:rsidR="00025D47" w:rsidRPr="00025D47">
        <w:rPr>
          <w:rFonts w:ascii="Times New Roman" w:hAnsi="Times New Roman" w:cs="Times New Roman"/>
          <w:sz w:val="24"/>
          <w:szCs w:val="24"/>
        </w:rPr>
        <w:t>®, estimul</w:t>
      </w:r>
      <w:r w:rsidR="00CE00CB">
        <w:rPr>
          <w:rFonts w:ascii="Times New Roman" w:hAnsi="Times New Roman" w:cs="Times New Roman"/>
          <w:sz w:val="24"/>
          <w:szCs w:val="24"/>
        </w:rPr>
        <w:t>ó</w:t>
      </w:r>
      <w:r w:rsidR="00EF7D6E">
        <w:rPr>
          <w:rFonts w:ascii="Times New Roman" w:hAnsi="Times New Roman" w:cs="Times New Roman"/>
          <w:sz w:val="24"/>
          <w:szCs w:val="24"/>
        </w:rPr>
        <w:t xml:space="preserve"> el crecimiento en</w:t>
      </w:r>
      <w:r w:rsidR="00025D47" w:rsidRPr="00025D47">
        <w:rPr>
          <w:rFonts w:ascii="Times New Roman" w:hAnsi="Times New Roman" w:cs="Times New Roman"/>
          <w:sz w:val="24"/>
          <w:szCs w:val="24"/>
        </w:rPr>
        <w:t xml:space="preserve"> </w:t>
      </w:r>
      <w:r w:rsidR="00025D47">
        <w:rPr>
          <w:rFonts w:ascii="Times New Roman" w:hAnsi="Times New Roman" w:cs="Times New Roman"/>
          <w:sz w:val="24"/>
          <w:szCs w:val="24"/>
        </w:rPr>
        <w:t>altura de las plantas</w:t>
      </w:r>
      <w:r w:rsidR="00025D47" w:rsidRPr="00025D47">
        <w:rPr>
          <w:rFonts w:ascii="Times New Roman" w:hAnsi="Times New Roman" w:cs="Times New Roman"/>
          <w:sz w:val="24"/>
          <w:szCs w:val="24"/>
        </w:rPr>
        <w:t>.</w:t>
      </w:r>
      <w:r w:rsidR="005D456E">
        <w:rPr>
          <w:rFonts w:ascii="Times New Roman" w:hAnsi="Times New Roman" w:cs="Times New Roman"/>
          <w:sz w:val="24"/>
          <w:szCs w:val="24"/>
        </w:rPr>
        <w:t xml:space="preserve"> Igual resultados lograron </w:t>
      </w:r>
      <w:r w:rsidR="005D456E" w:rsidRPr="005D456E">
        <w:rPr>
          <w:rFonts w:ascii="Times New Roman" w:hAnsi="Times New Roman" w:cs="Times New Roman"/>
          <w:sz w:val="24"/>
          <w:szCs w:val="24"/>
        </w:rPr>
        <w:t>Morale</w:t>
      </w:r>
      <w:r w:rsidR="005D456E">
        <w:rPr>
          <w:rFonts w:ascii="Times New Roman" w:hAnsi="Times New Roman" w:cs="Times New Roman"/>
          <w:sz w:val="24"/>
          <w:szCs w:val="24"/>
        </w:rPr>
        <w:t>s et al. (2016)</w:t>
      </w:r>
      <w:r w:rsidR="00CE00CB">
        <w:rPr>
          <w:rFonts w:ascii="Times New Roman" w:hAnsi="Times New Roman" w:cs="Times New Roman"/>
          <w:sz w:val="24"/>
          <w:szCs w:val="24"/>
        </w:rPr>
        <w:t xml:space="preserve"> </w:t>
      </w:r>
      <w:r w:rsidR="005D456E">
        <w:rPr>
          <w:rFonts w:ascii="Times New Roman" w:hAnsi="Times New Roman" w:cs="Times New Roman"/>
          <w:sz w:val="24"/>
          <w:szCs w:val="24"/>
        </w:rPr>
        <w:t xml:space="preserve">los que </w:t>
      </w:r>
      <w:r w:rsidR="005D456E" w:rsidRPr="005D456E">
        <w:rPr>
          <w:rFonts w:ascii="Times New Roman" w:hAnsi="Times New Roman" w:cs="Times New Roman"/>
          <w:sz w:val="24"/>
          <w:szCs w:val="24"/>
        </w:rPr>
        <w:t>infieren que la aplicación de</w:t>
      </w:r>
      <w:r w:rsidR="005D456E">
        <w:rPr>
          <w:rFonts w:ascii="Times New Roman" w:hAnsi="Times New Roman" w:cs="Times New Roman"/>
          <w:sz w:val="24"/>
          <w:szCs w:val="24"/>
        </w:rPr>
        <w:t xml:space="preserve"> </w:t>
      </w:r>
      <w:proofErr w:type="spellStart"/>
      <w:r w:rsidR="005D456E" w:rsidRPr="005D456E">
        <w:rPr>
          <w:rFonts w:ascii="Times New Roman" w:hAnsi="Times New Roman" w:cs="Times New Roman"/>
          <w:sz w:val="24"/>
          <w:szCs w:val="24"/>
        </w:rPr>
        <w:t>QuitoMax</w:t>
      </w:r>
      <w:proofErr w:type="spellEnd"/>
      <w:r w:rsidR="005D456E" w:rsidRPr="005D456E">
        <w:rPr>
          <w:rFonts w:ascii="Times New Roman" w:hAnsi="Times New Roman" w:cs="Times New Roman"/>
          <w:sz w:val="24"/>
          <w:szCs w:val="24"/>
        </w:rPr>
        <w:t>® estimula el crecimiento de las plantas.</w:t>
      </w:r>
    </w:p>
    <w:p w14:paraId="7A85A415" w14:textId="67022443" w:rsidR="00E02420" w:rsidRPr="003945F9" w:rsidRDefault="00E02420" w:rsidP="00025D47">
      <w:pPr>
        <w:spacing w:before="120" w:after="120" w:line="360" w:lineRule="auto"/>
        <w:contextualSpacing/>
        <w:jc w:val="both"/>
        <w:rPr>
          <w:rFonts w:ascii="Times New Roman" w:hAnsi="Times New Roman" w:cs="Times New Roman"/>
          <w:b/>
          <w:i/>
          <w:sz w:val="24"/>
          <w:szCs w:val="24"/>
        </w:rPr>
      </w:pPr>
      <w:r w:rsidRPr="003945F9">
        <w:rPr>
          <w:rFonts w:ascii="Times New Roman" w:hAnsi="Times New Roman" w:cs="Times New Roman"/>
          <w:i/>
          <w:sz w:val="24"/>
          <w:szCs w:val="24"/>
        </w:rPr>
        <w:t>Indicadores fisiológicos</w:t>
      </w:r>
      <w:bookmarkEnd w:id="20"/>
    </w:p>
    <w:p w14:paraId="0A12C08E" w14:textId="161DA396" w:rsidR="004215FE" w:rsidRPr="003945F9" w:rsidRDefault="004215FE" w:rsidP="00FF062D">
      <w:pPr>
        <w:spacing w:before="120" w:after="120" w:line="360" w:lineRule="auto"/>
        <w:contextualSpacing/>
        <w:jc w:val="both"/>
        <w:rPr>
          <w:rFonts w:ascii="Times New Roman" w:hAnsi="Times New Roman" w:cs="Times New Roman"/>
          <w:i/>
          <w:sz w:val="24"/>
          <w:szCs w:val="24"/>
        </w:rPr>
      </w:pPr>
      <w:r w:rsidRPr="003945F9">
        <w:rPr>
          <w:rFonts w:ascii="Times New Roman" w:hAnsi="Times New Roman" w:cs="Times New Roman"/>
          <w:i/>
          <w:sz w:val="24"/>
          <w:szCs w:val="24"/>
        </w:rPr>
        <w:t>Biomasa seca</w:t>
      </w:r>
    </w:p>
    <w:p w14:paraId="0EB51044" w14:textId="62C3733B" w:rsidR="00E02420" w:rsidRDefault="00771324"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El análisis de</w:t>
      </w:r>
      <w:r w:rsidR="00E02420" w:rsidRPr="00E03210">
        <w:rPr>
          <w:rFonts w:ascii="Times New Roman" w:hAnsi="Times New Roman" w:cs="Times New Roman"/>
          <w:sz w:val="24"/>
          <w:szCs w:val="24"/>
        </w:rPr>
        <w:t xml:space="preserve"> la respuesta mostrada por esta variable, pudo constatar que los tratamientos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E02420" w:rsidRPr="00E03210">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E02420" w:rsidRPr="00E03210">
        <w:rPr>
          <w:rFonts w:ascii="Times New Roman" w:hAnsi="Times New Roman" w:cs="Times New Roman"/>
          <w:sz w:val="24"/>
          <w:szCs w:val="24"/>
        </w:rPr>
        <w:t xml:space="preserve"> y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E02420" w:rsidRPr="00E03210">
        <w:rPr>
          <w:rFonts w:ascii="Times New Roman" w:hAnsi="Times New Roman" w:cs="Times New Roman"/>
          <w:sz w:val="24"/>
          <w:szCs w:val="24"/>
        </w:rPr>
        <w:t xml:space="preserve">superaron con diferencias estadísticas significativas al tratamiento control sin aplicación, </w:t>
      </w:r>
      <w:r w:rsidR="00562866">
        <w:rPr>
          <w:rFonts w:ascii="Times New Roman" w:hAnsi="Times New Roman" w:cs="Times New Roman"/>
          <w:sz w:val="24"/>
          <w:szCs w:val="24"/>
        </w:rPr>
        <w:t>y con</w:t>
      </w:r>
      <w:r w:rsidR="00E02420" w:rsidRPr="00E03210">
        <w:rPr>
          <w:rFonts w:ascii="Times New Roman" w:hAnsi="Times New Roman" w:cs="Times New Roman"/>
          <w:sz w:val="24"/>
          <w:szCs w:val="24"/>
        </w:rPr>
        <w:t xml:space="preserve"> diferencias </w:t>
      </w:r>
      <w:r w:rsidR="00562866">
        <w:rPr>
          <w:rFonts w:ascii="Times New Roman" w:hAnsi="Times New Roman" w:cs="Times New Roman"/>
          <w:sz w:val="24"/>
          <w:szCs w:val="24"/>
        </w:rPr>
        <w:t xml:space="preserve">igualmente </w:t>
      </w:r>
      <w:r w:rsidR="00E02420" w:rsidRPr="00E03210">
        <w:rPr>
          <w:rFonts w:ascii="Times New Roman" w:hAnsi="Times New Roman" w:cs="Times New Roman"/>
          <w:sz w:val="24"/>
          <w:szCs w:val="24"/>
        </w:rPr>
        <w:t>entre ellos.</w:t>
      </w:r>
      <w:r w:rsidR="00170EBB" w:rsidRPr="00E03210">
        <w:rPr>
          <w:rFonts w:ascii="Times New Roman" w:hAnsi="Times New Roman" w:cs="Times New Roman"/>
          <w:sz w:val="24"/>
          <w:szCs w:val="24"/>
        </w:rPr>
        <w:t xml:space="preserve"> (Fig.</w:t>
      </w:r>
      <w:r w:rsidRPr="00E03210">
        <w:rPr>
          <w:rFonts w:ascii="Times New Roman" w:hAnsi="Times New Roman" w:cs="Times New Roman"/>
          <w:sz w:val="24"/>
          <w:szCs w:val="24"/>
        </w:rPr>
        <w:t xml:space="preserve"> </w:t>
      </w:r>
      <w:r w:rsidR="00C71577">
        <w:rPr>
          <w:rFonts w:ascii="Times New Roman" w:hAnsi="Times New Roman" w:cs="Times New Roman"/>
          <w:sz w:val="24"/>
          <w:szCs w:val="24"/>
        </w:rPr>
        <w:t>2</w:t>
      </w:r>
      <w:r w:rsidR="00E02420" w:rsidRPr="00E03210">
        <w:rPr>
          <w:rFonts w:ascii="Times New Roman" w:hAnsi="Times New Roman" w:cs="Times New Roman"/>
          <w:sz w:val="24"/>
          <w:szCs w:val="24"/>
        </w:rPr>
        <w:t>)</w:t>
      </w:r>
      <w:r w:rsidR="00562866">
        <w:rPr>
          <w:rFonts w:ascii="Times New Roman" w:hAnsi="Times New Roman" w:cs="Times New Roman"/>
          <w:sz w:val="24"/>
          <w:szCs w:val="24"/>
        </w:rPr>
        <w:t>,</w:t>
      </w:r>
      <w:r w:rsidR="00E02420" w:rsidRPr="00E03210">
        <w:rPr>
          <w:rFonts w:ascii="Times New Roman" w:hAnsi="Times New Roman" w:cs="Times New Roman"/>
          <w:sz w:val="24"/>
          <w:szCs w:val="24"/>
        </w:rPr>
        <w:t xml:space="preserve"> </w:t>
      </w:r>
      <w:r w:rsidR="00562866">
        <w:rPr>
          <w:rFonts w:ascii="Times New Roman" w:hAnsi="Times New Roman" w:cs="Times New Roman"/>
          <w:sz w:val="24"/>
          <w:szCs w:val="24"/>
        </w:rPr>
        <w:t>r</w:t>
      </w:r>
      <w:r w:rsidR="0058642A" w:rsidRPr="00E03210">
        <w:rPr>
          <w:rFonts w:ascii="Times New Roman" w:hAnsi="Times New Roman" w:cs="Times New Roman"/>
          <w:sz w:val="24"/>
          <w:szCs w:val="24"/>
        </w:rPr>
        <w:t>esultando</w:t>
      </w:r>
      <w:r w:rsidR="00E02420" w:rsidRPr="00E03210">
        <w:rPr>
          <w:rFonts w:ascii="Times New Roman" w:hAnsi="Times New Roman" w:cs="Times New Roman"/>
          <w:sz w:val="24"/>
          <w:szCs w:val="24"/>
        </w:rPr>
        <w:t xml:space="preserve"> el mayor incremento de la biomasa seca de la parte aérea en el tratamiento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320E7C" w:rsidRPr="00483337">
        <w:rPr>
          <w:rFonts w:ascii="Times New Roman" w:hAnsi="Times New Roman" w:cs="Times New Roman"/>
          <w:sz w:val="24"/>
          <w:szCs w:val="24"/>
          <w:lang w:val="en-US"/>
        </w:rPr>
        <w:t xml:space="preserve"> </w:t>
      </w:r>
      <w:r w:rsidR="00E02420" w:rsidRPr="00E03210">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 xml:space="preserve">® </w:t>
      </w:r>
      <w:r w:rsidR="00E02420" w:rsidRPr="00E03210">
        <w:rPr>
          <w:rFonts w:ascii="Times New Roman" w:hAnsi="Times New Roman" w:cs="Times New Roman"/>
          <w:sz w:val="24"/>
          <w:szCs w:val="24"/>
        </w:rPr>
        <w:t xml:space="preserve">con </w:t>
      </w:r>
      <w:smartTag w:uri="urn:schemas-microsoft-com:office:smarttags" w:element="metricconverter">
        <w:smartTagPr>
          <w:attr w:name="ProductID" w:val="9,11 g"/>
        </w:smartTagPr>
        <w:r w:rsidR="00E02420" w:rsidRPr="00E03210">
          <w:rPr>
            <w:rFonts w:ascii="Times New Roman" w:hAnsi="Times New Roman" w:cs="Times New Roman"/>
            <w:sz w:val="24"/>
            <w:szCs w:val="24"/>
          </w:rPr>
          <w:t>9,11 g</w:t>
        </w:r>
      </w:smartTag>
      <w:r w:rsidR="00E02420" w:rsidRPr="00E03210">
        <w:rPr>
          <w:rFonts w:ascii="Times New Roman" w:hAnsi="Times New Roman" w:cs="Times New Roman"/>
          <w:sz w:val="24"/>
          <w:szCs w:val="24"/>
        </w:rPr>
        <w:t xml:space="preserve"> planta</w:t>
      </w:r>
      <w:r w:rsidR="00E02420" w:rsidRPr="00E03210">
        <w:rPr>
          <w:rFonts w:ascii="Times New Roman" w:hAnsi="Times New Roman" w:cs="Times New Roman"/>
          <w:sz w:val="24"/>
          <w:szCs w:val="24"/>
          <w:vertAlign w:val="superscript"/>
        </w:rPr>
        <w:t>-1</w:t>
      </w:r>
      <w:r w:rsidR="00E02420" w:rsidRPr="00E03210">
        <w:rPr>
          <w:rFonts w:ascii="Times New Roman" w:hAnsi="Times New Roman" w:cs="Times New Roman"/>
          <w:sz w:val="24"/>
          <w:szCs w:val="24"/>
        </w:rPr>
        <w:t xml:space="preserve"> sobre el control</w:t>
      </w:r>
      <w:r w:rsidR="00562866">
        <w:rPr>
          <w:rFonts w:ascii="Times New Roman" w:hAnsi="Times New Roman" w:cs="Times New Roman"/>
          <w:sz w:val="24"/>
          <w:szCs w:val="24"/>
        </w:rPr>
        <w:t>,</w:t>
      </w:r>
      <w:r w:rsidR="00E02420" w:rsidRPr="00E03210">
        <w:rPr>
          <w:rFonts w:ascii="Times New Roman" w:hAnsi="Times New Roman" w:cs="Times New Roman"/>
          <w:sz w:val="24"/>
          <w:szCs w:val="24"/>
        </w:rPr>
        <w:t xml:space="preserve"> lo que representó el 50,3 % seguido de </w:t>
      </w:r>
      <w:proofErr w:type="spellStart"/>
      <w:r w:rsidR="00320E7C">
        <w:rPr>
          <w:rFonts w:ascii="Times New Roman" w:hAnsi="Times New Roman" w:cs="Times New Roman"/>
          <w:sz w:val="24"/>
          <w:szCs w:val="24"/>
          <w:lang w:val="en-US"/>
        </w:rPr>
        <w:t>Azofer</w:t>
      </w:r>
      <w:proofErr w:type="spellEnd"/>
      <w:r w:rsidR="00320E7C">
        <w:rPr>
          <w:rFonts w:ascii="Times New Roman" w:hAnsi="Times New Roman" w:cs="Times New Roman"/>
          <w:sz w:val="24"/>
          <w:szCs w:val="24"/>
          <w:lang w:val="en-US"/>
        </w:rPr>
        <w:t>®-F</w:t>
      </w:r>
      <w:r w:rsidR="00E02420" w:rsidRPr="00E03210">
        <w:rPr>
          <w:rFonts w:ascii="Times New Roman" w:hAnsi="Times New Roman" w:cs="Times New Roman"/>
          <w:sz w:val="24"/>
          <w:szCs w:val="24"/>
        </w:rPr>
        <w:t xml:space="preserve">, con </w:t>
      </w:r>
      <w:r w:rsidR="00132434" w:rsidRPr="00E03210">
        <w:rPr>
          <w:rFonts w:ascii="Times New Roman" w:hAnsi="Times New Roman" w:cs="Times New Roman"/>
          <w:sz w:val="24"/>
          <w:szCs w:val="24"/>
        </w:rPr>
        <w:t xml:space="preserve">una diferencia entre ambos de </w:t>
      </w:r>
      <w:smartTag w:uri="urn:schemas-microsoft-com:office:smarttags" w:element="metricconverter">
        <w:smartTagPr>
          <w:attr w:name="ProductID" w:val="3,19 g"/>
        </w:smartTagPr>
        <w:r w:rsidR="0033192A" w:rsidRPr="00E03210">
          <w:rPr>
            <w:rFonts w:ascii="Times New Roman" w:hAnsi="Times New Roman" w:cs="Times New Roman"/>
            <w:sz w:val="24"/>
            <w:szCs w:val="24"/>
          </w:rPr>
          <w:t>3,19</w:t>
        </w:r>
        <w:r w:rsidR="00E02420" w:rsidRPr="00E03210">
          <w:rPr>
            <w:rFonts w:ascii="Times New Roman" w:hAnsi="Times New Roman" w:cs="Times New Roman"/>
            <w:sz w:val="24"/>
            <w:szCs w:val="24"/>
          </w:rPr>
          <w:t xml:space="preserve"> g</w:t>
        </w:r>
      </w:smartTag>
      <w:r w:rsidR="00E02420" w:rsidRPr="00E03210">
        <w:rPr>
          <w:rFonts w:ascii="Times New Roman" w:hAnsi="Times New Roman" w:cs="Times New Roman"/>
          <w:sz w:val="24"/>
          <w:szCs w:val="24"/>
        </w:rPr>
        <w:t xml:space="preserve"> planta</w:t>
      </w:r>
      <w:r w:rsidR="00E02420" w:rsidRPr="00E03210">
        <w:rPr>
          <w:rFonts w:ascii="Times New Roman" w:hAnsi="Times New Roman" w:cs="Times New Roman"/>
          <w:sz w:val="24"/>
          <w:szCs w:val="24"/>
          <w:vertAlign w:val="superscript"/>
        </w:rPr>
        <w:t>-1</w:t>
      </w:r>
      <w:r w:rsidR="00132434" w:rsidRPr="00E03210">
        <w:rPr>
          <w:rFonts w:ascii="Times New Roman" w:hAnsi="Times New Roman" w:cs="Times New Roman"/>
          <w:sz w:val="24"/>
          <w:szCs w:val="24"/>
        </w:rPr>
        <w:t>, representando</w:t>
      </w:r>
      <w:r w:rsidR="0058642A" w:rsidRPr="00E03210">
        <w:rPr>
          <w:rFonts w:ascii="Times New Roman" w:hAnsi="Times New Roman" w:cs="Times New Roman"/>
          <w:sz w:val="24"/>
          <w:szCs w:val="24"/>
        </w:rPr>
        <w:t xml:space="preserve"> </w:t>
      </w:r>
      <w:r w:rsidR="0033192A" w:rsidRPr="00E03210">
        <w:rPr>
          <w:rFonts w:ascii="Times New Roman" w:hAnsi="Times New Roman" w:cs="Times New Roman"/>
          <w:sz w:val="24"/>
          <w:szCs w:val="24"/>
        </w:rPr>
        <w:t>un 17,6</w:t>
      </w:r>
      <w:r w:rsidR="00E02420" w:rsidRPr="00E03210">
        <w:rPr>
          <w:rFonts w:ascii="Times New Roman" w:hAnsi="Times New Roman" w:cs="Times New Roman"/>
          <w:sz w:val="24"/>
          <w:szCs w:val="24"/>
        </w:rPr>
        <w:t xml:space="preserve"> </w:t>
      </w:r>
      <w:r w:rsidR="00FD309F" w:rsidRPr="00E03210">
        <w:rPr>
          <w:rFonts w:ascii="Times New Roman" w:hAnsi="Times New Roman" w:cs="Times New Roman"/>
          <w:sz w:val="24"/>
          <w:szCs w:val="24"/>
        </w:rPr>
        <w:t>% y</w:t>
      </w:r>
      <w:r w:rsidR="0033192A" w:rsidRPr="00E03210">
        <w:rPr>
          <w:rFonts w:ascii="Times New Roman" w:hAnsi="Times New Roman" w:cs="Times New Roman"/>
          <w:sz w:val="24"/>
          <w:szCs w:val="24"/>
        </w:rPr>
        <w:t xml:space="preserve"> 5,92 g planta</w:t>
      </w:r>
      <w:r w:rsidR="0033192A" w:rsidRPr="00E03210">
        <w:rPr>
          <w:rFonts w:ascii="Times New Roman" w:hAnsi="Times New Roman" w:cs="Times New Roman"/>
          <w:sz w:val="24"/>
          <w:szCs w:val="24"/>
          <w:vertAlign w:val="superscript"/>
        </w:rPr>
        <w:t>-</w:t>
      </w:r>
      <w:r w:rsidR="00FD309F" w:rsidRPr="00E03210">
        <w:rPr>
          <w:rFonts w:ascii="Times New Roman" w:hAnsi="Times New Roman" w:cs="Times New Roman"/>
          <w:sz w:val="24"/>
          <w:szCs w:val="24"/>
          <w:vertAlign w:val="superscript"/>
        </w:rPr>
        <w:t>1</w:t>
      </w:r>
      <w:r w:rsidR="00FD309F" w:rsidRPr="00E03210">
        <w:rPr>
          <w:rFonts w:ascii="Times New Roman" w:hAnsi="Times New Roman" w:cs="Times New Roman"/>
          <w:sz w:val="24"/>
          <w:szCs w:val="24"/>
        </w:rPr>
        <w:t xml:space="preserve"> y</w:t>
      </w:r>
      <w:r w:rsidR="0033192A" w:rsidRPr="00E03210">
        <w:rPr>
          <w:rFonts w:ascii="Times New Roman" w:hAnsi="Times New Roman" w:cs="Times New Roman"/>
          <w:sz w:val="24"/>
          <w:szCs w:val="24"/>
        </w:rPr>
        <w:t xml:space="preserve"> 32,6 % respecto al control sin aplicación</w:t>
      </w:r>
      <w:r w:rsidR="00E02420" w:rsidRPr="00E03210">
        <w:rPr>
          <w:rFonts w:ascii="Times New Roman" w:hAnsi="Times New Roman" w:cs="Times New Roman"/>
          <w:sz w:val="24"/>
          <w:szCs w:val="24"/>
        </w:rPr>
        <w:t xml:space="preserve">.  </w:t>
      </w:r>
    </w:p>
    <w:p w14:paraId="466F4696" w14:textId="77777777" w:rsidR="00173106" w:rsidRDefault="00173106" w:rsidP="00FF062D">
      <w:pPr>
        <w:spacing w:before="120" w:after="120" w:line="360" w:lineRule="auto"/>
        <w:contextualSpacing/>
        <w:jc w:val="both"/>
        <w:rPr>
          <w:rFonts w:ascii="Times New Roman" w:hAnsi="Times New Roman" w:cs="Times New Roman"/>
          <w:sz w:val="24"/>
          <w:szCs w:val="24"/>
        </w:rPr>
      </w:pPr>
    </w:p>
    <w:p w14:paraId="60CF86F1" w14:textId="34DCDD4C" w:rsidR="00173106" w:rsidRDefault="006815B3" w:rsidP="00A03504">
      <w:pPr>
        <w:spacing w:before="120" w:after="120"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782614C" wp14:editId="3764E61E">
            <wp:extent cx="4742815" cy="2755900"/>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2815" cy="2755900"/>
                    </a:xfrm>
                    <a:prstGeom prst="rect">
                      <a:avLst/>
                    </a:prstGeom>
                    <a:noFill/>
                  </pic:spPr>
                </pic:pic>
              </a:graphicData>
            </a:graphic>
          </wp:inline>
        </w:drawing>
      </w:r>
    </w:p>
    <w:p w14:paraId="7FBAAB73" w14:textId="7390525A" w:rsidR="00E02420" w:rsidRPr="0003438A" w:rsidRDefault="00E02420" w:rsidP="001B700B">
      <w:pPr>
        <w:spacing w:after="0" w:line="240" w:lineRule="auto"/>
        <w:jc w:val="both"/>
        <w:rPr>
          <w:rFonts w:ascii="Times New Roman" w:hAnsi="Times New Roman" w:cs="Times New Roman"/>
          <w:sz w:val="20"/>
          <w:szCs w:val="20"/>
        </w:rPr>
      </w:pPr>
      <w:r w:rsidRPr="0003438A">
        <w:rPr>
          <w:rFonts w:ascii="Times New Roman" w:hAnsi="Times New Roman" w:cs="Times New Roman"/>
          <w:sz w:val="20"/>
          <w:szCs w:val="20"/>
        </w:rPr>
        <w:t xml:space="preserve">Letras iguales en una misma columna no existe diferencias significativas </w:t>
      </w:r>
      <w:r w:rsidR="0003438A" w:rsidRPr="0003438A">
        <w:rPr>
          <w:rFonts w:ascii="Times New Roman" w:hAnsi="Times New Roman" w:cs="Times New Roman"/>
          <w:sz w:val="20"/>
          <w:szCs w:val="20"/>
        </w:rPr>
        <w:t>según Tukey</w:t>
      </w:r>
      <w:r w:rsidRPr="0003438A">
        <w:rPr>
          <w:rFonts w:ascii="Times New Roman" w:hAnsi="Times New Roman" w:cs="Times New Roman"/>
          <w:sz w:val="20"/>
          <w:szCs w:val="20"/>
        </w:rPr>
        <w:t xml:space="preserve"> para p ≤ 0,05 de significación</w:t>
      </w:r>
    </w:p>
    <w:p w14:paraId="3750616D" w14:textId="19E18A9E" w:rsidR="00E02420" w:rsidRPr="00BC28D1" w:rsidRDefault="00771324" w:rsidP="00B35DEA">
      <w:pPr>
        <w:spacing w:after="0" w:line="240" w:lineRule="auto"/>
        <w:ind w:left="1418" w:hanging="1418"/>
        <w:jc w:val="center"/>
        <w:rPr>
          <w:rFonts w:ascii="Times New Roman" w:hAnsi="Times New Roman" w:cs="Times New Roman"/>
          <w:sz w:val="20"/>
          <w:szCs w:val="20"/>
        </w:rPr>
      </w:pPr>
      <w:r w:rsidRPr="00BC28D1">
        <w:rPr>
          <w:rFonts w:ascii="Times New Roman" w:hAnsi="Times New Roman" w:cs="Times New Roman"/>
          <w:sz w:val="20"/>
          <w:szCs w:val="20"/>
        </w:rPr>
        <w:t xml:space="preserve">Figura. </w:t>
      </w:r>
      <w:r w:rsidR="00C71577" w:rsidRPr="00BC28D1">
        <w:rPr>
          <w:rFonts w:ascii="Times New Roman" w:hAnsi="Times New Roman" w:cs="Times New Roman"/>
          <w:sz w:val="20"/>
          <w:szCs w:val="20"/>
        </w:rPr>
        <w:t>2</w:t>
      </w:r>
      <w:r w:rsidR="00E02420" w:rsidRPr="00BC28D1">
        <w:rPr>
          <w:rFonts w:ascii="Times New Roman" w:hAnsi="Times New Roman" w:cs="Times New Roman"/>
          <w:sz w:val="20"/>
          <w:szCs w:val="20"/>
        </w:rPr>
        <w:t>. Efecto de los tratamientos sobre la biomasa seca de la parte aérea (MSPA) en plantas de frijol.</w:t>
      </w:r>
    </w:p>
    <w:p w14:paraId="57B4E706" w14:textId="77777777" w:rsidR="0003438A" w:rsidRDefault="0003438A" w:rsidP="0003438A">
      <w:pPr>
        <w:spacing w:after="0" w:line="240" w:lineRule="auto"/>
        <w:contextualSpacing/>
        <w:jc w:val="both"/>
        <w:rPr>
          <w:rFonts w:ascii="Times New Roman" w:hAnsi="Times New Roman" w:cs="Times New Roman"/>
          <w:sz w:val="24"/>
          <w:szCs w:val="24"/>
        </w:rPr>
      </w:pPr>
    </w:p>
    <w:p w14:paraId="75D2919C" w14:textId="3747F7B6" w:rsidR="00860D02"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Esta respuesta pudiera atribuirse a que </w:t>
      </w:r>
      <w:r w:rsidR="003C3882">
        <w:rPr>
          <w:rFonts w:ascii="Times New Roman" w:hAnsi="Times New Roman" w:cs="Times New Roman"/>
          <w:sz w:val="24"/>
          <w:szCs w:val="24"/>
        </w:rPr>
        <w:t>el</w:t>
      </w:r>
      <w:r w:rsidR="0003438A" w:rsidRPr="00E03210">
        <w:rPr>
          <w:rFonts w:ascii="Times New Roman" w:hAnsi="Times New Roman" w:cs="Times New Roman"/>
          <w:sz w:val="24"/>
          <w:szCs w:val="24"/>
        </w:rPr>
        <w:t xml:space="preserve">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Pr="00E03210">
        <w:rPr>
          <w:rFonts w:ascii="Times New Roman" w:hAnsi="Times New Roman" w:cs="Times New Roman"/>
          <w:sz w:val="24"/>
          <w:szCs w:val="24"/>
        </w:rPr>
        <w:t xml:space="preserve">es un inoculante a base de bacterias del género </w:t>
      </w:r>
      <w:proofErr w:type="spellStart"/>
      <w:r w:rsidRPr="00E03210">
        <w:rPr>
          <w:rFonts w:ascii="Times New Roman" w:hAnsi="Times New Roman" w:cs="Times New Roman"/>
          <w:sz w:val="24"/>
          <w:szCs w:val="24"/>
        </w:rPr>
        <w:t>Rhizobium</w:t>
      </w:r>
      <w:proofErr w:type="spellEnd"/>
      <w:r w:rsidRPr="00E03210">
        <w:rPr>
          <w:rFonts w:ascii="Times New Roman" w:hAnsi="Times New Roman" w:cs="Times New Roman"/>
          <w:sz w:val="24"/>
          <w:szCs w:val="24"/>
        </w:rPr>
        <w:t xml:space="preserve">, capaz de asociarse con las plantas leguminosas y formar nódulos en sus raíces, dentro de los cuales fijan el nitrógeno del aire y lo brindan directamente a la planta por lo que se reduce de esta forma el uso de este nutriente mediante formulaciones químicas (Nápoles </w:t>
      </w:r>
      <w:r w:rsidRPr="00E03210">
        <w:rPr>
          <w:rFonts w:ascii="Times New Roman" w:hAnsi="Times New Roman" w:cs="Times New Roman"/>
          <w:i/>
          <w:sz w:val="24"/>
          <w:szCs w:val="24"/>
        </w:rPr>
        <w:t>et al</w:t>
      </w:r>
      <w:r w:rsidR="00D4287D" w:rsidRPr="00E03210">
        <w:rPr>
          <w:rFonts w:ascii="Times New Roman" w:hAnsi="Times New Roman" w:cs="Times New Roman"/>
          <w:i/>
          <w:sz w:val="24"/>
          <w:szCs w:val="24"/>
        </w:rPr>
        <w:t>.</w:t>
      </w:r>
      <w:r w:rsidRPr="00E03210">
        <w:rPr>
          <w:rFonts w:ascii="Times New Roman" w:hAnsi="Times New Roman" w:cs="Times New Roman"/>
          <w:i/>
          <w:sz w:val="24"/>
          <w:szCs w:val="24"/>
        </w:rPr>
        <w:t>,</w:t>
      </w:r>
      <w:r w:rsidRPr="00E03210">
        <w:rPr>
          <w:rFonts w:ascii="Times New Roman" w:hAnsi="Times New Roman" w:cs="Times New Roman"/>
          <w:sz w:val="24"/>
          <w:szCs w:val="24"/>
        </w:rPr>
        <w:t xml:space="preserve"> 2016). </w:t>
      </w:r>
    </w:p>
    <w:p w14:paraId="6B06BD6A" w14:textId="101B93D8" w:rsidR="00E02420" w:rsidRPr="00E03210" w:rsidRDefault="007E3B2B" w:rsidP="00FF062D">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Otros con</w:t>
      </w:r>
      <w:r w:rsidR="00E02420" w:rsidRPr="00E03210">
        <w:rPr>
          <w:rFonts w:ascii="Times New Roman" w:hAnsi="Times New Roman" w:cs="Times New Roman"/>
          <w:sz w:val="24"/>
          <w:szCs w:val="24"/>
        </w:rPr>
        <w:t xml:space="preserve"> si</w:t>
      </w:r>
      <w:r w:rsidR="00860D02" w:rsidRPr="00E03210">
        <w:rPr>
          <w:rFonts w:ascii="Times New Roman" w:hAnsi="Times New Roman" w:cs="Times New Roman"/>
          <w:sz w:val="24"/>
          <w:szCs w:val="24"/>
        </w:rPr>
        <w:t>milar</w:t>
      </w:r>
      <w:r w:rsidR="00B74B02">
        <w:rPr>
          <w:rFonts w:ascii="Times New Roman" w:hAnsi="Times New Roman" w:cs="Times New Roman"/>
          <w:sz w:val="24"/>
          <w:szCs w:val="24"/>
        </w:rPr>
        <w:t>es</w:t>
      </w:r>
      <w:r w:rsidR="00860D02" w:rsidRPr="00E03210">
        <w:rPr>
          <w:rFonts w:ascii="Times New Roman" w:hAnsi="Times New Roman" w:cs="Times New Roman"/>
          <w:sz w:val="24"/>
          <w:szCs w:val="24"/>
        </w:rPr>
        <w:t xml:space="preserve"> </w:t>
      </w:r>
      <w:r w:rsidR="00B74B02">
        <w:rPr>
          <w:rFonts w:ascii="Times New Roman" w:hAnsi="Times New Roman" w:cs="Times New Roman"/>
          <w:sz w:val="24"/>
          <w:szCs w:val="24"/>
        </w:rPr>
        <w:t xml:space="preserve">resultados fueron </w:t>
      </w:r>
      <w:r w:rsidR="00860D02" w:rsidRPr="007F40AC">
        <w:rPr>
          <w:rFonts w:ascii="Times New Roman" w:hAnsi="Times New Roman" w:cs="Times New Roman"/>
          <w:sz w:val="24"/>
          <w:szCs w:val="24"/>
        </w:rPr>
        <w:t xml:space="preserve">Quintero-Rodríguez </w:t>
      </w:r>
      <w:r w:rsidR="00860D02" w:rsidRPr="007F40AC">
        <w:rPr>
          <w:rFonts w:ascii="Times New Roman" w:hAnsi="Times New Roman" w:cs="Times New Roman"/>
          <w:i/>
          <w:sz w:val="24"/>
          <w:szCs w:val="24"/>
        </w:rPr>
        <w:t>et al.</w:t>
      </w:r>
      <w:r w:rsidR="00E02420" w:rsidRPr="007F40AC">
        <w:rPr>
          <w:rFonts w:ascii="Times New Roman" w:hAnsi="Times New Roman" w:cs="Times New Roman"/>
          <w:sz w:val="24"/>
          <w:szCs w:val="24"/>
        </w:rPr>
        <w:t xml:space="preserve"> (2018)</w:t>
      </w:r>
      <w:r w:rsidR="00B74B02" w:rsidRPr="007F40AC">
        <w:rPr>
          <w:rFonts w:ascii="Times New Roman" w:hAnsi="Times New Roman" w:cs="Times New Roman"/>
          <w:sz w:val="24"/>
          <w:szCs w:val="24"/>
        </w:rPr>
        <w:t>,</w:t>
      </w:r>
      <w:r w:rsidR="00B74B02">
        <w:rPr>
          <w:rFonts w:ascii="Times New Roman" w:hAnsi="Times New Roman" w:cs="Times New Roman"/>
          <w:sz w:val="24"/>
          <w:szCs w:val="24"/>
        </w:rPr>
        <w:t xml:space="preserve"> los </w:t>
      </w:r>
      <w:r w:rsidR="009A7B17">
        <w:rPr>
          <w:rFonts w:ascii="Times New Roman" w:hAnsi="Times New Roman" w:cs="Times New Roman"/>
          <w:sz w:val="24"/>
          <w:szCs w:val="24"/>
        </w:rPr>
        <w:t>que</w:t>
      </w:r>
      <w:r w:rsidR="009A7B17" w:rsidRPr="00E03210">
        <w:rPr>
          <w:rFonts w:ascii="Times New Roman" w:hAnsi="Times New Roman" w:cs="Times New Roman"/>
          <w:sz w:val="24"/>
          <w:szCs w:val="24"/>
        </w:rPr>
        <w:t xml:space="preserve"> observaron</w:t>
      </w:r>
      <w:r w:rsidR="00E02420" w:rsidRPr="00E03210">
        <w:rPr>
          <w:rFonts w:ascii="Times New Roman" w:hAnsi="Times New Roman" w:cs="Times New Roman"/>
          <w:sz w:val="24"/>
          <w:szCs w:val="24"/>
        </w:rPr>
        <w:t xml:space="preserve"> </w:t>
      </w:r>
      <w:r w:rsidR="009A7B17">
        <w:rPr>
          <w:rFonts w:ascii="Times New Roman" w:hAnsi="Times New Roman" w:cs="Times New Roman"/>
          <w:sz w:val="24"/>
          <w:szCs w:val="24"/>
        </w:rPr>
        <w:t>que</w:t>
      </w:r>
      <w:r w:rsidR="009A7B17" w:rsidRPr="00E03210">
        <w:rPr>
          <w:rFonts w:ascii="Times New Roman" w:hAnsi="Times New Roman" w:cs="Times New Roman"/>
          <w:sz w:val="24"/>
          <w:szCs w:val="24"/>
        </w:rPr>
        <w:t xml:space="preserve"> los </w:t>
      </w:r>
      <w:proofErr w:type="spellStart"/>
      <w:r w:rsidR="009A7B17" w:rsidRPr="00E03210">
        <w:rPr>
          <w:rFonts w:ascii="Times New Roman" w:hAnsi="Times New Roman" w:cs="Times New Roman"/>
          <w:sz w:val="24"/>
          <w:szCs w:val="24"/>
        </w:rPr>
        <w:t>bioestimulantes</w:t>
      </w:r>
      <w:proofErr w:type="spellEnd"/>
      <w:r w:rsidR="009A7B17" w:rsidRPr="00E03210">
        <w:rPr>
          <w:rFonts w:ascii="Times New Roman" w:hAnsi="Times New Roman" w:cs="Times New Roman"/>
          <w:sz w:val="24"/>
          <w:szCs w:val="24"/>
        </w:rPr>
        <w:t xml:space="preserve"> evaluados</w:t>
      </w:r>
      <w:r w:rsidR="00E02420" w:rsidRPr="00E03210">
        <w:rPr>
          <w:rFonts w:ascii="Times New Roman" w:hAnsi="Times New Roman" w:cs="Times New Roman"/>
          <w:sz w:val="24"/>
          <w:szCs w:val="24"/>
        </w:rPr>
        <w:t xml:space="preserve"> favorecieron significativamente la producción de materia seca de la parte aérea en plantas de frijol cultivar Bat-304 respecto al tratamiento sin aplicación, resultando los de mayor efecto los </w:t>
      </w:r>
      <w:r w:rsidR="009A7B17" w:rsidRPr="00E03210">
        <w:rPr>
          <w:rFonts w:ascii="Times New Roman" w:hAnsi="Times New Roman" w:cs="Times New Roman"/>
          <w:sz w:val="24"/>
          <w:szCs w:val="24"/>
        </w:rPr>
        <w:t>tratamientos con</w:t>
      </w:r>
      <w:r w:rsidR="00E02420" w:rsidRPr="00E03210">
        <w:rPr>
          <w:rFonts w:ascii="Times New Roman" w:hAnsi="Times New Roman" w:cs="Times New Roman"/>
          <w:sz w:val="24"/>
          <w:szCs w:val="24"/>
        </w:rPr>
        <w:t xml:space="preserve"> ME- 50 y Biobras-16, los cuales incrementaron </w:t>
      </w:r>
      <w:r w:rsidR="000E76D9" w:rsidRPr="00E03210">
        <w:rPr>
          <w:rFonts w:ascii="Times New Roman" w:hAnsi="Times New Roman" w:cs="Times New Roman"/>
          <w:sz w:val="24"/>
          <w:szCs w:val="24"/>
        </w:rPr>
        <w:t xml:space="preserve">la materia seca </w:t>
      </w:r>
      <w:r w:rsidR="00E02420" w:rsidRPr="00E03210">
        <w:rPr>
          <w:rFonts w:ascii="Times New Roman" w:hAnsi="Times New Roman" w:cs="Times New Roman"/>
          <w:sz w:val="24"/>
          <w:szCs w:val="24"/>
        </w:rPr>
        <w:t>en 11,47 g planta</w:t>
      </w:r>
      <w:r w:rsidR="00E02420" w:rsidRPr="00E03210">
        <w:rPr>
          <w:rFonts w:ascii="Times New Roman" w:hAnsi="Times New Roman" w:cs="Times New Roman"/>
          <w:sz w:val="24"/>
          <w:szCs w:val="24"/>
          <w:vertAlign w:val="superscript"/>
        </w:rPr>
        <w:t>-1</w:t>
      </w:r>
      <w:r w:rsidR="00E02420" w:rsidRPr="00E03210">
        <w:rPr>
          <w:rFonts w:ascii="Times New Roman" w:hAnsi="Times New Roman" w:cs="Times New Roman"/>
          <w:sz w:val="24"/>
          <w:szCs w:val="24"/>
        </w:rPr>
        <w:t>, lo que significó un incremento de 49,30 %.</w:t>
      </w:r>
    </w:p>
    <w:p w14:paraId="7C9D75D4" w14:textId="5E0E2CFB" w:rsidR="00E02420" w:rsidRPr="00E03210" w:rsidRDefault="00BE44D3"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También Morales</w:t>
      </w:r>
      <w:r w:rsidR="000E76D9" w:rsidRPr="00E03210">
        <w:rPr>
          <w:rFonts w:ascii="Times New Roman" w:hAnsi="Times New Roman" w:cs="Times New Roman"/>
          <w:sz w:val="24"/>
          <w:szCs w:val="24"/>
        </w:rPr>
        <w:t xml:space="preserve">-Guevara </w:t>
      </w:r>
      <w:r w:rsidR="000E76D9"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(2017)</w:t>
      </w:r>
      <w:r w:rsidR="000E76D9" w:rsidRPr="00E03210">
        <w:rPr>
          <w:rFonts w:ascii="Times New Roman" w:hAnsi="Times New Roman" w:cs="Times New Roman"/>
          <w:sz w:val="24"/>
          <w:szCs w:val="24"/>
        </w:rPr>
        <w:t>,</w:t>
      </w:r>
      <w:r w:rsidR="00E02420" w:rsidRPr="00E03210">
        <w:rPr>
          <w:rFonts w:ascii="Times New Roman" w:hAnsi="Times New Roman" w:cs="Times New Roman"/>
          <w:sz w:val="24"/>
          <w:szCs w:val="24"/>
        </w:rPr>
        <w:t xml:space="preserve"> </w:t>
      </w:r>
      <w:r w:rsidR="00D57242">
        <w:rPr>
          <w:rFonts w:ascii="Times New Roman" w:hAnsi="Times New Roman" w:cs="Times New Roman"/>
          <w:sz w:val="24"/>
          <w:szCs w:val="24"/>
        </w:rPr>
        <w:t>observaron</w:t>
      </w:r>
      <w:r w:rsidR="00E02420" w:rsidRPr="00E03210">
        <w:rPr>
          <w:rFonts w:ascii="Times New Roman" w:hAnsi="Times New Roman" w:cs="Times New Roman"/>
          <w:sz w:val="24"/>
          <w:szCs w:val="24"/>
        </w:rPr>
        <w:t xml:space="preserve"> que plantas de frijol tratadas con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E02420" w:rsidRPr="00E03210">
        <w:rPr>
          <w:rFonts w:ascii="Times New Roman" w:hAnsi="Times New Roman" w:cs="Times New Roman"/>
          <w:sz w:val="24"/>
          <w:szCs w:val="24"/>
        </w:rPr>
        <w:t xml:space="preserve"> y sometidas a dos niveles de abastecimiento hídrico incrementaron el contenido de materia seca, siendo las hojas seguidas de los tallos los que más contribuyeron a la acumulación de materia seca por las plantas.</w:t>
      </w:r>
    </w:p>
    <w:p w14:paraId="468D7A9B" w14:textId="7628BFE4" w:rsidR="000E76D9" w:rsidRPr="00E03210" w:rsidRDefault="000E76D9"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Anastasio-Ángel </w:t>
      </w:r>
      <w:r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(2024</w:t>
      </w:r>
      <w:r w:rsidR="0004257C" w:rsidRPr="00E03210">
        <w:rPr>
          <w:rFonts w:ascii="Times New Roman" w:hAnsi="Times New Roman" w:cs="Times New Roman"/>
          <w:sz w:val="24"/>
          <w:szCs w:val="24"/>
        </w:rPr>
        <w:t>), reportaron</w:t>
      </w:r>
      <w:r w:rsidR="00E02420" w:rsidRPr="00E03210">
        <w:rPr>
          <w:rFonts w:ascii="Times New Roman" w:hAnsi="Times New Roman" w:cs="Times New Roman"/>
          <w:sz w:val="24"/>
          <w:szCs w:val="24"/>
        </w:rPr>
        <w:t xml:space="preserve"> incrementos de la biomasa seca aérea en plantas de frambuesa tratadas con </w:t>
      </w:r>
      <w:proofErr w:type="spellStart"/>
      <w:r w:rsidR="00E02420" w:rsidRPr="00E03210">
        <w:rPr>
          <w:rFonts w:ascii="Times New Roman" w:hAnsi="Times New Roman" w:cs="Times New Roman"/>
          <w:sz w:val="24"/>
          <w:szCs w:val="24"/>
        </w:rPr>
        <w:t>bioestimulantes</w:t>
      </w:r>
      <w:proofErr w:type="spellEnd"/>
      <w:r w:rsidR="00E02420" w:rsidRPr="00E03210">
        <w:rPr>
          <w:rFonts w:ascii="Times New Roman" w:hAnsi="Times New Roman" w:cs="Times New Roman"/>
          <w:sz w:val="24"/>
          <w:szCs w:val="24"/>
        </w:rPr>
        <w:t xml:space="preserve"> (ceras y algas) superando en peso al control con 69.78 y 64.68% cuando se aplicaron, ceras y algas, respectivamente</w:t>
      </w:r>
      <w:r w:rsidRPr="00E03210">
        <w:rPr>
          <w:rFonts w:ascii="Times New Roman" w:hAnsi="Times New Roman" w:cs="Times New Roman"/>
          <w:sz w:val="24"/>
          <w:szCs w:val="24"/>
        </w:rPr>
        <w:t>.</w:t>
      </w:r>
    </w:p>
    <w:p w14:paraId="3FBE3CA1" w14:textId="31F1E74B" w:rsidR="00E02420" w:rsidRPr="00E03210" w:rsidRDefault="000E76D9"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La razón de este incremento según </w:t>
      </w:r>
      <w:proofErr w:type="spellStart"/>
      <w:r w:rsidRPr="00E03210">
        <w:rPr>
          <w:rFonts w:ascii="Times New Roman" w:hAnsi="Times New Roman" w:cs="Times New Roman"/>
          <w:sz w:val="24"/>
          <w:szCs w:val="24"/>
        </w:rPr>
        <w:t>Xue</w:t>
      </w:r>
      <w:proofErr w:type="spellEnd"/>
      <w:r w:rsidRPr="00E03210">
        <w:rPr>
          <w:rFonts w:ascii="Times New Roman" w:hAnsi="Times New Roman" w:cs="Times New Roman"/>
          <w:sz w:val="24"/>
          <w:szCs w:val="24"/>
        </w:rPr>
        <w:t xml:space="preserve"> </w:t>
      </w:r>
      <w:r w:rsidRPr="00E03210">
        <w:rPr>
          <w:rFonts w:ascii="Times New Roman" w:hAnsi="Times New Roman" w:cs="Times New Roman"/>
          <w:i/>
          <w:sz w:val="24"/>
          <w:szCs w:val="24"/>
        </w:rPr>
        <w:t>et</w:t>
      </w:r>
      <w:r w:rsidRPr="00E03210">
        <w:rPr>
          <w:rFonts w:ascii="Times New Roman" w:hAnsi="Times New Roman" w:cs="Times New Roman"/>
          <w:sz w:val="24"/>
          <w:szCs w:val="24"/>
        </w:rPr>
        <w:t xml:space="preserve"> </w:t>
      </w:r>
      <w:r w:rsidRPr="00E03210">
        <w:rPr>
          <w:rFonts w:ascii="Times New Roman" w:hAnsi="Times New Roman" w:cs="Times New Roman"/>
          <w:i/>
          <w:sz w:val="24"/>
          <w:szCs w:val="24"/>
        </w:rPr>
        <w:t>al.</w:t>
      </w:r>
      <w:r w:rsidR="00E02420" w:rsidRPr="00E03210">
        <w:rPr>
          <w:rFonts w:ascii="Times New Roman" w:hAnsi="Times New Roman" w:cs="Times New Roman"/>
          <w:sz w:val="24"/>
          <w:szCs w:val="24"/>
        </w:rPr>
        <w:t xml:space="preserve"> (2017) </w:t>
      </w:r>
      <w:r w:rsidR="000E15E3">
        <w:rPr>
          <w:rFonts w:ascii="Times New Roman" w:hAnsi="Times New Roman" w:cs="Times New Roman"/>
          <w:sz w:val="24"/>
          <w:szCs w:val="24"/>
        </w:rPr>
        <w:t>fue</w:t>
      </w:r>
      <w:r w:rsidR="00E02420" w:rsidRPr="00E03210">
        <w:rPr>
          <w:rFonts w:ascii="Times New Roman" w:hAnsi="Times New Roman" w:cs="Times New Roman"/>
          <w:sz w:val="24"/>
          <w:szCs w:val="24"/>
        </w:rPr>
        <w:t xml:space="preserve">  que las ceras </w:t>
      </w:r>
      <w:r w:rsidR="000E15E3">
        <w:rPr>
          <w:rFonts w:ascii="Times New Roman" w:hAnsi="Times New Roman" w:cs="Times New Roman"/>
          <w:sz w:val="24"/>
          <w:szCs w:val="24"/>
        </w:rPr>
        <w:t>constituyen</w:t>
      </w:r>
      <w:r w:rsidR="00E02420" w:rsidRPr="00E03210">
        <w:rPr>
          <w:rFonts w:ascii="Times New Roman" w:hAnsi="Times New Roman" w:cs="Times New Roman"/>
          <w:sz w:val="24"/>
          <w:szCs w:val="24"/>
        </w:rPr>
        <w:t xml:space="preserve"> un rasgo natural de las plantas que puede reflejar y proteger a las plantas de la radiación excesiva, </w:t>
      </w:r>
      <w:r w:rsidR="00E02420" w:rsidRPr="00E03210">
        <w:rPr>
          <w:rFonts w:ascii="Times New Roman" w:hAnsi="Times New Roman" w:cs="Times New Roman"/>
          <w:sz w:val="24"/>
          <w:szCs w:val="24"/>
        </w:rPr>
        <w:lastRenderedPageBreak/>
        <w:t>facilitando mejores condiciones para desarrollar las funciones metabólicas, que permiten la acumulación de biomasa</w:t>
      </w:r>
      <w:r w:rsidR="007A536B">
        <w:rPr>
          <w:rFonts w:ascii="Times New Roman" w:hAnsi="Times New Roman" w:cs="Times New Roman"/>
          <w:sz w:val="24"/>
          <w:szCs w:val="24"/>
        </w:rPr>
        <w:t>, m</w:t>
      </w:r>
      <w:r w:rsidR="00E02420" w:rsidRPr="00E03210">
        <w:rPr>
          <w:rFonts w:ascii="Times New Roman" w:hAnsi="Times New Roman" w:cs="Times New Roman"/>
          <w:sz w:val="24"/>
          <w:szCs w:val="24"/>
        </w:rPr>
        <w:t xml:space="preserve">ientras que los extractos de algas albergan polisacáridos, macro y microelementos, vitaminas y fitohormonas, que sirven como sustratos del metabolismo, induciendo rápidas respuestas fisiológicas que promueven el crecimiento y desarrollo según </w:t>
      </w:r>
      <w:proofErr w:type="spellStart"/>
      <w:r w:rsidRPr="00E03210">
        <w:rPr>
          <w:rFonts w:ascii="Times New Roman" w:hAnsi="Times New Roman" w:cs="Times New Roman"/>
          <w:sz w:val="24"/>
          <w:szCs w:val="24"/>
        </w:rPr>
        <w:t>Mutale</w:t>
      </w:r>
      <w:proofErr w:type="spellEnd"/>
      <w:r w:rsidRPr="00E03210">
        <w:rPr>
          <w:rFonts w:ascii="Times New Roman" w:hAnsi="Times New Roman" w:cs="Times New Roman"/>
          <w:sz w:val="24"/>
          <w:szCs w:val="24"/>
        </w:rPr>
        <w:t xml:space="preserve">-Joan </w:t>
      </w:r>
      <w:r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(2020).</w:t>
      </w:r>
    </w:p>
    <w:p w14:paraId="0028B4A6" w14:textId="153C19AD" w:rsidR="00E02420" w:rsidRPr="003945F9" w:rsidRDefault="00E02420" w:rsidP="00FF062D">
      <w:pPr>
        <w:pStyle w:val="Ttulo2"/>
        <w:spacing w:before="120" w:after="120" w:line="360" w:lineRule="auto"/>
        <w:rPr>
          <w:rFonts w:ascii="Times New Roman" w:hAnsi="Times New Roman" w:cs="Times New Roman"/>
          <w:b w:val="0"/>
          <w:i/>
          <w:color w:val="auto"/>
          <w:sz w:val="24"/>
          <w:szCs w:val="24"/>
        </w:rPr>
      </w:pPr>
      <w:bookmarkStart w:id="21" w:name="_Toc197422305"/>
      <w:r w:rsidRPr="003945F9">
        <w:rPr>
          <w:rFonts w:ascii="Times New Roman" w:hAnsi="Times New Roman" w:cs="Times New Roman"/>
          <w:b w:val="0"/>
          <w:i/>
          <w:color w:val="auto"/>
          <w:sz w:val="24"/>
          <w:szCs w:val="24"/>
        </w:rPr>
        <w:t>Etapas fenológicas</w:t>
      </w:r>
      <w:bookmarkEnd w:id="21"/>
    </w:p>
    <w:p w14:paraId="34A6F4B6" w14:textId="28430589" w:rsidR="00E02420" w:rsidRPr="00E03210" w:rsidRDefault="00E02420" w:rsidP="00FF062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En los últimos años los estudios fenológicos han recibido un renovado interés debido a su utilidad como indicadores de los efectos del cambio climático en los ecosistemas naturales y los sistemas de producción agrícola.</w:t>
      </w:r>
    </w:p>
    <w:p w14:paraId="003E2754" w14:textId="5F0EC8F3" w:rsidR="001B700B" w:rsidRDefault="004A2DE7" w:rsidP="0010506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L</w:t>
      </w:r>
      <w:r w:rsidR="00E02420" w:rsidRPr="00E03210">
        <w:rPr>
          <w:rFonts w:ascii="Times New Roman" w:hAnsi="Times New Roman" w:cs="Times New Roman"/>
          <w:sz w:val="24"/>
          <w:szCs w:val="24"/>
        </w:rPr>
        <w:t xml:space="preserve">os días en que las </w:t>
      </w:r>
      <w:r w:rsidR="00957A92" w:rsidRPr="00E03210">
        <w:rPr>
          <w:rFonts w:ascii="Times New Roman" w:hAnsi="Times New Roman" w:cs="Times New Roman"/>
          <w:sz w:val="24"/>
          <w:szCs w:val="24"/>
        </w:rPr>
        <w:t>plantas alcanzaron</w:t>
      </w:r>
      <w:r w:rsidR="00E02420" w:rsidRPr="00E03210">
        <w:rPr>
          <w:rFonts w:ascii="Times New Roman" w:hAnsi="Times New Roman" w:cs="Times New Roman"/>
          <w:sz w:val="24"/>
          <w:szCs w:val="24"/>
        </w:rPr>
        <w:t xml:space="preserve"> cada una de las etapas fenológicas de </w:t>
      </w:r>
      <w:r w:rsidR="00957A92" w:rsidRPr="00E03210">
        <w:rPr>
          <w:rFonts w:ascii="Times New Roman" w:hAnsi="Times New Roman" w:cs="Times New Roman"/>
          <w:sz w:val="24"/>
          <w:szCs w:val="24"/>
        </w:rPr>
        <w:t>desarroll</w:t>
      </w:r>
      <w:r w:rsidR="00957A92">
        <w:rPr>
          <w:rFonts w:ascii="Times New Roman" w:hAnsi="Times New Roman" w:cs="Times New Roman"/>
          <w:sz w:val="24"/>
          <w:szCs w:val="24"/>
        </w:rPr>
        <w:t>o</w:t>
      </w:r>
      <w:r w:rsidR="00957A92" w:rsidRPr="00E03210">
        <w:rPr>
          <w:rFonts w:ascii="Times New Roman" w:hAnsi="Times New Roman" w:cs="Times New Roman"/>
          <w:sz w:val="24"/>
          <w:szCs w:val="24"/>
        </w:rPr>
        <w:t xml:space="preserve"> en</w:t>
      </w:r>
      <w:r w:rsidR="00E02420" w:rsidRPr="00E03210">
        <w:rPr>
          <w:rFonts w:ascii="Times New Roman" w:hAnsi="Times New Roman" w:cs="Times New Roman"/>
          <w:sz w:val="24"/>
          <w:szCs w:val="24"/>
        </w:rPr>
        <w:t xml:space="preserve"> los </w:t>
      </w:r>
      <w:r w:rsidR="00F26EF0" w:rsidRPr="00E03210">
        <w:rPr>
          <w:rFonts w:ascii="Times New Roman" w:hAnsi="Times New Roman" w:cs="Times New Roman"/>
          <w:sz w:val="24"/>
          <w:szCs w:val="24"/>
        </w:rPr>
        <w:t>tratamientos utilizados</w:t>
      </w:r>
      <w:r w:rsidR="00E02420" w:rsidRPr="00E03210">
        <w:rPr>
          <w:rFonts w:ascii="Times New Roman" w:hAnsi="Times New Roman" w:cs="Times New Roman"/>
          <w:sz w:val="24"/>
          <w:szCs w:val="24"/>
        </w:rPr>
        <w:t xml:space="preserve"> se aprecia </w:t>
      </w:r>
      <w:r w:rsidR="00957A92">
        <w:rPr>
          <w:rFonts w:ascii="Times New Roman" w:hAnsi="Times New Roman" w:cs="Times New Roman"/>
          <w:sz w:val="24"/>
          <w:szCs w:val="24"/>
        </w:rPr>
        <w:t xml:space="preserve">en la figura 3, mostrando </w:t>
      </w:r>
      <w:r w:rsidR="00E02420" w:rsidRPr="00E03210">
        <w:rPr>
          <w:rFonts w:ascii="Times New Roman" w:hAnsi="Times New Roman" w:cs="Times New Roman"/>
          <w:sz w:val="24"/>
          <w:szCs w:val="24"/>
        </w:rPr>
        <w:t xml:space="preserve">que en todos los tratamientos las diferentes etapas fenológicas se alcanzaron al mismo tiempo, con seis días las </w:t>
      </w:r>
      <w:r w:rsidR="00E84668" w:rsidRPr="00E03210">
        <w:rPr>
          <w:rFonts w:ascii="Times New Roman" w:hAnsi="Times New Roman" w:cs="Times New Roman"/>
          <w:sz w:val="24"/>
          <w:szCs w:val="24"/>
        </w:rPr>
        <w:t>etapas V</w:t>
      </w:r>
      <w:r w:rsidR="00E02420" w:rsidRPr="00E03210">
        <w:rPr>
          <w:rFonts w:ascii="Times New Roman" w:hAnsi="Times New Roman" w:cs="Times New Roman"/>
          <w:sz w:val="24"/>
          <w:szCs w:val="24"/>
        </w:rPr>
        <w:t xml:space="preserve">0 y V1 (germinación y emergencia). </w:t>
      </w:r>
    </w:p>
    <w:p w14:paraId="0E8F0756" w14:textId="4606E72F" w:rsidR="00C22751" w:rsidRDefault="007E5DE4" w:rsidP="00C22751">
      <w:pPr>
        <w:spacing w:before="120" w:after="12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FDFB6C9" wp14:editId="3D9E60B6">
            <wp:extent cx="4637405" cy="22002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7405" cy="2200275"/>
                    </a:xfrm>
                    <a:prstGeom prst="rect">
                      <a:avLst/>
                    </a:prstGeom>
                    <a:noFill/>
                  </pic:spPr>
                </pic:pic>
              </a:graphicData>
            </a:graphic>
          </wp:inline>
        </w:drawing>
      </w:r>
    </w:p>
    <w:p w14:paraId="3AB5DBE4" w14:textId="2662349F" w:rsidR="00E02420" w:rsidRPr="00E03210" w:rsidRDefault="0010506D" w:rsidP="001F0B9F">
      <w:pPr>
        <w:spacing w:after="0" w:line="240" w:lineRule="auto"/>
        <w:jc w:val="center"/>
        <w:rPr>
          <w:rFonts w:ascii="Times New Roman" w:hAnsi="Times New Roman" w:cs="Times New Roman"/>
          <w:sz w:val="24"/>
          <w:szCs w:val="24"/>
        </w:rPr>
      </w:pPr>
      <w:r w:rsidRPr="0005594A">
        <w:rPr>
          <w:rFonts w:ascii="Times New Roman" w:hAnsi="Times New Roman" w:cs="Times New Roman"/>
          <w:sz w:val="20"/>
          <w:szCs w:val="20"/>
        </w:rPr>
        <w:t>Figura 3</w:t>
      </w:r>
      <w:r w:rsidR="006A1DC2" w:rsidRPr="0005594A">
        <w:rPr>
          <w:rFonts w:ascii="Times New Roman" w:hAnsi="Times New Roman" w:cs="Times New Roman"/>
          <w:sz w:val="20"/>
          <w:szCs w:val="20"/>
        </w:rPr>
        <w:t>.</w:t>
      </w:r>
      <w:r w:rsidR="00E02420" w:rsidRPr="0005594A">
        <w:rPr>
          <w:rFonts w:ascii="Times New Roman" w:hAnsi="Times New Roman" w:cs="Times New Roman"/>
          <w:sz w:val="20"/>
          <w:szCs w:val="20"/>
        </w:rPr>
        <w:t xml:space="preserve">  Caracterización fenológica en días </w:t>
      </w:r>
      <w:r w:rsidR="004215FE" w:rsidRPr="0005594A">
        <w:rPr>
          <w:rFonts w:ascii="Times New Roman" w:hAnsi="Times New Roman" w:cs="Times New Roman"/>
          <w:sz w:val="20"/>
          <w:szCs w:val="20"/>
        </w:rPr>
        <w:t>después de la siembra (</w:t>
      </w:r>
      <w:proofErr w:type="spellStart"/>
      <w:r w:rsidR="004215FE" w:rsidRPr="0005594A">
        <w:rPr>
          <w:rFonts w:ascii="Times New Roman" w:hAnsi="Times New Roman" w:cs="Times New Roman"/>
          <w:sz w:val="20"/>
          <w:szCs w:val="20"/>
        </w:rPr>
        <w:t>dds</w:t>
      </w:r>
      <w:proofErr w:type="spellEnd"/>
      <w:r w:rsidR="004215FE" w:rsidRPr="0005594A">
        <w:rPr>
          <w:rFonts w:ascii="Times New Roman" w:hAnsi="Times New Roman" w:cs="Times New Roman"/>
          <w:sz w:val="20"/>
          <w:szCs w:val="20"/>
        </w:rPr>
        <w:t xml:space="preserve">) </w:t>
      </w:r>
      <w:r w:rsidR="00E02420" w:rsidRPr="0005594A">
        <w:rPr>
          <w:rFonts w:ascii="Times New Roman" w:hAnsi="Times New Roman" w:cs="Times New Roman"/>
          <w:sz w:val="20"/>
          <w:szCs w:val="20"/>
        </w:rPr>
        <w:t>desde la siembra hasta la madurez fisiológica</w:t>
      </w:r>
      <w:r w:rsidR="004215FE" w:rsidRPr="00957A92">
        <w:rPr>
          <w:rFonts w:ascii="Times New Roman" w:hAnsi="Times New Roman" w:cs="Times New Roman"/>
          <w:b/>
          <w:bCs/>
          <w:sz w:val="24"/>
          <w:szCs w:val="24"/>
        </w:rPr>
        <w:t>.</w:t>
      </w:r>
      <w:r w:rsidR="00E02420" w:rsidRPr="00E03210">
        <w:rPr>
          <w:rFonts w:ascii="Times New Roman" w:hAnsi="Times New Roman" w:cs="Times New Roman"/>
          <w:sz w:val="24"/>
          <w:szCs w:val="24"/>
        </w:rPr>
        <w:t xml:space="preserve"> </w:t>
      </w:r>
    </w:p>
    <w:p w14:paraId="1AD04DE9" w14:textId="47A92C35" w:rsidR="004215FE" w:rsidRPr="00E03210" w:rsidRDefault="0053593F" w:rsidP="00FF062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 xml:space="preserve">Las demás etapas vegetativas (V2) hojas primarias desplegadas, 10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(V3) primera hoja trifoliada completamente abierta 13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y (V4), tercera hoja trifoliada desplegada 18 </w:t>
      </w:r>
      <w:proofErr w:type="spellStart"/>
      <w:r w:rsidR="0004257C" w:rsidRPr="00E03210">
        <w:rPr>
          <w:rFonts w:ascii="Times New Roman" w:hAnsi="Times New Roman" w:cs="Times New Roman"/>
          <w:sz w:val="24"/>
          <w:szCs w:val="24"/>
        </w:rPr>
        <w:t>dds</w:t>
      </w:r>
      <w:proofErr w:type="spellEnd"/>
      <w:r w:rsidR="0004257C" w:rsidRPr="00E03210">
        <w:rPr>
          <w:rFonts w:ascii="Times New Roman" w:hAnsi="Times New Roman" w:cs="Times New Roman"/>
          <w:sz w:val="24"/>
          <w:szCs w:val="24"/>
        </w:rPr>
        <w:t>, se</w:t>
      </w:r>
      <w:r w:rsidRPr="00E03210">
        <w:rPr>
          <w:rFonts w:ascii="Times New Roman" w:hAnsi="Times New Roman" w:cs="Times New Roman"/>
          <w:sz w:val="24"/>
          <w:szCs w:val="24"/>
        </w:rPr>
        <w:t xml:space="preserve"> sucedieron al mismo tiempo en más del 75 % de las plantas observadas en todos los tratamientos. </w:t>
      </w:r>
    </w:p>
    <w:p w14:paraId="56C42B98" w14:textId="04E77735" w:rsidR="004215FE" w:rsidRPr="00E03210" w:rsidRDefault="00E02420" w:rsidP="00FF062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 xml:space="preserve">La etapa de prefloración (V5) aparición del primer botón floral o racimo, se comportó de forma similar a las anteriores en cada uno de los tratamientos, con tiempo de 34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las fases reproductivas (R6) </w:t>
      </w:r>
      <w:r w:rsidR="0004257C" w:rsidRPr="00E03210">
        <w:rPr>
          <w:rFonts w:ascii="Times New Roman" w:hAnsi="Times New Roman" w:cs="Times New Roman"/>
          <w:sz w:val="24"/>
          <w:szCs w:val="24"/>
        </w:rPr>
        <w:t>floración a</w:t>
      </w:r>
      <w:r w:rsidRPr="00E03210">
        <w:rPr>
          <w:rFonts w:ascii="Times New Roman" w:hAnsi="Times New Roman" w:cs="Times New Roman"/>
          <w:sz w:val="24"/>
          <w:szCs w:val="24"/>
        </w:rPr>
        <w:t xml:space="preserve"> los 37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y (R7) formación de vainas 48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w:t>
      </w:r>
      <w:r w:rsidR="0004257C" w:rsidRPr="00E03210">
        <w:rPr>
          <w:rFonts w:ascii="Times New Roman" w:hAnsi="Times New Roman" w:cs="Times New Roman"/>
          <w:sz w:val="24"/>
          <w:szCs w:val="24"/>
        </w:rPr>
        <w:t>fueron iguales</w:t>
      </w:r>
      <w:r w:rsidRPr="00E03210">
        <w:rPr>
          <w:rFonts w:ascii="Times New Roman" w:hAnsi="Times New Roman" w:cs="Times New Roman"/>
          <w:sz w:val="24"/>
          <w:szCs w:val="24"/>
        </w:rPr>
        <w:t xml:space="preserve"> en </w:t>
      </w:r>
      <w:r w:rsidRPr="00E03210">
        <w:rPr>
          <w:rFonts w:ascii="Times New Roman" w:hAnsi="Times New Roman" w:cs="Times New Roman"/>
          <w:sz w:val="24"/>
          <w:szCs w:val="24"/>
        </w:rPr>
        <w:lastRenderedPageBreak/>
        <w:t xml:space="preserve">tiempos fenológicos </w:t>
      </w:r>
      <w:r w:rsidR="0004257C" w:rsidRPr="00E03210">
        <w:rPr>
          <w:rFonts w:ascii="Times New Roman" w:hAnsi="Times New Roman" w:cs="Times New Roman"/>
          <w:sz w:val="24"/>
          <w:szCs w:val="24"/>
        </w:rPr>
        <w:t>para los</w:t>
      </w:r>
      <w:r w:rsidRPr="00E03210">
        <w:rPr>
          <w:rFonts w:ascii="Times New Roman" w:hAnsi="Times New Roman" w:cs="Times New Roman"/>
          <w:sz w:val="24"/>
          <w:szCs w:val="24"/>
        </w:rPr>
        <w:t xml:space="preserve"> tres tratamientos, la etapa R8 llenado de las </w:t>
      </w:r>
      <w:r w:rsidR="0004257C" w:rsidRPr="00E03210">
        <w:rPr>
          <w:rFonts w:ascii="Times New Roman" w:hAnsi="Times New Roman" w:cs="Times New Roman"/>
          <w:sz w:val="24"/>
          <w:szCs w:val="24"/>
        </w:rPr>
        <w:t>vainas con</w:t>
      </w:r>
      <w:r w:rsidRPr="00E03210">
        <w:rPr>
          <w:rFonts w:ascii="Times New Roman" w:hAnsi="Times New Roman" w:cs="Times New Roman"/>
          <w:sz w:val="24"/>
          <w:szCs w:val="24"/>
        </w:rPr>
        <w:t xml:space="preserve"> 59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 xml:space="preserve"> y R9 madurez fisiológica 76 </w:t>
      </w:r>
      <w:proofErr w:type="spellStart"/>
      <w:r w:rsidRPr="00E03210">
        <w:rPr>
          <w:rFonts w:ascii="Times New Roman" w:hAnsi="Times New Roman" w:cs="Times New Roman"/>
          <w:sz w:val="24"/>
          <w:szCs w:val="24"/>
        </w:rPr>
        <w:t>dds</w:t>
      </w:r>
      <w:proofErr w:type="spellEnd"/>
      <w:r w:rsidRPr="00E03210">
        <w:rPr>
          <w:rFonts w:ascii="Times New Roman" w:hAnsi="Times New Roman" w:cs="Times New Roman"/>
          <w:sz w:val="24"/>
          <w:szCs w:val="24"/>
        </w:rPr>
        <w:t>.</w:t>
      </w:r>
    </w:p>
    <w:p w14:paraId="6DC19730" w14:textId="5936AB6B" w:rsidR="00E02420" w:rsidRPr="00E03210" w:rsidRDefault="00E02420" w:rsidP="00FF062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 xml:space="preserve">Estos resultados son los primeros que se obtienen </w:t>
      </w:r>
      <w:r w:rsidR="004215FE" w:rsidRPr="00E03210">
        <w:rPr>
          <w:rFonts w:ascii="Times New Roman" w:hAnsi="Times New Roman" w:cs="Times New Roman"/>
          <w:sz w:val="24"/>
          <w:szCs w:val="24"/>
        </w:rPr>
        <w:t xml:space="preserve">en </w:t>
      </w:r>
      <w:r w:rsidR="00957A92">
        <w:rPr>
          <w:rFonts w:ascii="Times New Roman" w:hAnsi="Times New Roman" w:cs="Times New Roman"/>
          <w:sz w:val="24"/>
          <w:szCs w:val="24"/>
        </w:rPr>
        <w:t>el</w:t>
      </w:r>
      <w:r w:rsidR="004215FE" w:rsidRPr="00E03210">
        <w:rPr>
          <w:rFonts w:ascii="Times New Roman" w:hAnsi="Times New Roman" w:cs="Times New Roman"/>
          <w:sz w:val="24"/>
          <w:szCs w:val="24"/>
        </w:rPr>
        <w:t xml:space="preserve"> área </w:t>
      </w:r>
      <w:r w:rsidRPr="00E03210">
        <w:rPr>
          <w:rFonts w:ascii="Times New Roman" w:hAnsi="Times New Roman" w:cs="Times New Roman"/>
          <w:sz w:val="24"/>
          <w:szCs w:val="24"/>
        </w:rPr>
        <w:t xml:space="preserve">sobre la respuesta fenológica de la variedad de frijol </w:t>
      </w:r>
      <w:proofErr w:type="spellStart"/>
      <w:r w:rsidRPr="00E03210">
        <w:rPr>
          <w:rFonts w:ascii="Times New Roman" w:hAnsi="Times New Roman" w:cs="Times New Roman"/>
          <w:i/>
          <w:sz w:val="24"/>
          <w:szCs w:val="24"/>
        </w:rPr>
        <w:t>Phaseolus</w:t>
      </w:r>
      <w:proofErr w:type="spellEnd"/>
      <w:r w:rsidRPr="00E03210">
        <w:rPr>
          <w:rFonts w:ascii="Times New Roman" w:hAnsi="Times New Roman" w:cs="Times New Roman"/>
          <w:sz w:val="24"/>
          <w:szCs w:val="24"/>
        </w:rPr>
        <w:t xml:space="preserve"> “Buena Ventura” a la aplicación de los </w:t>
      </w:r>
      <w:proofErr w:type="spellStart"/>
      <w:r w:rsidR="00957A92" w:rsidRPr="00E03210">
        <w:rPr>
          <w:rFonts w:ascii="Times New Roman" w:hAnsi="Times New Roman" w:cs="Times New Roman"/>
          <w:sz w:val="24"/>
          <w:szCs w:val="24"/>
        </w:rPr>
        <w:t>bioestimulantes</w:t>
      </w:r>
      <w:proofErr w:type="spellEnd"/>
      <w:r w:rsidR="00957A92" w:rsidRPr="00E03210">
        <w:rPr>
          <w:rFonts w:ascii="Times New Roman" w:hAnsi="Times New Roman" w:cs="Times New Roman"/>
          <w:sz w:val="24"/>
          <w:szCs w:val="24"/>
        </w:rPr>
        <w:t xml:space="preserve">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Pr="00E03210">
        <w:rPr>
          <w:rFonts w:ascii="Times New Roman" w:hAnsi="Times New Roman" w:cs="Times New Roman"/>
          <w:sz w:val="24"/>
          <w:szCs w:val="24"/>
        </w:rPr>
        <w:t>+</w:t>
      </w:r>
      <w:r w:rsidR="009A7B17">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957A92" w:rsidRPr="00E03210">
        <w:rPr>
          <w:rFonts w:ascii="Times New Roman" w:hAnsi="Times New Roman" w:cs="Times New Roman"/>
          <w:sz w:val="24"/>
          <w:szCs w:val="24"/>
        </w:rPr>
        <w:t xml:space="preserve"> y</w:t>
      </w:r>
      <w:r w:rsidRPr="00E03210">
        <w:rPr>
          <w:rFonts w:ascii="Times New Roman" w:hAnsi="Times New Roman" w:cs="Times New Roman"/>
          <w:sz w:val="24"/>
          <w:szCs w:val="24"/>
        </w:rPr>
        <w:t xml:space="preserve">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Pr="00E03210">
        <w:rPr>
          <w:rFonts w:ascii="Times New Roman" w:hAnsi="Times New Roman" w:cs="Times New Roman"/>
          <w:sz w:val="24"/>
          <w:szCs w:val="24"/>
        </w:rPr>
        <w:t>. En la</w:t>
      </w:r>
      <w:r w:rsidR="00957A92">
        <w:rPr>
          <w:rFonts w:ascii="Times New Roman" w:hAnsi="Times New Roman" w:cs="Times New Roman"/>
          <w:sz w:val="24"/>
          <w:szCs w:val="24"/>
        </w:rPr>
        <w:t>s</w:t>
      </w:r>
      <w:r w:rsidRPr="00E03210">
        <w:rPr>
          <w:rFonts w:ascii="Times New Roman" w:hAnsi="Times New Roman" w:cs="Times New Roman"/>
          <w:sz w:val="24"/>
          <w:szCs w:val="24"/>
        </w:rPr>
        <w:t xml:space="preserve"> bibliografía</w:t>
      </w:r>
      <w:r w:rsidR="00957A92">
        <w:rPr>
          <w:rFonts w:ascii="Times New Roman" w:hAnsi="Times New Roman" w:cs="Times New Roman"/>
          <w:sz w:val="24"/>
          <w:szCs w:val="24"/>
        </w:rPr>
        <w:t>s</w:t>
      </w:r>
      <w:r w:rsidRPr="00E03210">
        <w:rPr>
          <w:rFonts w:ascii="Times New Roman" w:hAnsi="Times New Roman" w:cs="Times New Roman"/>
          <w:sz w:val="24"/>
          <w:szCs w:val="24"/>
        </w:rPr>
        <w:t xml:space="preserve"> consultada</w:t>
      </w:r>
      <w:r w:rsidR="00957A92">
        <w:rPr>
          <w:rFonts w:ascii="Times New Roman" w:hAnsi="Times New Roman" w:cs="Times New Roman"/>
          <w:sz w:val="24"/>
          <w:szCs w:val="24"/>
        </w:rPr>
        <w:t>s</w:t>
      </w:r>
      <w:r w:rsidRPr="00E03210">
        <w:rPr>
          <w:rFonts w:ascii="Times New Roman" w:hAnsi="Times New Roman" w:cs="Times New Roman"/>
          <w:sz w:val="24"/>
          <w:szCs w:val="24"/>
        </w:rPr>
        <w:t xml:space="preserve"> no </w:t>
      </w:r>
      <w:r w:rsidR="00DE0D1A" w:rsidRPr="00E03210">
        <w:rPr>
          <w:rFonts w:ascii="Times New Roman" w:hAnsi="Times New Roman" w:cs="Times New Roman"/>
          <w:sz w:val="24"/>
          <w:szCs w:val="24"/>
        </w:rPr>
        <w:t>se encontraron</w:t>
      </w:r>
      <w:r w:rsidRPr="00E03210">
        <w:rPr>
          <w:rFonts w:ascii="Times New Roman" w:hAnsi="Times New Roman" w:cs="Times New Roman"/>
          <w:sz w:val="24"/>
          <w:szCs w:val="24"/>
        </w:rPr>
        <w:t xml:space="preserve"> reportes referidos a los procesos fenológicos de las plantas de cultivos y su relación con la aplicación de </w:t>
      </w:r>
      <w:proofErr w:type="spellStart"/>
      <w:r w:rsidRPr="00E03210">
        <w:rPr>
          <w:rFonts w:ascii="Times New Roman" w:hAnsi="Times New Roman" w:cs="Times New Roman"/>
          <w:sz w:val="24"/>
          <w:szCs w:val="24"/>
        </w:rPr>
        <w:t>bioproductos</w:t>
      </w:r>
      <w:proofErr w:type="spellEnd"/>
      <w:r w:rsidR="00957A92">
        <w:rPr>
          <w:rFonts w:ascii="Times New Roman" w:hAnsi="Times New Roman" w:cs="Times New Roman"/>
          <w:sz w:val="24"/>
          <w:szCs w:val="24"/>
        </w:rPr>
        <w:t>,</w:t>
      </w:r>
      <w:r w:rsidRPr="00E03210">
        <w:rPr>
          <w:rFonts w:ascii="Times New Roman" w:hAnsi="Times New Roman" w:cs="Times New Roman"/>
          <w:sz w:val="24"/>
          <w:szCs w:val="24"/>
        </w:rPr>
        <w:t xml:space="preserve"> sino a la variación de los factores ambientales principalmente la temperatura. </w:t>
      </w:r>
    </w:p>
    <w:p w14:paraId="4EC7E1FA" w14:textId="1A2C7E9E" w:rsidR="00A647EF" w:rsidRPr="00E03210" w:rsidRDefault="00A647EF" w:rsidP="00FF062D">
      <w:pPr>
        <w:spacing w:before="120" w:after="120" w:line="360" w:lineRule="auto"/>
        <w:jc w:val="both"/>
        <w:rPr>
          <w:rFonts w:ascii="Times New Roman" w:hAnsi="Times New Roman" w:cs="Times New Roman"/>
          <w:sz w:val="24"/>
          <w:szCs w:val="24"/>
        </w:rPr>
      </w:pPr>
      <w:r w:rsidRPr="00E03210">
        <w:rPr>
          <w:rFonts w:ascii="Times New Roman" w:hAnsi="Times New Roman" w:cs="Times New Roman"/>
          <w:sz w:val="24"/>
          <w:szCs w:val="24"/>
        </w:rPr>
        <w:t>No cabe duda que los resultados obtenidos en el presente trabajo, sugieren que es necesario continuar investigando sobre la</w:t>
      </w:r>
      <w:r w:rsidR="00705D6A">
        <w:rPr>
          <w:rFonts w:ascii="Times New Roman" w:hAnsi="Times New Roman" w:cs="Times New Roman"/>
          <w:sz w:val="24"/>
          <w:szCs w:val="24"/>
        </w:rPr>
        <w:t>s</w:t>
      </w:r>
      <w:r w:rsidRPr="00E03210">
        <w:rPr>
          <w:rFonts w:ascii="Times New Roman" w:hAnsi="Times New Roman" w:cs="Times New Roman"/>
          <w:sz w:val="24"/>
          <w:szCs w:val="24"/>
        </w:rPr>
        <w:t xml:space="preserve"> posible</w:t>
      </w:r>
      <w:r w:rsidR="00705D6A">
        <w:rPr>
          <w:rFonts w:ascii="Times New Roman" w:hAnsi="Times New Roman" w:cs="Times New Roman"/>
          <w:sz w:val="24"/>
          <w:szCs w:val="24"/>
        </w:rPr>
        <w:t>s</w:t>
      </w:r>
      <w:r w:rsidRPr="00E03210">
        <w:rPr>
          <w:rFonts w:ascii="Times New Roman" w:hAnsi="Times New Roman" w:cs="Times New Roman"/>
          <w:sz w:val="24"/>
          <w:szCs w:val="24"/>
        </w:rPr>
        <w:t xml:space="preserve"> respuesta</w:t>
      </w:r>
      <w:r w:rsidR="00705D6A">
        <w:rPr>
          <w:rFonts w:ascii="Times New Roman" w:hAnsi="Times New Roman" w:cs="Times New Roman"/>
          <w:sz w:val="24"/>
          <w:szCs w:val="24"/>
        </w:rPr>
        <w:t>s</w:t>
      </w:r>
      <w:r w:rsidRPr="00E03210">
        <w:rPr>
          <w:rFonts w:ascii="Times New Roman" w:hAnsi="Times New Roman" w:cs="Times New Roman"/>
          <w:sz w:val="24"/>
          <w:szCs w:val="24"/>
        </w:rPr>
        <w:t xml:space="preserve"> de los indicadores fenológicos de las plantas a la aplicación de los </w:t>
      </w:r>
      <w:proofErr w:type="spellStart"/>
      <w:r w:rsidRPr="00E03210">
        <w:rPr>
          <w:rFonts w:ascii="Times New Roman" w:hAnsi="Times New Roman" w:cs="Times New Roman"/>
          <w:sz w:val="24"/>
          <w:szCs w:val="24"/>
        </w:rPr>
        <w:t>bioproductos</w:t>
      </w:r>
      <w:proofErr w:type="spellEnd"/>
      <w:r w:rsidRPr="00E03210">
        <w:rPr>
          <w:rFonts w:ascii="Times New Roman" w:hAnsi="Times New Roman" w:cs="Times New Roman"/>
          <w:sz w:val="24"/>
          <w:szCs w:val="24"/>
        </w:rPr>
        <w:t xml:space="preserve"> estimulantes por su acción reguladora de procesos fisiológicos y morfológicos en los vegetales.</w:t>
      </w:r>
    </w:p>
    <w:p w14:paraId="1D450511" w14:textId="0BBCF72B" w:rsidR="00150D0E"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Rosales-Serna </w:t>
      </w:r>
      <w:r w:rsidR="00D822E6" w:rsidRPr="00E03210">
        <w:rPr>
          <w:rFonts w:ascii="Times New Roman" w:hAnsi="Times New Roman" w:cs="Times New Roman"/>
          <w:i/>
          <w:sz w:val="24"/>
          <w:szCs w:val="24"/>
        </w:rPr>
        <w:t>et al</w:t>
      </w:r>
      <w:r w:rsidR="00D822E6" w:rsidRPr="00E03210">
        <w:rPr>
          <w:rFonts w:ascii="Times New Roman" w:hAnsi="Times New Roman" w:cs="Times New Roman"/>
          <w:sz w:val="24"/>
          <w:szCs w:val="24"/>
        </w:rPr>
        <w:t>.</w:t>
      </w:r>
      <w:r w:rsidRPr="00E03210">
        <w:rPr>
          <w:rFonts w:ascii="Times New Roman" w:hAnsi="Times New Roman" w:cs="Times New Roman"/>
          <w:sz w:val="24"/>
          <w:szCs w:val="24"/>
        </w:rPr>
        <w:t xml:space="preserve"> (2021)</w:t>
      </w:r>
      <w:r w:rsidR="00D822E6" w:rsidRPr="00E03210">
        <w:rPr>
          <w:rFonts w:ascii="Times New Roman" w:hAnsi="Times New Roman" w:cs="Times New Roman"/>
          <w:sz w:val="24"/>
          <w:szCs w:val="24"/>
        </w:rPr>
        <w:t>,</w:t>
      </w:r>
      <w:r w:rsidRPr="00E03210">
        <w:rPr>
          <w:rFonts w:ascii="Times New Roman" w:hAnsi="Times New Roman" w:cs="Times New Roman"/>
          <w:sz w:val="24"/>
          <w:szCs w:val="24"/>
        </w:rPr>
        <w:t xml:space="preserve"> como resultados de sus investigaciones sobre fenología y productividad del agua en variedades de frijol, </w:t>
      </w:r>
      <w:r w:rsidR="00957A92">
        <w:rPr>
          <w:rFonts w:ascii="Times New Roman" w:hAnsi="Times New Roman" w:cs="Times New Roman"/>
          <w:sz w:val="24"/>
          <w:szCs w:val="24"/>
        </w:rPr>
        <w:t>encontraron</w:t>
      </w:r>
      <w:r w:rsidRPr="00E03210">
        <w:rPr>
          <w:rFonts w:ascii="Times New Roman" w:hAnsi="Times New Roman" w:cs="Times New Roman"/>
          <w:sz w:val="24"/>
          <w:szCs w:val="24"/>
        </w:rPr>
        <w:t xml:space="preserve"> que la duración de las etapas fenológicas se redujo en una de las localidades debido </w:t>
      </w:r>
      <w:r w:rsidR="00D822E6" w:rsidRPr="00E03210">
        <w:rPr>
          <w:rFonts w:ascii="Times New Roman" w:hAnsi="Times New Roman" w:cs="Times New Roman"/>
          <w:sz w:val="24"/>
          <w:szCs w:val="24"/>
        </w:rPr>
        <w:t>a un incremento en la temperatura</w:t>
      </w:r>
      <w:r w:rsidRPr="00E03210">
        <w:rPr>
          <w:rFonts w:ascii="Times New Roman" w:hAnsi="Times New Roman" w:cs="Times New Roman"/>
          <w:sz w:val="24"/>
          <w:szCs w:val="24"/>
        </w:rPr>
        <w:t xml:space="preserve"> mín</w:t>
      </w:r>
      <w:r w:rsidR="00D822E6" w:rsidRPr="00E03210">
        <w:rPr>
          <w:rFonts w:ascii="Times New Roman" w:hAnsi="Times New Roman" w:cs="Times New Roman"/>
          <w:sz w:val="24"/>
          <w:szCs w:val="24"/>
        </w:rPr>
        <w:t>ima</w:t>
      </w:r>
      <w:r w:rsidRPr="00E03210">
        <w:rPr>
          <w:rFonts w:ascii="Times New Roman" w:hAnsi="Times New Roman" w:cs="Times New Roman"/>
          <w:sz w:val="24"/>
          <w:szCs w:val="24"/>
        </w:rPr>
        <w:t xml:space="preserve"> promedio (14.2 </w:t>
      </w:r>
      <w:proofErr w:type="spellStart"/>
      <w:r w:rsidRPr="00E03210">
        <w:rPr>
          <w:rFonts w:ascii="Times New Roman" w:hAnsi="Times New Roman" w:cs="Times New Roman"/>
          <w:sz w:val="24"/>
          <w:szCs w:val="24"/>
        </w:rPr>
        <w:t>ºC</w:t>
      </w:r>
      <w:proofErr w:type="spellEnd"/>
      <w:r w:rsidRPr="00E03210">
        <w:rPr>
          <w:rFonts w:ascii="Times New Roman" w:hAnsi="Times New Roman" w:cs="Times New Roman"/>
          <w:sz w:val="24"/>
          <w:szCs w:val="24"/>
        </w:rPr>
        <w:t xml:space="preserve">), </w:t>
      </w:r>
      <w:r w:rsidR="00957A92">
        <w:rPr>
          <w:rFonts w:ascii="Times New Roman" w:hAnsi="Times New Roman" w:cs="Times New Roman"/>
          <w:sz w:val="24"/>
          <w:szCs w:val="24"/>
        </w:rPr>
        <w:t>l</w:t>
      </w:r>
      <w:r w:rsidRPr="00E03210">
        <w:rPr>
          <w:rFonts w:ascii="Times New Roman" w:hAnsi="Times New Roman" w:cs="Times New Roman"/>
          <w:sz w:val="24"/>
          <w:szCs w:val="24"/>
        </w:rPr>
        <w:t>o anterior, aceleró el desarrollo y redujo el ciclo biológico de las dos variedades bajo estudio, poniendo de manifiesto que la duración de las etapas fenológicas está en función del comportamiento térmico durante el período de crecimiento de la especie.</w:t>
      </w:r>
    </w:p>
    <w:p w14:paraId="2F592E13" w14:textId="43CC6369" w:rsidR="00E02420"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López-Maya (2</w:t>
      </w:r>
      <w:r w:rsidR="00D822E6" w:rsidRPr="00E03210">
        <w:rPr>
          <w:rFonts w:ascii="Times New Roman" w:hAnsi="Times New Roman" w:cs="Times New Roman"/>
          <w:sz w:val="24"/>
          <w:szCs w:val="24"/>
        </w:rPr>
        <w:t>024) c</w:t>
      </w:r>
      <w:r w:rsidRPr="00E03210">
        <w:rPr>
          <w:rFonts w:ascii="Times New Roman" w:hAnsi="Times New Roman" w:cs="Times New Roman"/>
          <w:sz w:val="24"/>
          <w:szCs w:val="24"/>
        </w:rPr>
        <w:t xml:space="preserve">omo resultados de trabajos realizados sobre </w:t>
      </w:r>
      <w:r w:rsidR="002A58E0" w:rsidRPr="00E03210">
        <w:rPr>
          <w:rFonts w:ascii="Times New Roman" w:hAnsi="Times New Roman" w:cs="Times New Roman"/>
          <w:sz w:val="24"/>
          <w:szCs w:val="24"/>
        </w:rPr>
        <w:t>fenología del</w:t>
      </w:r>
      <w:r w:rsidRPr="00E03210">
        <w:rPr>
          <w:rFonts w:ascii="Times New Roman" w:hAnsi="Times New Roman" w:cs="Times New Roman"/>
          <w:sz w:val="24"/>
          <w:szCs w:val="24"/>
        </w:rPr>
        <w:t xml:space="preserve"> cultivo de frijol común variedad vaquita negro reportó duración de la etapa vegetativa de 41 días, la de mayor duración, seguida de la etapa de madurez con 38 días con una variación del ciclo entre 107 y 128 días después de la siembra, influenciado por las condiciones de temperatura y precipitación presentes en cada año de estudio.</w:t>
      </w:r>
    </w:p>
    <w:p w14:paraId="00AD7687" w14:textId="77777777" w:rsidR="00D822E6" w:rsidRPr="00E03210" w:rsidRDefault="00D822E6"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De acuerdo con </w:t>
      </w:r>
      <w:r w:rsidR="00E02420" w:rsidRPr="00E03210">
        <w:rPr>
          <w:rFonts w:ascii="Times New Roman" w:hAnsi="Times New Roman" w:cs="Times New Roman"/>
          <w:sz w:val="24"/>
          <w:szCs w:val="24"/>
        </w:rPr>
        <w:t xml:space="preserve">Ruiz, </w:t>
      </w:r>
      <w:r w:rsidRPr="00E03210">
        <w:rPr>
          <w:rFonts w:ascii="Times New Roman" w:hAnsi="Times New Roman" w:cs="Times New Roman"/>
          <w:sz w:val="24"/>
          <w:szCs w:val="24"/>
        </w:rPr>
        <w:t>(</w:t>
      </w:r>
      <w:r w:rsidR="00E02420" w:rsidRPr="00E03210">
        <w:rPr>
          <w:rFonts w:ascii="Times New Roman" w:hAnsi="Times New Roman" w:cs="Times New Roman"/>
          <w:sz w:val="24"/>
          <w:szCs w:val="24"/>
        </w:rPr>
        <w:t>2018) la temperatura controla la tasa de desarrollo de muchos organismos, incluyendo plantas, animales, insectos y microorganismos, que requieren una cierta acumulación de calor para poder pasar de una etapa de desarrollo a otra.</w:t>
      </w:r>
    </w:p>
    <w:p w14:paraId="69C01AC1" w14:textId="46A52FBB" w:rsidR="00F26EF0" w:rsidRPr="00E03210" w:rsidRDefault="00D822E6"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Por su parte Ramírez </w:t>
      </w:r>
      <w:r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(2019), aseguran que la temperatura ambiental impacta en el desarrollo y crecimiento de la mayoría de los cultivos, plagas y enfermedades. También Cao y </w:t>
      </w:r>
      <w:proofErr w:type="spellStart"/>
      <w:r w:rsidR="00E02420" w:rsidRPr="00E03210">
        <w:rPr>
          <w:rFonts w:ascii="Times New Roman" w:hAnsi="Times New Roman" w:cs="Times New Roman"/>
          <w:sz w:val="24"/>
          <w:szCs w:val="24"/>
        </w:rPr>
        <w:t>Tibbits</w:t>
      </w:r>
      <w:proofErr w:type="spellEnd"/>
      <w:r w:rsidR="00E02420" w:rsidRPr="00E03210">
        <w:rPr>
          <w:rFonts w:ascii="Times New Roman" w:hAnsi="Times New Roman" w:cs="Times New Roman"/>
          <w:sz w:val="24"/>
          <w:szCs w:val="24"/>
        </w:rPr>
        <w:t>, (1995) citad</w:t>
      </w:r>
      <w:r w:rsidRPr="00E03210">
        <w:rPr>
          <w:rFonts w:ascii="Times New Roman" w:hAnsi="Times New Roman" w:cs="Times New Roman"/>
          <w:sz w:val="24"/>
          <w:szCs w:val="24"/>
        </w:rPr>
        <w:t xml:space="preserve">os en Callejas-Rodríguez </w:t>
      </w:r>
      <w:r w:rsidRPr="00E03210">
        <w:rPr>
          <w:rFonts w:ascii="Times New Roman" w:hAnsi="Times New Roman" w:cs="Times New Roman"/>
          <w:i/>
          <w:sz w:val="24"/>
          <w:szCs w:val="24"/>
        </w:rPr>
        <w:t>et al.</w:t>
      </w:r>
      <w:r w:rsidR="00E02420" w:rsidRPr="00E03210">
        <w:rPr>
          <w:rFonts w:ascii="Times New Roman" w:hAnsi="Times New Roman" w:cs="Times New Roman"/>
          <w:sz w:val="24"/>
          <w:szCs w:val="24"/>
        </w:rPr>
        <w:t xml:space="preserve"> (2023)</w:t>
      </w:r>
      <w:r w:rsidR="00B02DFE" w:rsidRPr="00E03210">
        <w:rPr>
          <w:rFonts w:ascii="Times New Roman" w:hAnsi="Times New Roman" w:cs="Times New Roman"/>
          <w:sz w:val="24"/>
          <w:szCs w:val="24"/>
        </w:rPr>
        <w:t>,</w:t>
      </w:r>
      <w:r w:rsidR="00E02420" w:rsidRPr="00E03210">
        <w:rPr>
          <w:rFonts w:ascii="Times New Roman" w:hAnsi="Times New Roman" w:cs="Times New Roman"/>
          <w:sz w:val="24"/>
          <w:szCs w:val="24"/>
        </w:rPr>
        <w:t xml:space="preserve"> afirman que uno de los principales factores que determinan el crecimiento y desarrollo de las plantas es la temperatura y cada </w:t>
      </w:r>
      <w:r w:rsidR="00E02420" w:rsidRPr="00E03210">
        <w:rPr>
          <w:rFonts w:ascii="Times New Roman" w:hAnsi="Times New Roman" w:cs="Times New Roman"/>
          <w:sz w:val="24"/>
          <w:szCs w:val="24"/>
        </w:rPr>
        <w:lastRenderedPageBreak/>
        <w:t>genotipo tiene una respuesta diferenciada para alcanzar los diferentes estados fenológicos.</w:t>
      </w:r>
      <w:r w:rsidR="00F26EF0" w:rsidRPr="00E03210">
        <w:rPr>
          <w:rFonts w:ascii="Times New Roman" w:hAnsi="Times New Roman" w:cs="Times New Roman"/>
          <w:sz w:val="24"/>
          <w:szCs w:val="24"/>
        </w:rPr>
        <w:t xml:space="preserve"> </w:t>
      </w:r>
      <w:bookmarkStart w:id="22" w:name="_Toc197422306"/>
      <w:r w:rsidR="00785444" w:rsidRPr="00E03210">
        <w:rPr>
          <w:rFonts w:ascii="Times New Roman" w:hAnsi="Times New Roman" w:cs="Times New Roman"/>
          <w:sz w:val="24"/>
          <w:szCs w:val="24"/>
        </w:rPr>
        <w:t xml:space="preserve"> </w:t>
      </w:r>
      <w:r w:rsidR="00E02420" w:rsidRPr="00E03210">
        <w:rPr>
          <w:rFonts w:ascii="Times New Roman" w:hAnsi="Times New Roman" w:cs="Times New Roman"/>
          <w:sz w:val="24"/>
          <w:szCs w:val="24"/>
        </w:rPr>
        <w:t>Grados – días (</w:t>
      </w:r>
      <w:r w:rsidR="00E02420" w:rsidRPr="00E03210">
        <w:rPr>
          <w:rFonts w:ascii="Times New Roman" w:hAnsi="Times New Roman" w:cs="Times New Roman"/>
          <w:sz w:val="24"/>
          <w:szCs w:val="24"/>
        </w:rPr>
        <w:sym w:font="Symbol" w:char="F0B0"/>
      </w:r>
      <w:r w:rsidR="00E02420" w:rsidRPr="00E03210">
        <w:rPr>
          <w:rFonts w:ascii="Times New Roman" w:hAnsi="Times New Roman" w:cs="Times New Roman"/>
          <w:sz w:val="24"/>
          <w:szCs w:val="24"/>
        </w:rPr>
        <w:t>Cd)</w:t>
      </w:r>
      <w:bookmarkEnd w:id="22"/>
      <w:r w:rsidR="00F26EF0" w:rsidRPr="00E03210">
        <w:rPr>
          <w:rFonts w:ascii="Times New Roman" w:hAnsi="Times New Roman" w:cs="Times New Roman"/>
          <w:sz w:val="24"/>
          <w:szCs w:val="24"/>
        </w:rPr>
        <w:t xml:space="preserve"> </w:t>
      </w:r>
      <w:bookmarkStart w:id="23" w:name="_Toc196206401"/>
      <w:bookmarkStart w:id="24" w:name="_Toc197421781"/>
      <w:bookmarkStart w:id="25" w:name="_Toc197422307"/>
    </w:p>
    <w:bookmarkEnd w:id="23"/>
    <w:bookmarkEnd w:id="24"/>
    <w:bookmarkEnd w:id="25"/>
    <w:p w14:paraId="55866A0F" w14:textId="5249531B" w:rsidR="00E0242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La acumulación de grados días para los tres tratamientos involucrados en la investigación fueron iguales durante el primer subperíodo  siembra – emergencia con 88,2 </w:t>
      </w:r>
      <w:r w:rsidRPr="00E03210">
        <w:rPr>
          <w:rFonts w:ascii="Times New Roman" w:eastAsiaTheme="majorEastAsia" w:hAnsi="Times New Roman" w:cs="Times New Roman"/>
          <w:bCs/>
          <w:sz w:val="24"/>
          <w:szCs w:val="24"/>
        </w:rPr>
        <w:sym w:font="Symbol" w:char="F0B0"/>
      </w:r>
      <w:r w:rsidRPr="00E03210">
        <w:rPr>
          <w:rFonts w:ascii="Times New Roman" w:eastAsiaTheme="majorEastAsia" w:hAnsi="Times New Roman" w:cs="Times New Roman"/>
          <w:bCs/>
          <w:sz w:val="24"/>
          <w:szCs w:val="24"/>
        </w:rPr>
        <w:t>Cd</w:t>
      </w:r>
      <w:r w:rsidR="00F26EF0" w:rsidRPr="00E03210">
        <w:rPr>
          <w:rFonts w:ascii="Times New Roman" w:hAnsi="Times New Roman" w:cs="Times New Roman"/>
          <w:sz w:val="24"/>
          <w:szCs w:val="24"/>
        </w:rPr>
        <w:t xml:space="preserve"> (Tabla 4</w:t>
      </w:r>
      <w:r w:rsidRPr="00E03210">
        <w:rPr>
          <w:rFonts w:ascii="Times New Roman" w:hAnsi="Times New Roman" w:cs="Times New Roman"/>
          <w:sz w:val="24"/>
          <w:szCs w:val="24"/>
        </w:rPr>
        <w:t xml:space="preserve">), en el segundo subperíodo, emergencia – floración los requerimientos de calor estuvieron en 438,7 </w:t>
      </w: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Cd con 30 días acumulado</w:t>
      </w:r>
      <w:r w:rsidR="00150D0E">
        <w:rPr>
          <w:rFonts w:ascii="Times New Roman" w:hAnsi="Times New Roman" w:cs="Times New Roman"/>
          <w:sz w:val="24"/>
          <w:szCs w:val="24"/>
        </w:rPr>
        <w:t>s, e</w:t>
      </w:r>
      <w:r w:rsidRPr="00E03210">
        <w:rPr>
          <w:rFonts w:ascii="Times New Roman" w:hAnsi="Times New Roman" w:cs="Times New Roman"/>
          <w:sz w:val="24"/>
          <w:szCs w:val="24"/>
        </w:rPr>
        <w:t>l subperíodo floración – fructificación el cual tuvo una duración de once días, la cantidad de gados – día (</w:t>
      </w: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 xml:space="preserve">Cd)  acumulados fue de 135,96 </w:t>
      </w: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 xml:space="preserve">Cd, en tanto que  durante el subperíodo floración – fructificación  se necesitaron 428,4 </w:t>
      </w: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 xml:space="preserve">Cd y para completar el ciclo desde la siembra a la  madurez fisiológica se acumularon 76 días  con 1091,26 </w:t>
      </w: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Cd  acumulados.</w:t>
      </w:r>
    </w:p>
    <w:p w14:paraId="209FA674" w14:textId="5C4629C9" w:rsidR="00E02420" w:rsidRPr="00E03210" w:rsidRDefault="00E02420" w:rsidP="00FF062D">
      <w:pPr>
        <w:spacing w:after="0" w:line="240" w:lineRule="auto"/>
        <w:ind w:left="993" w:hanging="993"/>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3791"/>
        <w:gridCol w:w="1984"/>
        <w:gridCol w:w="1985"/>
      </w:tblGrid>
      <w:tr w:rsidR="00E02420" w:rsidRPr="00E03210" w14:paraId="53FA3617" w14:textId="77777777" w:rsidTr="00A03504">
        <w:trPr>
          <w:trHeight w:val="414"/>
          <w:jc w:val="center"/>
        </w:trPr>
        <w:tc>
          <w:tcPr>
            <w:tcW w:w="3791" w:type="dxa"/>
          </w:tcPr>
          <w:p w14:paraId="27C18449"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Subperíodos</w:t>
            </w:r>
          </w:p>
        </w:tc>
        <w:tc>
          <w:tcPr>
            <w:tcW w:w="1984" w:type="dxa"/>
          </w:tcPr>
          <w:p w14:paraId="45FCBDAF"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Días acumulados</w:t>
            </w:r>
          </w:p>
        </w:tc>
        <w:tc>
          <w:tcPr>
            <w:tcW w:w="1985" w:type="dxa"/>
          </w:tcPr>
          <w:p w14:paraId="0C05C243"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sym w:font="Symbol" w:char="F0B0"/>
            </w:r>
            <w:r w:rsidRPr="00E03210">
              <w:rPr>
                <w:rFonts w:ascii="Times New Roman" w:hAnsi="Times New Roman" w:cs="Times New Roman"/>
                <w:sz w:val="24"/>
                <w:szCs w:val="24"/>
              </w:rPr>
              <w:t>Cd acumulados</w:t>
            </w:r>
          </w:p>
        </w:tc>
      </w:tr>
      <w:tr w:rsidR="00E02420" w:rsidRPr="00E03210" w14:paraId="3E3D9DD7" w14:textId="77777777" w:rsidTr="00A03504">
        <w:trPr>
          <w:jc w:val="center"/>
        </w:trPr>
        <w:tc>
          <w:tcPr>
            <w:tcW w:w="3791" w:type="dxa"/>
          </w:tcPr>
          <w:p w14:paraId="40FA0193"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 xml:space="preserve">Siembra – emergencia </w:t>
            </w:r>
          </w:p>
        </w:tc>
        <w:tc>
          <w:tcPr>
            <w:tcW w:w="1984" w:type="dxa"/>
          </w:tcPr>
          <w:p w14:paraId="521B297C"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6</w:t>
            </w:r>
          </w:p>
        </w:tc>
        <w:tc>
          <w:tcPr>
            <w:tcW w:w="1985" w:type="dxa"/>
          </w:tcPr>
          <w:p w14:paraId="77136604"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88,2</w:t>
            </w:r>
          </w:p>
        </w:tc>
      </w:tr>
      <w:tr w:rsidR="00E02420" w:rsidRPr="00E03210" w14:paraId="63D09184" w14:textId="77777777" w:rsidTr="00A03504">
        <w:trPr>
          <w:jc w:val="center"/>
        </w:trPr>
        <w:tc>
          <w:tcPr>
            <w:tcW w:w="3791" w:type="dxa"/>
          </w:tcPr>
          <w:p w14:paraId="5CDD1AA5" w14:textId="60A73A11" w:rsidR="00E02420" w:rsidRPr="00E03210" w:rsidRDefault="009C0932" w:rsidP="00A03504">
            <w:pPr>
              <w:rPr>
                <w:rFonts w:ascii="Times New Roman" w:hAnsi="Times New Roman" w:cs="Times New Roman"/>
                <w:sz w:val="24"/>
                <w:szCs w:val="24"/>
              </w:rPr>
            </w:pPr>
            <w:r w:rsidRPr="00E03210">
              <w:rPr>
                <w:rFonts w:ascii="Times New Roman" w:hAnsi="Times New Roman" w:cs="Times New Roman"/>
                <w:sz w:val="24"/>
                <w:szCs w:val="24"/>
              </w:rPr>
              <w:t>Emergencia –</w:t>
            </w:r>
            <w:r w:rsidR="00E02420" w:rsidRPr="00E03210">
              <w:rPr>
                <w:rFonts w:ascii="Times New Roman" w:hAnsi="Times New Roman" w:cs="Times New Roman"/>
                <w:sz w:val="24"/>
                <w:szCs w:val="24"/>
              </w:rPr>
              <w:t xml:space="preserve"> floración </w:t>
            </w:r>
          </w:p>
        </w:tc>
        <w:tc>
          <w:tcPr>
            <w:tcW w:w="1984" w:type="dxa"/>
          </w:tcPr>
          <w:p w14:paraId="2954081B"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30</w:t>
            </w:r>
          </w:p>
        </w:tc>
        <w:tc>
          <w:tcPr>
            <w:tcW w:w="1985" w:type="dxa"/>
          </w:tcPr>
          <w:p w14:paraId="17C7B752"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438,7</w:t>
            </w:r>
          </w:p>
        </w:tc>
      </w:tr>
      <w:tr w:rsidR="00E02420" w:rsidRPr="00E03210" w14:paraId="42255D91" w14:textId="77777777" w:rsidTr="00A03504">
        <w:trPr>
          <w:jc w:val="center"/>
        </w:trPr>
        <w:tc>
          <w:tcPr>
            <w:tcW w:w="3791" w:type="dxa"/>
          </w:tcPr>
          <w:p w14:paraId="536B4ECB"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 xml:space="preserve">Floración – fructificación </w:t>
            </w:r>
          </w:p>
        </w:tc>
        <w:tc>
          <w:tcPr>
            <w:tcW w:w="1984" w:type="dxa"/>
          </w:tcPr>
          <w:p w14:paraId="56BA936B"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11</w:t>
            </w:r>
          </w:p>
        </w:tc>
        <w:tc>
          <w:tcPr>
            <w:tcW w:w="1985" w:type="dxa"/>
          </w:tcPr>
          <w:p w14:paraId="4EB64943"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135,96</w:t>
            </w:r>
          </w:p>
        </w:tc>
      </w:tr>
      <w:tr w:rsidR="00E02420" w:rsidRPr="00E03210" w14:paraId="378E4922" w14:textId="77777777" w:rsidTr="00A03504">
        <w:trPr>
          <w:jc w:val="center"/>
        </w:trPr>
        <w:tc>
          <w:tcPr>
            <w:tcW w:w="3791" w:type="dxa"/>
          </w:tcPr>
          <w:p w14:paraId="2E834F6E"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Fructificación – madurez fisiológica</w:t>
            </w:r>
          </w:p>
        </w:tc>
        <w:tc>
          <w:tcPr>
            <w:tcW w:w="1984" w:type="dxa"/>
          </w:tcPr>
          <w:p w14:paraId="7E8AFAEF"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29</w:t>
            </w:r>
          </w:p>
        </w:tc>
        <w:tc>
          <w:tcPr>
            <w:tcW w:w="1985" w:type="dxa"/>
          </w:tcPr>
          <w:p w14:paraId="34C9AA12"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428,4</w:t>
            </w:r>
          </w:p>
        </w:tc>
      </w:tr>
      <w:tr w:rsidR="00E02420" w:rsidRPr="00E03210" w14:paraId="01B06F10" w14:textId="77777777" w:rsidTr="00A03504">
        <w:trPr>
          <w:jc w:val="center"/>
        </w:trPr>
        <w:tc>
          <w:tcPr>
            <w:tcW w:w="3791" w:type="dxa"/>
          </w:tcPr>
          <w:p w14:paraId="689879F6"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 xml:space="preserve">Total </w:t>
            </w:r>
          </w:p>
        </w:tc>
        <w:tc>
          <w:tcPr>
            <w:tcW w:w="1984" w:type="dxa"/>
          </w:tcPr>
          <w:p w14:paraId="3C8BBFB0"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76</w:t>
            </w:r>
          </w:p>
        </w:tc>
        <w:tc>
          <w:tcPr>
            <w:tcW w:w="1985" w:type="dxa"/>
          </w:tcPr>
          <w:p w14:paraId="58459D4D" w14:textId="77777777" w:rsidR="00E02420" w:rsidRPr="00E03210" w:rsidRDefault="00E02420" w:rsidP="00A03504">
            <w:pPr>
              <w:rPr>
                <w:rFonts w:ascii="Times New Roman" w:hAnsi="Times New Roman" w:cs="Times New Roman"/>
                <w:sz w:val="24"/>
                <w:szCs w:val="24"/>
              </w:rPr>
            </w:pPr>
            <w:r w:rsidRPr="00E03210">
              <w:rPr>
                <w:rFonts w:ascii="Times New Roman" w:hAnsi="Times New Roman" w:cs="Times New Roman"/>
                <w:sz w:val="24"/>
                <w:szCs w:val="24"/>
              </w:rPr>
              <w:t>1091,26</w:t>
            </w:r>
          </w:p>
        </w:tc>
      </w:tr>
    </w:tbl>
    <w:p w14:paraId="68A1755A" w14:textId="50313CC5" w:rsidR="00E02420" w:rsidRPr="00FF4459" w:rsidRDefault="001F0B9F" w:rsidP="008424E6">
      <w:pPr>
        <w:spacing w:line="360" w:lineRule="auto"/>
        <w:jc w:val="center"/>
        <w:rPr>
          <w:rFonts w:ascii="Times New Roman" w:hAnsi="Times New Roman" w:cs="Times New Roman"/>
          <w:sz w:val="20"/>
          <w:szCs w:val="20"/>
        </w:rPr>
      </w:pPr>
      <w:r w:rsidRPr="00FF4459">
        <w:rPr>
          <w:rFonts w:ascii="Times New Roman" w:hAnsi="Times New Roman" w:cs="Times New Roman"/>
          <w:sz w:val="20"/>
          <w:szCs w:val="20"/>
        </w:rPr>
        <w:t xml:space="preserve">Tabla 4. Grados – días acumulados en cada subperíodo de desarrollo del cultivo de frijol </w:t>
      </w:r>
      <w:proofErr w:type="spellStart"/>
      <w:r w:rsidRPr="00FF4459">
        <w:rPr>
          <w:rFonts w:ascii="Times New Roman" w:hAnsi="Times New Roman" w:cs="Times New Roman"/>
          <w:sz w:val="20"/>
          <w:szCs w:val="20"/>
        </w:rPr>
        <w:t>var</w:t>
      </w:r>
      <w:proofErr w:type="spellEnd"/>
      <w:r w:rsidRPr="00FF4459">
        <w:rPr>
          <w:rFonts w:ascii="Times New Roman" w:hAnsi="Times New Roman" w:cs="Times New Roman"/>
          <w:sz w:val="20"/>
          <w:szCs w:val="20"/>
        </w:rPr>
        <w:t>. Buena ventura</w:t>
      </w:r>
    </w:p>
    <w:p w14:paraId="151FF4E9" w14:textId="31C850C9" w:rsidR="00E02420" w:rsidRPr="00E03210" w:rsidRDefault="00E16B86" w:rsidP="00FF062D">
      <w:pPr>
        <w:spacing w:before="120" w:after="120" w:line="360" w:lineRule="auto"/>
        <w:jc w:val="both"/>
        <w:rPr>
          <w:rFonts w:ascii="Times New Roman" w:hAnsi="Times New Roman" w:cs="Times New Roman"/>
          <w:sz w:val="24"/>
          <w:szCs w:val="24"/>
        </w:rPr>
      </w:pPr>
      <w:r w:rsidRPr="00B01569">
        <w:rPr>
          <w:rFonts w:ascii="Times New Roman" w:hAnsi="Times New Roman" w:cs="Times New Roman"/>
          <w:sz w:val="24"/>
          <w:szCs w:val="24"/>
        </w:rPr>
        <w:t>En este sentido</w:t>
      </w:r>
      <w:r w:rsidR="00B02DFE" w:rsidRPr="00B01569">
        <w:rPr>
          <w:rFonts w:ascii="Times New Roman" w:hAnsi="Times New Roman" w:cs="Times New Roman"/>
          <w:sz w:val="24"/>
          <w:szCs w:val="24"/>
        </w:rPr>
        <w:t xml:space="preserve">, Rosales-Serna </w:t>
      </w:r>
      <w:r w:rsidR="00B02DFE" w:rsidRPr="00B01569">
        <w:rPr>
          <w:rFonts w:ascii="Times New Roman" w:hAnsi="Times New Roman" w:cs="Times New Roman"/>
          <w:i/>
          <w:sz w:val="24"/>
          <w:szCs w:val="24"/>
        </w:rPr>
        <w:t>et al.</w:t>
      </w:r>
      <w:r w:rsidR="00E02420" w:rsidRPr="00B01569">
        <w:rPr>
          <w:rFonts w:ascii="Times New Roman" w:hAnsi="Times New Roman" w:cs="Times New Roman"/>
          <w:sz w:val="24"/>
          <w:szCs w:val="24"/>
        </w:rPr>
        <w:t xml:space="preserve"> (2021)</w:t>
      </w:r>
      <w:r w:rsidR="00AB6713" w:rsidRPr="00B01569">
        <w:rPr>
          <w:rFonts w:ascii="Times New Roman" w:hAnsi="Times New Roman" w:cs="Times New Roman"/>
          <w:sz w:val="24"/>
          <w:szCs w:val="24"/>
        </w:rPr>
        <w:t>,</w:t>
      </w:r>
      <w:r w:rsidR="00E02420" w:rsidRPr="00B01569">
        <w:rPr>
          <w:rFonts w:ascii="Times New Roman" w:hAnsi="Times New Roman" w:cs="Times New Roman"/>
          <w:sz w:val="24"/>
          <w:szCs w:val="24"/>
        </w:rPr>
        <w:t xml:space="preserve"> </w:t>
      </w:r>
      <w:r w:rsidR="00FF062D" w:rsidRPr="00B01569">
        <w:rPr>
          <w:rFonts w:ascii="Times New Roman" w:hAnsi="Times New Roman" w:cs="Times New Roman"/>
          <w:sz w:val="24"/>
          <w:szCs w:val="24"/>
        </w:rPr>
        <w:t>reportaron la acumulación</w:t>
      </w:r>
      <w:r w:rsidR="00E02420" w:rsidRPr="00B01569">
        <w:rPr>
          <w:rFonts w:ascii="Times New Roman" w:hAnsi="Times New Roman" w:cs="Times New Roman"/>
          <w:sz w:val="24"/>
          <w:szCs w:val="24"/>
        </w:rPr>
        <w:t xml:space="preserve"> de</w:t>
      </w:r>
      <w:r w:rsidR="00A647EF" w:rsidRPr="00B01569">
        <w:rPr>
          <w:rFonts w:ascii="Times New Roman" w:hAnsi="Times New Roman" w:cs="Times New Roman"/>
          <w:sz w:val="24"/>
          <w:szCs w:val="24"/>
        </w:rPr>
        <w:t xml:space="preserve"> grados días (</w:t>
      </w:r>
      <w:proofErr w:type="spellStart"/>
      <w:r w:rsidR="00B01569" w:rsidRPr="00B01569">
        <w:rPr>
          <w:rFonts w:ascii="Times New Roman" w:hAnsi="Times New Roman" w:cs="Times New Roman"/>
          <w:sz w:val="24"/>
          <w:szCs w:val="24"/>
        </w:rPr>
        <w:t>ºCd</w:t>
      </w:r>
      <w:proofErr w:type="spellEnd"/>
      <w:r w:rsidR="00FF062D" w:rsidRPr="00B01569">
        <w:rPr>
          <w:rFonts w:ascii="Times New Roman" w:hAnsi="Times New Roman" w:cs="Times New Roman"/>
          <w:sz w:val="24"/>
          <w:szCs w:val="24"/>
        </w:rPr>
        <w:t>) en</w:t>
      </w:r>
      <w:r w:rsidR="00E02420" w:rsidRPr="00B01569">
        <w:rPr>
          <w:rFonts w:ascii="Times New Roman" w:hAnsi="Times New Roman" w:cs="Times New Roman"/>
          <w:sz w:val="24"/>
          <w:szCs w:val="24"/>
        </w:rPr>
        <w:t xml:space="preserve"> dos variedades de frijol en las fases de floración y madurez en ambientes diferentes cuyos valores oscilaron </w:t>
      </w:r>
      <w:r w:rsidR="00FF062D" w:rsidRPr="00B01569">
        <w:rPr>
          <w:rFonts w:ascii="Times New Roman" w:hAnsi="Times New Roman" w:cs="Times New Roman"/>
          <w:sz w:val="24"/>
          <w:szCs w:val="24"/>
        </w:rPr>
        <w:t>entre, Pinto</w:t>
      </w:r>
      <w:r w:rsidR="00E02420" w:rsidRPr="00B01569">
        <w:rPr>
          <w:rFonts w:ascii="Times New Roman" w:hAnsi="Times New Roman" w:cs="Times New Roman"/>
          <w:sz w:val="24"/>
          <w:szCs w:val="24"/>
        </w:rPr>
        <w:t xml:space="preserve"> Centauro (floración 406 a 430 </w:t>
      </w:r>
      <w:proofErr w:type="spellStart"/>
      <w:r w:rsidR="00E02420" w:rsidRPr="00B01569">
        <w:rPr>
          <w:rFonts w:ascii="Times New Roman" w:hAnsi="Times New Roman" w:cs="Times New Roman"/>
          <w:sz w:val="24"/>
          <w:szCs w:val="24"/>
        </w:rPr>
        <w:t>º</w:t>
      </w:r>
      <w:r w:rsidR="00B01569" w:rsidRPr="00B01569">
        <w:rPr>
          <w:rFonts w:ascii="Times New Roman" w:hAnsi="Times New Roman" w:cs="Times New Roman"/>
          <w:sz w:val="24"/>
          <w:szCs w:val="24"/>
        </w:rPr>
        <w:t>Cd</w:t>
      </w:r>
      <w:proofErr w:type="spellEnd"/>
      <w:r w:rsidR="00E02420" w:rsidRPr="00B01569">
        <w:rPr>
          <w:rFonts w:ascii="Times New Roman" w:hAnsi="Times New Roman" w:cs="Times New Roman"/>
          <w:sz w:val="24"/>
          <w:szCs w:val="24"/>
        </w:rPr>
        <w:t xml:space="preserve"> y madurez 893-937 </w:t>
      </w:r>
      <w:proofErr w:type="spellStart"/>
      <w:r w:rsidR="00E02420" w:rsidRPr="00B01569">
        <w:rPr>
          <w:rFonts w:ascii="Times New Roman" w:hAnsi="Times New Roman" w:cs="Times New Roman"/>
          <w:sz w:val="24"/>
          <w:szCs w:val="24"/>
        </w:rPr>
        <w:t>º</w:t>
      </w:r>
      <w:r w:rsidR="00B01569" w:rsidRPr="00B01569">
        <w:rPr>
          <w:rFonts w:ascii="Times New Roman" w:hAnsi="Times New Roman" w:cs="Times New Roman"/>
          <w:sz w:val="24"/>
          <w:szCs w:val="24"/>
        </w:rPr>
        <w:t>Cd</w:t>
      </w:r>
      <w:proofErr w:type="spellEnd"/>
      <w:r w:rsidR="00E02420" w:rsidRPr="00B01569">
        <w:rPr>
          <w:rFonts w:ascii="Times New Roman" w:hAnsi="Times New Roman" w:cs="Times New Roman"/>
          <w:sz w:val="24"/>
          <w:szCs w:val="24"/>
        </w:rPr>
        <w:t xml:space="preserve">) en comparación con Pinto Saltillo (floración 438 a 459 </w:t>
      </w:r>
      <w:proofErr w:type="spellStart"/>
      <w:r w:rsidR="00E02420" w:rsidRPr="00B01569">
        <w:rPr>
          <w:rFonts w:ascii="Times New Roman" w:hAnsi="Times New Roman" w:cs="Times New Roman"/>
          <w:sz w:val="24"/>
          <w:szCs w:val="24"/>
        </w:rPr>
        <w:t>º</w:t>
      </w:r>
      <w:r w:rsidR="00B01569" w:rsidRPr="00B01569">
        <w:rPr>
          <w:rFonts w:ascii="Times New Roman" w:hAnsi="Times New Roman" w:cs="Times New Roman"/>
          <w:sz w:val="24"/>
          <w:szCs w:val="24"/>
        </w:rPr>
        <w:t>Cd</w:t>
      </w:r>
      <w:proofErr w:type="spellEnd"/>
      <w:r w:rsidR="00E02420" w:rsidRPr="00B01569">
        <w:rPr>
          <w:rFonts w:ascii="Times New Roman" w:hAnsi="Times New Roman" w:cs="Times New Roman"/>
          <w:sz w:val="24"/>
          <w:szCs w:val="24"/>
        </w:rPr>
        <w:t xml:space="preserve"> y madurez 900-1013 </w:t>
      </w:r>
      <w:proofErr w:type="spellStart"/>
      <w:r w:rsidR="00E02420" w:rsidRPr="00B01569">
        <w:rPr>
          <w:rFonts w:ascii="Times New Roman" w:hAnsi="Times New Roman" w:cs="Times New Roman"/>
          <w:sz w:val="24"/>
          <w:szCs w:val="24"/>
        </w:rPr>
        <w:t>º</w:t>
      </w:r>
      <w:r w:rsidR="00B01569" w:rsidRPr="00B01569">
        <w:rPr>
          <w:rFonts w:ascii="Times New Roman" w:hAnsi="Times New Roman" w:cs="Times New Roman"/>
          <w:sz w:val="24"/>
          <w:szCs w:val="24"/>
        </w:rPr>
        <w:t>Cd</w:t>
      </w:r>
      <w:proofErr w:type="spellEnd"/>
      <w:r w:rsidR="00E02420" w:rsidRPr="00B01569">
        <w:rPr>
          <w:rFonts w:ascii="Times New Roman" w:hAnsi="Times New Roman" w:cs="Times New Roman"/>
          <w:sz w:val="24"/>
          <w:szCs w:val="24"/>
        </w:rPr>
        <w:t>)</w:t>
      </w:r>
      <w:r w:rsidR="008F692E" w:rsidRPr="00B01569">
        <w:rPr>
          <w:rFonts w:ascii="Times New Roman" w:hAnsi="Times New Roman" w:cs="Times New Roman"/>
          <w:sz w:val="24"/>
          <w:szCs w:val="24"/>
        </w:rPr>
        <w:t>, influenciados por las condiciones del ambiente en cada localidad</w:t>
      </w:r>
      <w:r w:rsidR="00E02420" w:rsidRPr="00B01569">
        <w:rPr>
          <w:rFonts w:ascii="Times New Roman" w:hAnsi="Times New Roman" w:cs="Times New Roman"/>
          <w:sz w:val="24"/>
          <w:szCs w:val="24"/>
        </w:rPr>
        <w:t>.</w:t>
      </w:r>
    </w:p>
    <w:p w14:paraId="7D664531" w14:textId="19F1AB08" w:rsidR="00E02420" w:rsidRPr="003945F9" w:rsidRDefault="00E02420" w:rsidP="00FF062D">
      <w:pPr>
        <w:pStyle w:val="Ttulo2"/>
        <w:spacing w:before="120" w:after="120" w:line="360" w:lineRule="auto"/>
        <w:rPr>
          <w:rFonts w:ascii="Times New Roman" w:hAnsi="Times New Roman" w:cs="Times New Roman"/>
          <w:b w:val="0"/>
          <w:i/>
          <w:color w:val="auto"/>
          <w:sz w:val="24"/>
          <w:szCs w:val="24"/>
        </w:rPr>
      </w:pPr>
      <w:bookmarkStart w:id="26" w:name="_Toc197422309"/>
      <w:r w:rsidRPr="003945F9">
        <w:rPr>
          <w:rFonts w:ascii="Times New Roman" w:hAnsi="Times New Roman" w:cs="Times New Roman"/>
          <w:b w:val="0"/>
          <w:i/>
          <w:color w:val="auto"/>
          <w:sz w:val="24"/>
          <w:szCs w:val="24"/>
        </w:rPr>
        <w:t>Índice de Eficiencia</w:t>
      </w:r>
      <w:bookmarkEnd w:id="26"/>
    </w:p>
    <w:p w14:paraId="09F17FB0" w14:textId="2BC65818" w:rsidR="000443DB" w:rsidRPr="00E03210"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Los índices de eficiencia para los indicadores longitud de tallo (LT), diámetro </w:t>
      </w:r>
      <w:r w:rsidR="00E16B86" w:rsidRPr="00E03210">
        <w:rPr>
          <w:rFonts w:ascii="Times New Roman" w:hAnsi="Times New Roman" w:cs="Times New Roman"/>
          <w:sz w:val="24"/>
          <w:szCs w:val="24"/>
        </w:rPr>
        <w:t>de tallo</w:t>
      </w:r>
      <w:r w:rsidRPr="00E03210">
        <w:rPr>
          <w:rFonts w:ascii="Times New Roman" w:hAnsi="Times New Roman" w:cs="Times New Roman"/>
          <w:sz w:val="24"/>
          <w:szCs w:val="24"/>
        </w:rPr>
        <w:t xml:space="preserve"> (DT), número de hojas (NH) y masa seca de la parte aérea (MSPA) </w:t>
      </w:r>
      <w:r w:rsidR="00B02DFE" w:rsidRPr="00E03210">
        <w:rPr>
          <w:rFonts w:ascii="Times New Roman" w:hAnsi="Times New Roman" w:cs="Times New Roman"/>
          <w:sz w:val="24"/>
          <w:szCs w:val="24"/>
        </w:rPr>
        <w:t>(Fig.</w:t>
      </w:r>
      <w:r w:rsidRPr="00E03210">
        <w:rPr>
          <w:rFonts w:ascii="Times New Roman" w:hAnsi="Times New Roman" w:cs="Times New Roman"/>
          <w:sz w:val="24"/>
          <w:szCs w:val="24"/>
        </w:rPr>
        <w:t xml:space="preserve"> </w:t>
      </w:r>
      <w:r w:rsidR="00FC685B">
        <w:rPr>
          <w:rFonts w:ascii="Times New Roman" w:hAnsi="Times New Roman" w:cs="Times New Roman"/>
          <w:sz w:val="24"/>
          <w:szCs w:val="24"/>
        </w:rPr>
        <w:t>4</w:t>
      </w:r>
      <w:r w:rsidRPr="00E03210">
        <w:rPr>
          <w:rFonts w:ascii="Times New Roman" w:hAnsi="Times New Roman" w:cs="Times New Roman"/>
          <w:sz w:val="24"/>
          <w:szCs w:val="24"/>
        </w:rPr>
        <w:t>), muestra</w:t>
      </w:r>
      <w:r w:rsidR="00E16B86">
        <w:rPr>
          <w:rFonts w:ascii="Times New Roman" w:hAnsi="Times New Roman" w:cs="Times New Roman"/>
          <w:sz w:val="24"/>
          <w:szCs w:val="24"/>
        </w:rPr>
        <w:t>n</w:t>
      </w:r>
      <w:r w:rsidRPr="00E03210">
        <w:rPr>
          <w:rFonts w:ascii="Times New Roman" w:hAnsi="Times New Roman" w:cs="Times New Roman"/>
          <w:sz w:val="24"/>
          <w:szCs w:val="24"/>
        </w:rPr>
        <w:t xml:space="preserve"> los incrementos obtenidos al aplicar los tratamientos con </w:t>
      </w:r>
      <w:proofErr w:type="spellStart"/>
      <w:r w:rsidRPr="00E03210">
        <w:rPr>
          <w:rFonts w:ascii="Times New Roman" w:hAnsi="Times New Roman" w:cs="Times New Roman"/>
          <w:sz w:val="24"/>
          <w:szCs w:val="24"/>
        </w:rPr>
        <w:t>bioproductos</w:t>
      </w:r>
      <w:proofErr w:type="spellEnd"/>
      <w:r w:rsidRPr="00E03210">
        <w:rPr>
          <w:rFonts w:ascii="Times New Roman" w:hAnsi="Times New Roman" w:cs="Times New Roman"/>
          <w:sz w:val="24"/>
          <w:szCs w:val="24"/>
        </w:rPr>
        <w:t xml:space="preserve"> respecto al tratamiento control sin aplicación. </w:t>
      </w:r>
    </w:p>
    <w:p w14:paraId="292C0074" w14:textId="55FE417D" w:rsidR="007702D8" w:rsidRDefault="00E02420" w:rsidP="00FF062D">
      <w:pPr>
        <w:spacing w:before="120" w:after="120" w:line="360" w:lineRule="auto"/>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Los valores alcanzados representan entre 22,1 y 7,6 % de incremento de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Pr="00E03210">
        <w:rPr>
          <w:rFonts w:ascii="Times New Roman" w:hAnsi="Times New Roman" w:cs="Times New Roman"/>
          <w:sz w:val="24"/>
          <w:szCs w:val="24"/>
        </w:rPr>
        <w:t>+</w:t>
      </w:r>
      <w:r w:rsidR="00E16B86">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00002E96">
        <w:rPr>
          <w:rFonts w:ascii="Times New Roman" w:hAnsi="Times New Roman" w:cs="Times New Roman"/>
          <w:sz w:val="24"/>
          <w:szCs w:val="24"/>
        </w:rPr>
        <w:t xml:space="preserve"> </w:t>
      </w:r>
      <w:r w:rsidRPr="00E03210">
        <w:rPr>
          <w:rFonts w:ascii="Times New Roman" w:hAnsi="Times New Roman" w:cs="Times New Roman"/>
          <w:sz w:val="24"/>
          <w:szCs w:val="24"/>
        </w:rPr>
        <w:t xml:space="preserve">y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00E16B86" w:rsidRPr="00E03210">
        <w:rPr>
          <w:rFonts w:ascii="Times New Roman" w:hAnsi="Times New Roman" w:cs="Times New Roman"/>
          <w:sz w:val="24"/>
          <w:szCs w:val="24"/>
        </w:rPr>
        <w:t>respectivamente para la</w:t>
      </w:r>
      <w:r w:rsidRPr="00E03210">
        <w:rPr>
          <w:rFonts w:ascii="Times New Roman" w:hAnsi="Times New Roman" w:cs="Times New Roman"/>
          <w:sz w:val="24"/>
          <w:szCs w:val="24"/>
        </w:rPr>
        <w:t xml:space="preserve"> longitud promedio de los tallos; entre un 13,3 y 8,9 % para el diámetro promedio </w:t>
      </w:r>
      <w:r w:rsidR="00E16B86" w:rsidRPr="00E03210">
        <w:rPr>
          <w:rFonts w:ascii="Times New Roman" w:hAnsi="Times New Roman" w:cs="Times New Roman"/>
          <w:sz w:val="24"/>
          <w:szCs w:val="24"/>
        </w:rPr>
        <w:t>de los</w:t>
      </w:r>
      <w:r w:rsidRPr="00E03210">
        <w:rPr>
          <w:rFonts w:ascii="Times New Roman" w:hAnsi="Times New Roman" w:cs="Times New Roman"/>
          <w:sz w:val="24"/>
          <w:szCs w:val="24"/>
        </w:rPr>
        <w:t xml:space="preserve"> tallos; 33,1 y 9,3 % para el número de hojas y 101,2 y 66,3 % para la masa seca de la parte aérea, el mayor incremento, lo que representa que la mayor efectividad en la aplicación </w:t>
      </w:r>
      <w:r w:rsidR="00E16B86" w:rsidRPr="00E03210">
        <w:rPr>
          <w:rFonts w:ascii="Times New Roman" w:hAnsi="Times New Roman" w:cs="Times New Roman"/>
          <w:sz w:val="24"/>
          <w:szCs w:val="24"/>
        </w:rPr>
        <w:t>de estos</w:t>
      </w:r>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bioproductos</w:t>
      </w:r>
      <w:proofErr w:type="spellEnd"/>
      <w:r w:rsidRPr="00E03210">
        <w:rPr>
          <w:rFonts w:ascii="Times New Roman" w:hAnsi="Times New Roman" w:cs="Times New Roman"/>
          <w:sz w:val="24"/>
          <w:szCs w:val="24"/>
        </w:rPr>
        <w:t xml:space="preserve"> se logró en la masa seca. </w:t>
      </w:r>
    </w:p>
    <w:p w14:paraId="4A7FCA60" w14:textId="1F1E221D" w:rsidR="00C22751" w:rsidRDefault="009C7354" w:rsidP="00A03504">
      <w:pPr>
        <w:spacing w:before="120" w:after="120" w:line="360" w:lineRule="auto"/>
        <w:contextual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175189B" wp14:editId="4BCC70B8">
            <wp:extent cx="5286375" cy="2755900"/>
            <wp:effectExtent l="0" t="0" r="9525"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6375" cy="2755900"/>
                    </a:xfrm>
                    <a:prstGeom prst="rect">
                      <a:avLst/>
                    </a:prstGeom>
                    <a:noFill/>
                  </pic:spPr>
                </pic:pic>
              </a:graphicData>
            </a:graphic>
          </wp:inline>
        </w:drawing>
      </w:r>
    </w:p>
    <w:p w14:paraId="4BDA19B1" w14:textId="77777777" w:rsidR="00555C47" w:rsidRPr="001F0B9F" w:rsidRDefault="00555C47" w:rsidP="00FF062D">
      <w:pPr>
        <w:spacing w:after="0" w:line="240" w:lineRule="auto"/>
        <w:ind w:left="1418" w:hanging="1418"/>
        <w:jc w:val="both"/>
        <w:rPr>
          <w:rFonts w:ascii="Times New Roman" w:hAnsi="Times New Roman" w:cs="Times New Roman"/>
          <w:sz w:val="20"/>
          <w:szCs w:val="20"/>
        </w:rPr>
      </w:pPr>
      <w:r w:rsidRPr="001F0B9F">
        <w:rPr>
          <w:rFonts w:ascii="Times New Roman" w:hAnsi="Times New Roman" w:cs="Times New Roman"/>
          <w:sz w:val="20"/>
          <w:szCs w:val="20"/>
        </w:rPr>
        <w:t>Leyenda: LT – Longitud de tallos; DT – diámetro de tallos; NH – Número de hojas; MSAP – Masa seca de la parte aérea.</w:t>
      </w:r>
    </w:p>
    <w:p w14:paraId="09186CC0" w14:textId="6C5DAB75" w:rsidR="00555C47" w:rsidRPr="00E16B86" w:rsidRDefault="00150D0E" w:rsidP="00E16B86">
      <w:pPr>
        <w:spacing w:after="0" w:line="240" w:lineRule="auto"/>
        <w:ind w:left="1418" w:hanging="1418"/>
        <w:jc w:val="center"/>
        <w:rPr>
          <w:rFonts w:ascii="Times New Roman" w:hAnsi="Times New Roman" w:cs="Times New Roman"/>
          <w:b/>
          <w:bCs/>
          <w:sz w:val="20"/>
          <w:szCs w:val="20"/>
        </w:rPr>
      </w:pPr>
      <w:r w:rsidRPr="00FF4459">
        <w:rPr>
          <w:rFonts w:ascii="Times New Roman" w:hAnsi="Times New Roman" w:cs="Times New Roman"/>
          <w:sz w:val="20"/>
          <w:szCs w:val="20"/>
        </w:rPr>
        <w:t xml:space="preserve">Figura. </w:t>
      </w:r>
      <w:r w:rsidR="000066FF">
        <w:rPr>
          <w:rFonts w:ascii="Times New Roman" w:hAnsi="Times New Roman" w:cs="Times New Roman"/>
          <w:sz w:val="20"/>
          <w:szCs w:val="20"/>
        </w:rPr>
        <w:t>4</w:t>
      </w:r>
      <w:r w:rsidR="00555C47" w:rsidRPr="00FF4459">
        <w:rPr>
          <w:rFonts w:ascii="Times New Roman" w:hAnsi="Times New Roman" w:cs="Times New Roman"/>
          <w:sz w:val="20"/>
          <w:szCs w:val="20"/>
        </w:rPr>
        <w:t>. Índice de Eficiencia para los indicadores evaluados en cada tratamiento</w:t>
      </w:r>
      <w:r w:rsidR="00555C47" w:rsidRPr="00E16B86">
        <w:rPr>
          <w:rFonts w:ascii="Times New Roman" w:hAnsi="Times New Roman" w:cs="Times New Roman"/>
          <w:b/>
          <w:bCs/>
          <w:sz w:val="20"/>
          <w:szCs w:val="20"/>
        </w:rPr>
        <w:t>.</w:t>
      </w:r>
    </w:p>
    <w:p w14:paraId="57795B71" w14:textId="7701D13C" w:rsidR="00E02420" w:rsidRPr="00E03210" w:rsidRDefault="00E02420" w:rsidP="0053021A">
      <w:pPr>
        <w:spacing w:before="120" w:after="120" w:line="360" w:lineRule="auto"/>
        <w:jc w:val="both"/>
        <w:rPr>
          <w:rFonts w:ascii="Times New Roman" w:hAnsi="Times New Roman" w:cs="Times New Roman"/>
          <w:sz w:val="24"/>
          <w:szCs w:val="24"/>
        </w:rPr>
      </w:pPr>
      <w:r w:rsidRPr="0053021A">
        <w:rPr>
          <w:rFonts w:ascii="Times New Roman" w:hAnsi="Times New Roman" w:cs="Times New Roman"/>
          <w:sz w:val="24"/>
          <w:szCs w:val="24"/>
        </w:rPr>
        <w:t xml:space="preserve">Al respecto </w:t>
      </w:r>
      <w:r w:rsidR="0053021A" w:rsidRPr="0053021A">
        <w:rPr>
          <w:rFonts w:ascii="Times New Roman" w:hAnsi="Times New Roman" w:cs="Times New Roman"/>
          <w:sz w:val="24"/>
          <w:szCs w:val="24"/>
        </w:rPr>
        <w:t>Jessica</w:t>
      </w:r>
      <w:r w:rsidR="0053021A">
        <w:rPr>
          <w:rFonts w:ascii="Times New Roman" w:hAnsi="Times New Roman" w:cs="Times New Roman"/>
          <w:sz w:val="24"/>
          <w:szCs w:val="24"/>
        </w:rPr>
        <w:t xml:space="preserve"> </w:t>
      </w:r>
      <w:proofErr w:type="spellStart"/>
      <w:r w:rsidR="0053021A" w:rsidRPr="0053021A">
        <w:rPr>
          <w:rFonts w:ascii="Times New Roman" w:hAnsi="Times New Roman" w:cs="Times New Roman"/>
          <w:sz w:val="24"/>
          <w:szCs w:val="24"/>
        </w:rPr>
        <w:t>Cargua</w:t>
      </w:r>
      <w:proofErr w:type="spellEnd"/>
      <w:r w:rsidR="0053021A">
        <w:rPr>
          <w:rFonts w:ascii="Times New Roman" w:hAnsi="Times New Roman" w:cs="Times New Roman"/>
          <w:sz w:val="24"/>
          <w:szCs w:val="24"/>
        </w:rPr>
        <w:t xml:space="preserve"> et al. (2019) encontr</w:t>
      </w:r>
      <w:r w:rsidR="006D2A9A">
        <w:rPr>
          <w:rFonts w:ascii="Times New Roman" w:hAnsi="Times New Roman" w:cs="Times New Roman"/>
          <w:sz w:val="24"/>
          <w:szCs w:val="24"/>
        </w:rPr>
        <w:t>aron</w:t>
      </w:r>
      <w:r w:rsidR="0053021A" w:rsidRPr="0053021A">
        <w:rPr>
          <w:rFonts w:ascii="Times New Roman" w:hAnsi="Times New Roman" w:cs="Times New Roman"/>
          <w:sz w:val="24"/>
          <w:szCs w:val="24"/>
        </w:rPr>
        <w:t xml:space="preserve"> que en base a ganancia de peso seco el tratamiento</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 xml:space="preserve">más </w:t>
      </w:r>
      <w:r w:rsidR="006D2A9A" w:rsidRPr="0053021A">
        <w:rPr>
          <w:rFonts w:ascii="Times New Roman" w:hAnsi="Times New Roman" w:cs="Times New Roman"/>
          <w:sz w:val="24"/>
          <w:szCs w:val="24"/>
        </w:rPr>
        <w:t>efici</w:t>
      </w:r>
      <w:r w:rsidR="006D2A9A">
        <w:rPr>
          <w:rFonts w:ascii="Times New Roman" w:hAnsi="Times New Roman" w:cs="Times New Roman"/>
          <w:sz w:val="24"/>
          <w:szCs w:val="24"/>
        </w:rPr>
        <w:t>ente</w:t>
      </w:r>
      <w:r w:rsidR="0053021A" w:rsidRPr="0053021A">
        <w:rPr>
          <w:rFonts w:ascii="Times New Roman" w:hAnsi="Times New Roman" w:cs="Times New Roman"/>
          <w:sz w:val="24"/>
          <w:szCs w:val="24"/>
        </w:rPr>
        <w:t xml:space="preserve"> fue el </w:t>
      </w:r>
      <w:proofErr w:type="spellStart"/>
      <w:r w:rsidR="0053021A" w:rsidRPr="0053021A">
        <w:rPr>
          <w:rFonts w:ascii="Times New Roman" w:hAnsi="Times New Roman" w:cs="Times New Roman"/>
          <w:sz w:val="24"/>
          <w:szCs w:val="24"/>
        </w:rPr>
        <w:t>bioestimulante</w:t>
      </w:r>
      <w:proofErr w:type="spellEnd"/>
      <w:r w:rsidR="0053021A" w:rsidRPr="0053021A">
        <w:rPr>
          <w:rFonts w:ascii="Times New Roman" w:hAnsi="Times New Roman" w:cs="Times New Roman"/>
          <w:sz w:val="24"/>
          <w:szCs w:val="24"/>
        </w:rPr>
        <w:t xml:space="preserve"> a base de fitohormonas</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con 143% de eficacia, seguido de los tratamientos a base</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 xml:space="preserve">de extracto de </w:t>
      </w:r>
      <w:proofErr w:type="spellStart"/>
      <w:r w:rsidR="0053021A" w:rsidRPr="0053021A">
        <w:rPr>
          <w:rFonts w:ascii="Times New Roman" w:hAnsi="Times New Roman" w:cs="Times New Roman"/>
          <w:sz w:val="24"/>
          <w:szCs w:val="24"/>
        </w:rPr>
        <w:t>Chlorella</w:t>
      </w:r>
      <w:proofErr w:type="spellEnd"/>
      <w:r w:rsidR="0053021A" w:rsidRPr="0053021A">
        <w:rPr>
          <w:rFonts w:ascii="Times New Roman" w:hAnsi="Times New Roman" w:cs="Times New Roman"/>
          <w:sz w:val="24"/>
          <w:szCs w:val="24"/>
        </w:rPr>
        <w:t xml:space="preserve"> y aminoácidos con 130 y 103%,</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en relación al tratamiento control. Sin embargo, desde el</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punto de vista agrícola cabe resaltar que todos los</w:t>
      </w:r>
      <w:r w:rsidR="0053021A">
        <w:rPr>
          <w:rFonts w:ascii="Times New Roman" w:hAnsi="Times New Roman" w:cs="Times New Roman"/>
          <w:sz w:val="24"/>
          <w:szCs w:val="24"/>
        </w:rPr>
        <w:t xml:space="preserve"> </w:t>
      </w:r>
      <w:proofErr w:type="spellStart"/>
      <w:r w:rsidR="0053021A" w:rsidRPr="0053021A">
        <w:rPr>
          <w:rFonts w:ascii="Times New Roman" w:hAnsi="Times New Roman" w:cs="Times New Roman"/>
          <w:sz w:val="24"/>
          <w:szCs w:val="24"/>
        </w:rPr>
        <w:t>bioestimulantes</w:t>
      </w:r>
      <w:proofErr w:type="spellEnd"/>
      <w:r w:rsidR="0053021A" w:rsidRPr="0053021A">
        <w:rPr>
          <w:rFonts w:ascii="Times New Roman" w:hAnsi="Times New Roman" w:cs="Times New Roman"/>
          <w:sz w:val="24"/>
          <w:szCs w:val="24"/>
        </w:rPr>
        <w:t xml:space="preserve"> probados fueron eficaces para</w:t>
      </w:r>
      <w:r w:rsidR="0053021A">
        <w:rPr>
          <w:rFonts w:ascii="Times New Roman" w:hAnsi="Times New Roman" w:cs="Times New Roman"/>
          <w:sz w:val="24"/>
          <w:szCs w:val="24"/>
        </w:rPr>
        <w:t xml:space="preserve"> </w:t>
      </w:r>
      <w:r w:rsidR="0053021A" w:rsidRPr="0053021A">
        <w:rPr>
          <w:rFonts w:ascii="Times New Roman" w:hAnsi="Times New Roman" w:cs="Times New Roman"/>
          <w:sz w:val="24"/>
          <w:szCs w:val="24"/>
        </w:rPr>
        <w:t>incrementar el desarrollo inicial de plántulas de fr</w:t>
      </w:r>
      <w:r w:rsidR="0053021A">
        <w:rPr>
          <w:rFonts w:ascii="Times New Roman" w:hAnsi="Times New Roman" w:cs="Times New Roman"/>
          <w:sz w:val="24"/>
          <w:szCs w:val="24"/>
        </w:rPr>
        <w:t>i</w:t>
      </w:r>
      <w:r w:rsidR="0053021A" w:rsidRPr="0053021A">
        <w:rPr>
          <w:rFonts w:ascii="Times New Roman" w:hAnsi="Times New Roman" w:cs="Times New Roman"/>
          <w:sz w:val="24"/>
          <w:szCs w:val="24"/>
        </w:rPr>
        <w:t>jol.</w:t>
      </w:r>
    </w:p>
    <w:p w14:paraId="1638BC68" w14:textId="77BC8C2B" w:rsidR="00E02420" w:rsidRPr="00214A1F" w:rsidRDefault="00E02420" w:rsidP="00FF062D">
      <w:pPr>
        <w:pStyle w:val="Ttulo1"/>
        <w:spacing w:before="120" w:after="120" w:line="360" w:lineRule="auto"/>
        <w:rPr>
          <w:rFonts w:ascii="Times New Roman" w:hAnsi="Times New Roman" w:cs="Times New Roman"/>
          <w:bCs w:val="0"/>
          <w:color w:val="auto"/>
          <w:sz w:val="24"/>
          <w:szCs w:val="24"/>
        </w:rPr>
      </w:pPr>
      <w:bookmarkStart w:id="27" w:name="_Toc197422310"/>
      <w:r w:rsidRPr="00214A1F">
        <w:rPr>
          <w:rFonts w:ascii="Times New Roman" w:hAnsi="Times New Roman" w:cs="Times New Roman"/>
          <w:bCs w:val="0"/>
          <w:color w:val="auto"/>
          <w:sz w:val="24"/>
          <w:szCs w:val="24"/>
        </w:rPr>
        <w:t>C</w:t>
      </w:r>
      <w:r w:rsidR="001F0B9F" w:rsidRPr="00214A1F">
        <w:rPr>
          <w:rFonts w:ascii="Times New Roman" w:hAnsi="Times New Roman" w:cs="Times New Roman"/>
          <w:bCs w:val="0"/>
          <w:color w:val="auto"/>
          <w:sz w:val="24"/>
          <w:szCs w:val="24"/>
        </w:rPr>
        <w:t>onclusiones</w:t>
      </w:r>
      <w:bookmarkEnd w:id="27"/>
    </w:p>
    <w:p w14:paraId="19A0AE70" w14:textId="3A799685" w:rsidR="00E02420" w:rsidRPr="00E03210" w:rsidRDefault="004179EE" w:rsidP="00A03504">
      <w:pPr>
        <w:pStyle w:val="Prrafodelista"/>
        <w:numPr>
          <w:ilvl w:val="0"/>
          <w:numId w:val="18"/>
        </w:numPr>
        <w:spacing w:before="120" w:after="120" w:line="360" w:lineRule="auto"/>
        <w:ind w:left="284" w:hanging="284"/>
        <w:jc w:val="both"/>
        <w:rPr>
          <w:rFonts w:ascii="Times New Roman" w:hAnsi="Times New Roman" w:cs="Times New Roman"/>
          <w:sz w:val="24"/>
          <w:szCs w:val="24"/>
        </w:rPr>
      </w:pPr>
      <w:r w:rsidRPr="00E03210">
        <w:rPr>
          <w:rFonts w:ascii="Times New Roman" w:hAnsi="Times New Roman" w:cs="Times New Roman"/>
          <w:sz w:val="24"/>
          <w:szCs w:val="24"/>
        </w:rPr>
        <w:t xml:space="preserve">La incorporación de los </w:t>
      </w:r>
      <w:proofErr w:type="spellStart"/>
      <w:r w:rsidRPr="00E03210">
        <w:rPr>
          <w:rFonts w:ascii="Times New Roman" w:hAnsi="Times New Roman" w:cs="Times New Roman"/>
          <w:sz w:val="24"/>
          <w:szCs w:val="24"/>
        </w:rPr>
        <w:t>bioestimulantes</w:t>
      </w:r>
      <w:proofErr w:type="spellEnd"/>
      <w:r w:rsidRPr="00E03210">
        <w:rPr>
          <w:rFonts w:ascii="Times New Roman" w:hAnsi="Times New Roman" w:cs="Times New Roman"/>
          <w:sz w:val="24"/>
          <w:szCs w:val="24"/>
        </w:rPr>
        <w:t xml:space="preserve">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Pr="00E03210">
        <w:rPr>
          <w:rFonts w:ascii="Times New Roman" w:hAnsi="Times New Roman" w:cs="Times New Roman"/>
          <w:sz w:val="24"/>
          <w:szCs w:val="24"/>
        </w:rPr>
        <w:t xml:space="preserve">y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w:t>
      </w:r>
      <w:r w:rsidRPr="00E03210">
        <w:rPr>
          <w:rFonts w:ascii="Times New Roman" w:hAnsi="Times New Roman" w:cs="Times New Roman"/>
          <w:sz w:val="24"/>
          <w:szCs w:val="24"/>
        </w:rPr>
        <w:t xml:space="preserve"> a las semillas previo a la siembra del cultivo favoreció el incremento de los indica</w:t>
      </w:r>
      <w:r w:rsidR="00FA1269" w:rsidRPr="00E03210">
        <w:rPr>
          <w:rFonts w:ascii="Times New Roman" w:hAnsi="Times New Roman" w:cs="Times New Roman"/>
          <w:sz w:val="24"/>
          <w:szCs w:val="24"/>
        </w:rPr>
        <w:t xml:space="preserve">dores morfológicos </w:t>
      </w:r>
      <w:r w:rsidR="00CC7848" w:rsidRPr="00E03210">
        <w:rPr>
          <w:rFonts w:ascii="Times New Roman" w:hAnsi="Times New Roman" w:cs="Times New Roman"/>
          <w:sz w:val="24"/>
          <w:szCs w:val="24"/>
        </w:rPr>
        <w:t>evaluados, longitud</w:t>
      </w:r>
      <w:r w:rsidRPr="00E03210">
        <w:rPr>
          <w:rFonts w:ascii="Times New Roman" w:hAnsi="Times New Roman" w:cs="Times New Roman"/>
          <w:sz w:val="24"/>
          <w:szCs w:val="24"/>
        </w:rPr>
        <w:t xml:space="preserve"> de l</w:t>
      </w:r>
      <w:r w:rsidR="00D61720" w:rsidRPr="00E03210">
        <w:rPr>
          <w:rFonts w:ascii="Times New Roman" w:hAnsi="Times New Roman" w:cs="Times New Roman"/>
          <w:sz w:val="24"/>
          <w:szCs w:val="24"/>
        </w:rPr>
        <w:t>os tallo</w:t>
      </w:r>
      <w:r w:rsidRPr="00E03210">
        <w:rPr>
          <w:rFonts w:ascii="Times New Roman" w:hAnsi="Times New Roman" w:cs="Times New Roman"/>
          <w:sz w:val="24"/>
          <w:szCs w:val="24"/>
        </w:rPr>
        <w:t>s, diámetro de</w:t>
      </w:r>
      <w:r w:rsidR="00762715" w:rsidRPr="00E03210">
        <w:rPr>
          <w:rFonts w:ascii="Times New Roman" w:hAnsi="Times New Roman" w:cs="Times New Roman"/>
          <w:sz w:val="24"/>
          <w:szCs w:val="24"/>
        </w:rPr>
        <w:t xml:space="preserve"> los </w:t>
      </w:r>
      <w:r w:rsidRPr="00E03210">
        <w:rPr>
          <w:rFonts w:ascii="Times New Roman" w:hAnsi="Times New Roman" w:cs="Times New Roman"/>
          <w:sz w:val="24"/>
          <w:szCs w:val="24"/>
        </w:rPr>
        <w:t>tallo</w:t>
      </w:r>
      <w:r w:rsidR="00FA1269" w:rsidRPr="00E03210">
        <w:rPr>
          <w:rFonts w:ascii="Times New Roman" w:hAnsi="Times New Roman" w:cs="Times New Roman"/>
          <w:sz w:val="24"/>
          <w:szCs w:val="24"/>
        </w:rPr>
        <w:t>s</w:t>
      </w:r>
      <w:r w:rsidRPr="00E03210">
        <w:rPr>
          <w:rFonts w:ascii="Times New Roman" w:hAnsi="Times New Roman" w:cs="Times New Roman"/>
          <w:sz w:val="24"/>
          <w:szCs w:val="24"/>
        </w:rPr>
        <w:t xml:space="preserve"> y número de hojas</w:t>
      </w:r>
      <w:r w:rsidR="00D61720" w:rsidRPr="00E03210">
        <w:rPr>
          <w:rFonts w:ascii="Times New Roman" w:hAnsi="Times New Roman" w:cs="Times New Roman"/>
          <w:sz w:val="24"/>
          <w:szCs w:val="24"/>
        </w:rPr>
        <w:t xml:space="preserve"> con valores que oscilaron entre:</w:t>
      </w:r>
      <w:r w:rsidR="00FA1269" w:rsidRPr="00E03210">
        <w:rPr>
          <w:rFonts w:ascii="Times New Roman" w:hAnsi="Times New Roman" w:cs="Times New Roman"/>
          <w:sz w:val="24"/>
          <w:szCs w:val="24"/>
        </w:rPr>
        <w:t xml:space="preserve"> </w:t>
      </w:r>
      <w:r w:rsidR="00762715" w:rsidRPr="00E03210">
        <w:rPr>
          <w:rFonts w:ascii="Times New Roman" w:hAnsi="Times New Roman" w:cs="Times New Roman"/>
          <w:sz w:val="24"/>
          <w:szCs w:val="24"/>
        </w:rPr>
        <w:t>11,9 y 18,</w:t>
      </w:r>
      <w:r w:rsidR="00691348" w:rsidRPr="00E03210">
        <w:rPr>
          <w:rFonts w:ascii="Times New Roman" w:hAnsi="Times New Roman" w:cs="Times New Roman"/>
          <w:sz w:val="24"/>
          <w:szCs w:val="24"/>
        </w:rPr>
        <w:t>3, %</w:t>
      </w:r>
      <w:r w:rsidR="00762715" w:rsidRPr="00E03210">
        <w:rPr>
          <w:rFonts w:ascii="Times New Roman" w:hAnsi="Times New Roman" w:cs="Times New Roman"/>
          <w:sz w:val="24"/>
          <w:szCs w:val="24"/>
        </w:rPr>
        <w:t>; 6 y 10 % y 7,01 y 24,8 % respectivamente</w:t>
      </w:r>
      <w:r w:rsidR="00722795" w:rsidRPr="00E03210">
        <w:rPr>
          <w:rFonts w:ascii="Times New Roman" w:hAnsi="Times New Roman" w:cs="Times New Roman"/>
          <w:sz w:val="24"/>
          <w:szCs w:val="24"/>
        </w:rPr>
        <w:t xml:space="preserve"> con relación al control</w:t>
      </w:r>
      <w:r w:rsidR="00762715" w:rsidRPr="00E03210">
        <w:rPr>
          <w:rFonts w:ascii="Times New Roman" w:hAnsi="Times New Roman" w:cs="Times New Roman"/>
          <w:sz w:val="24"/>
          <w:szCs w:val="24"/>
        </w:rPr>
        <w:t>.</w:t>
      </w:r>
    </w:p>
    <w:p w14:paraId="4450AB32" w14:textId="788F2682" w:rsidR="00762715" w:rsidRPr="00E03210" w:rsidRDefault="00722795" w:rsidP="00A03504">
      <w:pPr>
        <w:pStyle w:val="Prrafodelista"/>
        <w:numPr>
          <w:ilvl w:val="0"/>
          <w:numId w:val="18"/>
        </w:numPr>
        <w:spacing w:before="120" w:after="120" w:line="360" w:lineRule="auto"/>
        <w:ind w:left="284" w:hanging="284"/>
        <w:jc w:val="both"/>
        <w:rPr>
          <w:rFonts w:ascii="Times New Roman" w:hAnsi="Times New Roman" w:cs="Times New Roman"/>
          <w:sz w:val="24"/>
          <w:szCs w:val="24"/>
        </w:rPr>
      </w:pPr>
      <w:r w:rsidRPr="00E03210">
        <w:rPr>
          <w:rFonts w:ascii="Times New Roman" w:hAnsi="Times New Roman" w:cs="Times New Roman"/>
          <w:sz w:val="24"/>
          <w:szCs w:val="24"/>
        </w:rPr>
        <w:t xml:space="preserve">El indicador fisiológico biomasa seca de la parte aérea resultó el de mayor incremento en el tratamiento </w:t>
      </w:r>
      <w:proofErr w:type="spellStart"/>
      <w:r w:rsidR="00E02827">
        <w:rPr>
          <w:rFonts w:ascii="Times New Roman" w:hAnsi="Times New Roman" w:cs="Times New Roman"/>
          <w:sz w:val="24"/>
          <w:szCs w:val="24"/>
          <w:lang w:val="en-US"/>
        </w:rPr>
        <w:t>Azofer</w:t>
      </w:r>
      <w:proofErr w:type="spellEnd"/>
      <w:r w:rsidR="00E02827">
        <w:rPr>
          <w:rFonts w:ascii="Times New Roman" w:hAnsi="Times New Roman" w:cs="Times New Roman"/>
          <w:sz w:val="24"/>
          <w:szCs w:val="24"/>
          <w:lang w:val="en-US"/>
        </w:rPr>
        <w:t>®-F</w:t>
      </w:r>
      <w:r w:rsidR="00E02827" w:rsidRPr="00483337">
        <w:rPr>
          <w:rFonts w:ascii="Times New Roman" w:hAnsi="Times New Roman" w:cs="Times New Roman"/>
          <w:sz w:val="24"/>
          <w:szCs w:val="24"/>
          <w:lang w:val="en-US"/>
        </w:rPr>
        <w:t xml:space="preserve"> </w:t>
      </w:r>
      <w:r w:rsidRPr="00E03210">
        <w:rPr>
          <w:rFonts w:ascii="Times New Roman" w:hAnsi="Times New Roman" w:cs="Times New Roman"/>
          <w:sz w:val="24"/>
          <w:szCs w:val="24"/>
        </w:rPr>
        <w:t xml:space="preserve">+ </w:t>
      </w:r>
      <w:proofErr w:type="spellStart"/>
      <w:r w:rsidR="00B9563F">
        <w:rPr>
          <w:rFonts w:ascii="Times New Roman" w:hAnsi="Times New Roman" w:cs="Times New Roman"/>
          <w:sz w:val="24"/>
          <w:szCs w:val="24"/>
        </w:rPr>
        <w:t>Quitomax</w:t>
      </w:r>
      <w:proofErr w:type="spellEnd"/>
      <w:r w:rsidR="00B9563F">
        <w:rPr>
          <w:rFonts w:ascii="Times New Roman" w:hAnsi="Times New Roman" w:cs="Times New Roman"/>
          <w:sz w:val="24"/>
          <w:szCs w:val="24"/>
        </w:rPr>
        <w:t xml:space="preserve">® </w:t>
      </w:r>
      <w:r w:rsidRPr="00E03210">
        <w:rPr>
          <w:rFonts w:ascii="Times New Roman" w:hAnsi="Times New Roman" w:cs="Times New Roman"/>
          <w:sz w:val="24"/>
          <w:szCs w:val="24"/>
        </w:rPr>
        <w:t>con 9,11 g planta</w:t>
      </w:r>
      <w:r w:rsidRPr="00E03210">
        <w:rPr>
          <w:rFonts w:ascii="Times New Roman" w:hAnsi="Times New Roman" w:cs="Times New Roman"/>
          <w:sz w:val="24"/>
          <w:szCs w:val="24"/>
          <w:vertAlign w:val="superscript"/>
        </w:rPr>
        <w:t>-1</w:t>
      </w:r>
      <w:r w:rsidRPr="00E03210">
        <w:rPr>
          <w:rFonts w:ascii="Times New Roman" w:hAnsi="Times New Roman" w:cs="Times New Roman"/>
          <w:sz w:val="24"/>
          <w:szCs w:val="24"/>
        </w:rPr>
        <w:t xml:space="preserve"> sobre el control lo que representó el 50,3 % y un Índice de Eficiencia de 101%.</w:t>
      </w:r>
    </w:p>
    <w:p w14:paraId="65C472F4" w14:textId="40C8AD5D" w:rsidR="00D61720" w:rsidRDefault="007F12FC" w:rsidP="00A03504">
      <w:pPr>
        <w:pStyle w:val="Prrafodelista"/>
        <w:numPr>
          <w:ilvl w:val="0"/>
          <w:numId w:val="18"/>
        </w:numPr>
        <w:spacing w:before="120" w:after="120" w:line="360" w:lineRule="auto"/>
        <w:ind w:left="284" w:hanging="284"/>
        <w:jc w:val="both"/>
        <w:rPr>
          <w:rFonts w:ascii="Times New Roman" w:hAnsi="Times New Roman" w:cs="Times New Roman"/>
          <w:sz w:val="24"/>
          <w:szCs w:val="24"/>
        </w:rPr>
      </w:pPr>
      <w:r w:rsidRPr="00E03210">
        <w:rPr>
          <w:rFonts w:ascii="Times New Roman" w:hAnsi="Times New Roman" w:cs="Times New Roman"/>
          <w:sz w:val="24"/>
          <w:szCs w:val="24"/>
        </w:rPr>
        <w:t>No se evidenci</w:t>
      </w:r>
      <w:r w:rsidR="00D61720" w:rsidRPr="00E03210">
        <w:rPr>
          <w:rFonts w:ascii="Times New Roman" w:hAnsi="Times New Roman" w:cs="Times New Roman"/>
          <w:sz w:val="24"/>
          <w:szCs w:val="24"/>
        </w:rPr>
        <w:t>aron diferencias en la aparición de las diferentes etapas fenológicas del cultivo en cada uno de los tratamientos con respecto al control sin aplicación</w:t>
      </w:r>
      <w:r w:rsidR="00762715" w:rsidRPr="00E03210">
        <w:rPr>
          <w:rFonts w:ascii="Times New Roman" w:hAnsi="Times New Roman" w:cs="Times New Roman"/>
          <w:sz w:val="24"/>
          <w:szCs w:val="24"/>
        </w:rPr>
        <w:t xml:space="preserve">. El cultivo </w:t>
      </w:r>
      <w:r w:rsidR="00FF062D" w:rsidRPr="00E03210">
        <w:rPr>
          <w:rFonts w:ascii="Times New Roman" w:hAnsi="Times New Roman" w:cs="Times New Roman"/>
          <w:sz w:val="24"/>
          <w:szCs w:val="24"/>
        </w:rPr>
        <w:t>necesitó para</w:t>
      </w:r>
      <w:r w:rsidR="00762715" w:rsidRPr="00E03210">
        <w:rPr>
          <w:rFonts w:ascii="Times New Roman" w:hAnsi="Times New Roman" w:cs="Times New Roman"/>
          <w:sz w:val="24"/>
          <w:szCs w:val="24"/>
        </w:rPr>
        <w:t xml:space="preserve"> completar el ciclo desde la siembra a </w:t>
      </w:r>
      <w:proofErr w:type="gramStart"/>
      <w:r w:rsidR="00762715" w:rsidRPr="00E03210">
        <w:rPr>
          <w:rFonts w:ascii="Times New Roman" w:hAnsi="Times New Roman" w:cs="Times New Roman"/>
          <w:sz w:val="24"/>
          <w:szCs w:val="24"/>
        </w:rPr>
        <w:t>la  madurez</w:t>
      </w:r>
      <w:proofErr w:type="gramEnd"/>
      <w:r w:rsidR="00762715" w:rsidRPr="00E03210">
        <w:rPr>
          <w:rFonts w:ascii="Times New Roman" w:hAnsi="Times New Roman" w:cs="Times New Roman"/>
          <w:sz w:val="24"/>
          <w:szCs w:val="24"/>
        </w:rPr>
        <w:t xml:space="preserve"> fisiológica 76 días  con</w:t>
      </w:r>
      <w:r w:rsidR="00722795" w:rsidRPr="00E03210">
        <w:rPr>
          <w:rFonts w:ascii="Times New Roman" w:hAnsi="Times New Roman" w:cs="Times New Roman"/>
          <w:sz w:val="24"/>
          <w:szCs w:val="24"/>
        </w:rPr>
        <w:t xml:space="preserve"> un total de</w:t>
      </w:r>
      <w:r w:rsidR="00762715" w:rsidRPr="00E03210">
        <w:rPr>
          <w:rFonts w:ascii="Times New Roman" w:hAnsi="Times New Roman" w:cs="Times New Roman"/>
          <w:sz w:val="24"/>
          <w:szCs w:val="24"/>
        </w:rPr>
        <w:t xml:space="preserve"> 1091,26 </w:t>
      </w:r>
      <w:r w:rsidR="00762715" w:rsidRPr="00E03210">
        <w:rPr>
          <w:rFonts w:ascii="Times New Roman" w:hAnsi="Times New Roman" w:cs="Times New Roman"/>
          <w:sz w:val="24"/>
          <w:szCs w:val="24"/>
        </w:rPr>
        <w:sym w:font="Symbol" w:char="F0B0"/>
      </w:r>
      <w:r w:rsidR="00762715" w:rsidRPr="00E03210">
        <w:rPr>
          <w:rFonts w:ascii="Times New Roman" w:hAnsi="Times New Roman" w:cs="Times New Roman"/>
          <w:sz w:val="24"/>
          <w:szCs w:val="24"/>
        </w:rPr>
        <w:t>Cd  acumulados.</w:t>
      </w:r>
    </w:p>
    <w:p w14:paraId="685B6B77" w14:textId="34B653E5" w:rsidR="00A823EF" w:rsidRPr="001F0B9F" w:rsidRDefault="001F0B9F" w:rsidP="00494719">
      <w:pPr>
        <w:pStyle w:val="Ttulo1"/>
        <w:spacing w:line="360" w:lineRule="auto"/>
        <w:rPr>
          <w:rFonts w:ascii="Times New Roman" w:hAnsi="Times New Roman" w:cs="Times New Roman"/>
          <w:bCs w:val="0"/>
          <w:color w:val="auto"/>
          <w:sz w:val="24"/>
          <w:szCs w:val="24"/>
        </w:rPr>
      </w:pPr>
      <w:r w:rsidRPr="001F0B9F">
        <w:rPr>
          <w:rFonts w:ascii="Times New Roman" w:hAnsi="Times New Roman" w:cs="Times New Roman"/>
          <w:bCs w:val="0"/>
          <w:color w:val="auto"/>
          <w:sz w:val="24"/>
          <w:szCs w:val="24"/>
        </w:rPr>
        <w:lastRenderedPageBreak/>
        <w:t>Bibliografías</w:t>
      </w:r>
    </w:p>
    <w:p w14:paraId="52775249"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lang w:val="es-ES_tradnl"/>
        </w:rPr>
      </w:pPr>
      <w:r w:rsidRPr="00E03210">
        <w:rPr>
          <w:rFonts w:ascii="Times New Roman" w:hAnsi="Times New Roman" w:cs="Times New Roman"/>
          <w:sz w:val="24"/>
          <w:szCs w:val="24"/>
          <w:lang w:val="es-ES_tradnl"/>
        </w:rPr>
        <w:t>ACC (Academia de Ciencias de Cuba). Instituto de Meteorología. (1976). Instrucciones para realizar observaciones agrometeorológicas en estaciones y puestos. La Habana. 236p.</w:t>
      </w:r>
    </w:p>
    <w:p w14:paraId="469C8DC4" w14:textId="77777777" w:rsidR="00BF2412" w:rsidRDefault="00BF2412" w:rsidP="009E43A9">
      <w:pPr>
        <w:spacing w:line="360" w:lineRule="auto"/>
        <w:ind w:left="773" w:hangingChars="322" w:hanging="773"/>
        <w:contextualSpacing/>
        <w:jc w:val="both"/>
        <w:rPr>
          <w:rFonts w:ascii="Times New Roman" w:hAnsi="Times New Roman" w:cs="Times New Roman"/>
          <w:sz w:val="24"/>
          <w:szCs w:val="24"/>
          <w:lang w:val="en-US"/>
        </w:rPr>
      </w:pPr>
      <w:r w:rsidRPr="009E43A9">
        <w:rPr>
          <w:rFonts w:ascii="Times New Roman" w:hAnsi="Times New Roman" w:cs="Times New Roman"/>
          <w:sz w:val="24"/>
          <w:szCs w:val="24"/>
          <w:lang w:val="en-US"/>
        </w:rPr>
        <w:t xml:space="preserve">Ali, O., A. Ramsubhag y J. Jayaraman, </w:t>
      </w:r>
      <w:r>
        <w:rPr>
          <w:rFonts w:ascii="Times New Roman" w:hAnsi="Times New Roman" w:cs="Times New Roman"/>
          <w:sz w:val="24"/>
          <w:szCs w:val="24"/>
          <w:lang w:val="en-US"/>
        </w:rPr>
        <w:t>(</w:t>
      </w:r>
      <w:r w:rsidRPr="009E43A9">
        <w:rPr>
          <w:rFonts w:ascii="Times New Roman" w:hAnsi="Times New Roman" w:cs="Times New Roman"/>
          <w:sz w:val="24"/>
          <w:szCs w:val="24"/>
          <w:lang w:val="en-US"/>
        </w:rPr>
        <w:t>2021</w:t>
      </w:r>
      <w:r>
        <w:rPr>
          <w:rFonts w:ascii="Times New Roman" w:hAnsi="Times New Roman" w:cs="Times New Roman"/>
          <w:sz w:val="24"/>
          <w:szCs w:val="24"/>
          <w:lang w:val="en-US"/>
        </w:rPr>
        <w:t>)</w:t>
      </w:r>
      <w:r w:rsidRPr="009E43A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sidRPr="009E43A9">
        <w:rPr>
          <w:rFonts w:ascii="Times New Roman" w:hAnsi="Times New Roman" w:cs="Times New Roman"/>
          <w:sz w:val="24"/>
          <w:szCs w:val="24"/>
          <w:lang w:val="en-US"/>
        </w:rPr>
        <w:t>Biostimulants</w:t>
      </w:r>
      <w:proofErr w:type="spellEnd"/>
      <w:r w:rsidRPr="009E43A9">
        <w:rPr>
          <w:rFonts w:ascii="Times New Roman" w:hAnsi="Times New Roman" w:cs="Times New Roman"/>
          <w:sz w:val="24"/>
          <w:szCs w:val="24"/>
          <w:lang w:val="en-US"/>
        </w:rPr>
        <w:t xml:space="preserve"> properties of seaweed extracts</w:t>
      </w:r>
      <w:r>
        <w:rPr>
          <w:rFonts w:ascii="Times New Roman" w:hAnsi="Times New Roman" w:cs="Times New Roman"/>
          <w:sz w:val="24"/>
          <w:szCs w:val="24"/>
          <w:lang w:val="en-US"/>
        </w:rPr>
        <w:t xml:space="preserve"> </w:t>
      </w:r>
      <w:r w:rsidRPr="009E43A9">
        <w:rPr>
          <w:rFonts w:ascii="Times New Roman" w:hAnsi="Times New Roman" w:cs="Times New Roman"/>
          <w:sz w:val="24"/>
          <w:szCs w:val="24"/>
          <w:lang w:val="en-US"/>
        </w:rPr>
        <w:t>in plants: Implications towards sustainable</w:t>
      </w:r>
      <w:r>
        <w:rPr>
          <w:rFonts w:ascii="Times New Roman" w:hAnsi="Times New Roman" w:cs="Times New Roman"/>
          <w:sz w:val="24"/>
          <w:szCs w:val="24"/>
          <w:lang w:val="en-US"/>
        </w:rPr>
        <w:t xml:space="preserve"> </w:t>
      </w:r>
      <w:r w:rsidRPr="009E43A9">
        <w:rPr>
          <w:rFonts w:ascii="Times New Roman" w:hAnsi="Times New Roman" w:cs="Times New Roman"/>
          <w:sz w:val="24"/>
          <w:szCs w:val="24"/>
          <w:lang w:val="en-US"/>
        </w:rPr>
        <w:t>crop production. Plants 10(3): 531.</w:t>
      </w:r>
    </w:p>
    <w:p w14:paraId="7EF76A79"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proofErr w:type="spellStart"/>
      <w:r w:rsidRPr="00225A3A">
        <w:rPr>
          <w:rFonts w:ascii="Times New Roman" w:hAnsi="Times New Roman" w:cs="Times New Roman"/>
          <w:sz w:val="24"/>
          <w:szCs w:val="24"/>
        </w:rPr>
        <w:t>Anastacio-Angel</w:t>
      </w:r>
      <w:proofErr w:type="spellEnd"/>
      <w:r w:rsidRPr="00225A3A">
        <w:rPr>
          <w:rFonts w:ascii="Times New Roman" w:hAnsi="Times New Roman" w:cs="Times New Roman"/>
          <w:sz w:val="24"/>
          <w:szCs w:val="24"/>
        </w:rPr>
        <w:t>, G., González-Fuentes, J. A., Zermeño-González, A., Robledo-Olivo, A., Lara-</w:t>
      </w:r>
      <w:proofErr w:type="spellStart"/>
      <w:r w:rsidRPr="00225A3A">
        <w:rPr>
          <w:rFonts w:ascii="Times New Roman" w:hAnsi="Times New Roman" w:cs="Times New Roman"/>
          <w:sz w:val="24"/>
          <w:szCs w:val="24"/>
        </w:rPr>
        <w:t>Reimers</w:t>
      </w:r>
      <w:proofErr w:type="spellEnd"/>
      <w:r w:rsidRPr="00225A3A">
        <w:rPr>
          <w:rFonts w:ascii="Times New Roman" w:hAnsi="Times New Roman" w:cs="Times New Roman"/>
          <w:sz w:val="24"/>
          <w:szCs w:val="24"/>
        </w:rPr>
        <w:t xml:space="preserve">, E. A., y Peña-Ramos, F. M. (2024). Efecto de </w:t>
      </w:r>
      <w:proofErr w:type="spellStart"/>
      <w:r w:rsidRPr="00225A3A">
        <w:rPr>
          <w:rFonts w:ascii="Times New Roman" w:hAnsi="Times New Roman" w:cs="Times New Roman"/>
          <w:sz w:val="24"/>
          <w:szCs w:val="24"/>
        </w:rPr>
        <w:t>Bioestimulantes</w:t>
      </w:r>
      <w:proofErr w:type="spellEnd"/>
      <w:r w:rsidRPr="00225A3A">
        <w:rPr>
          <w:rFonts w:ascii="Times New Roman" w:hAnsi="Times New Roman" w:cs="Times New Roman"/>
          <w:sz w:val="24"/>
          <w:szCs w:val="24"/>
        </w:rPr>
        <w:t xml:space="preserve"> en Crecimiento, Fisiología y Calidad Bioquímica de Frambuesa (</w:t>
      </w:r>
      <w:proofErr w:type="spellStart"/>
      <w:r w:rsidRPr="00225A3A">
        <w:rPr>
          <w:rFonts w:ascii="Times New Roman" w:hAnsi="Times New Roman" w:cs="Times New Roman"/>
          <w:i/>
          <w:sz w:val="24"/>
          <w:szCs w:val="24"/>
        </w:rPr>
        <w:t>Rubus</w:t>
      </w:r>
      <w:proofErr w:type="spellEnd"/>
      <w:r w:rsidRPr="00225A3A">
        <w:rPr>
          <w:rFonts w:ascii="Times New Roman" w:hAnsi="Times New Roman" w:cs="Times New Roman"/>
          <w:i/>
          <w:sz w:val="24"/>
          <w:szCs w:val="24"/>
        </w:rPr>
        <w:t xml:space="preserve"> </w:t>
      </w:r>
      <w:proofErr w:type="spellStart"/>
      <w:r w:rsidRPr="00225A3A">
        <w:rPr>
          <w:rFonts w:ascii="Times New Roman" w:hAnsi="Times New Roman" w:cs="Times New Roman"/>
          <w:i/>
          <w:sz w:val="24"/>
          <w:szCs w:val="24"/>
        </w:rPr>
        <w:t>idaeus</w:t>
      </w:r>
      <w:proofErr w:type="spellEnd"/>
      <w:r w:rsidRPr="00225A3A">
        <w:rPr>
          <w:rFonts w:ascii="Times New Roman" w:hAnsi="Times New Roman" w:cs="Times New Roman"/>
          <w:sz w:val="24"/>
          <w:szCs w:val="24"/>
        </w:rPr>
        <w:t xml:space="preserve"> L.) Sometida a Estrés Hídrico. Terra Latinoamericana, 42, 1-14. e1772. Disponible en: </w:t>
      </w:r>
      <w:hyperlink r:id="rId16" w:history="1">
        <w:r w:rsidRPr="00225A3A">
          <w:rPr>
            <w:rStyle w:val="Hipervnculo"/>
            <w:rFonts w:ascii="Times New Roman" w:hAnsi="Times New Roman" w:cs="Times New Roman"/>
            <w:sz w:val="24"/>
            <w:szCs w:val="24"/>
          </w:rPr>
          <w:t>https://doi.org/10.28940/terrav42i0.1772</w:t>
        </w:r>
      </w:hyperlink>
      <w:r w:rsidRPr="00E03210">
        <w:rPr>
          <w:rFonts w:ascii="Times New Roman" w:hAnsi="Times New Roman" w:cs="Times New Roman"/>
          <w:sz w:val="24"/>
          <w:szCs w:val="24"/>
        </w:rPr>
        <w:t xml:space="preserve"> </w:t>
      </w:r>
    </w:p>
    <w:p w14:paraId="74BC8EBA"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lang w:val="en-US"/>
        </w:rPr>
      </w:pPr>
      <w:r w:rsidRPr="00E03210">
        <w:rPr>
          <w:rFonts w:ascii="Times New Roman" w:hAnsi="Times New Roman" w:cs="Times New Roman"/>
          <w:sz w:val="24"/>
          <w:szCs w:val="24"/>
        </w:rPr>
        <w:t xml:space="preserve">Brito P. F. O. </w:t>
      </w:r>
      <w:proofErr w:type="spellStart"/>
      <w:r w:rsidRPr="00E03210">
        <w:rPr>
          <w:rFonts w:ascii="Times New Roman" w:hAnsi="Times New Roman" w:cs="Times New Roman"/>
          <w:sz w:val="24"/>
          <w:szCs w:val="24"/>
        </w:rPr>
        <w:t>Vinicius</w:t>
      </w:r>
      <w:proofErr w:type="spellEnd"/>
      <w:r w:rsidRPr="00E03210">
        <w:rPr>
          <w:rFonts w:ascii="Times New Roman" w:hAnsi="Times New Roman" w:cs="Times New Roman"/>
          <w:sz w:val="24"/>
          <w:szCs w:val="24"/>
        </w:rPr>
        <w:t xml:space="preserve"> Augusto Vicente, Marcelo </w:t>
      </w:r>
      <w:proofErr w:type="spellStart"/>
      <w:r w:rsidRPr="00E03210">
        <w:rPr>
          <w:rFonts w:ascii="Times New Roman" w:hAnsi="Times New Roman" w:cs="Times New Roman"/>
          <w:sz w:val="24"/>
          <w:szCs w:val="24"/>
        </w:rPr>
        <w:t>Vinicius</w:t>
      </w:r>
      <w:proofErr w:type="spellEnd"/>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Guicho</w:t>
      </w:r>
      <w:proofErr w:type="spellEnd"/>
      <w:r w:rsidRPr="00E03210">
        <w:rPr>
          <w:rFonts w:ascii="Times New Roman" w:hAnsi="Times New Roman" w:cs="Times New Roman"/>
          <w:sz w:val="24"/>
          <w:szCs w:val="24"/>
        </w:rPr>
        <w:t xml:space="preserve">, Lucas Morais Silveira y </w:t>
      </w:r>
      <w:proofErr w:type="spellStart"/>
      <w:r w:rsidRPr="00E03210">
        <w:rPr>
          <w:rFonts w:ascii="Times New Roman" w:hAnsi="Times New Roman" w:cs="Times New Roman"/>
          <w:sz w:val="24"/>
          <w:szCs w:val="24"/>
        </w:rPr>
        <w:t>Fábio</w:t>
      </w:r>
      <w:proofErr w:type="spellEnd"/>
      <w:r w:rsidRPr="00E03210">
        <w:rPr>
          <w:rFonts w:ascii="Times New Roman" w:hAnsi="Times New Roman" w:cs="Times New Roman"/>
          <w:sz w:val="24"/>
          <w:szCs w:val="24"/>
        </w:rPr>
        <w:t xml:space="preserve"> Steiner. </w:t>
      </w:r>
      <w:r w:rsidRPr="00E03210">
        <w:rPr>
          <w:rFonts w:ascii="Times New Roman" w:hAnsi="Times New Roman" w:cs="Times New Roman"/>
          <w:sz w:val="24"/>
          <w:szCs w:val="24"/>
          <w:lang w:val="en-US"/>
        </w:rPr>
        <w:t xml:space="preserve">(2013). Application methods of </w:t>
      </w:r>
      <w:proofErr w:type="spellStart"/>
      <w:r w:rsidRPr="00E03210">
        <w:rPr>
          <w:rFonts w:ascii="Times New Roman" w:hAnsi="Times New Roman" w:cs="Times New Roman"/>
          <w:sz w:val="24"/>
          <w:szCs w:val="24"/>
          <w:lang w:val="en-US"/>
        </w:rPr>
        <w:t>biostimulant</w:t>
      </w:r>
      <w:proofErr w:type="spellEnd"/>
      <w:r w:rsidRPr="00E03210">
        <w:rPr>
          <w:rFonts w:ascii="Times New Roman" w:hAnsi="Times New Roman" w:cs="Times New Roman"/>
          <w:sz w:val="24"/>
          <w:szCs w:val="24"/>
          <w:lang w:val="en-US"/>
        </w:rPr>
        <w:t xml:space="preserve"> on production of lettuce seedling. Journal of Agronomic Sciences, </w:t>
      </w:r>
      <w:proofErr w:type="spellStart"/>
      <w:r w:rsidRPr="00E03210">
        <w:rPr>
          <w:rFonts w:ascii="Times New Roman" w:hAnsi="Times New Roman" w:cs="Times New Roman"/>
          <w:sz w:val="24"/>
          <w:szCs w:val="24"/>
          <w:lang w:val="en-US"/>
        </w:rPr>
        <w:t>Umuarama</w:t>
      </w:r>
      <w:proofErr w:type="spellEnd"/>
      <w:r w:rsidRPr="00E03210">
        <w:rPr>
          <w:rFonts w:ascii="Times New Roman" w:hAnsi="Times New Roman" w:cs="Times New Roman"/>
          <w:sz w:val="24"/>
          <w:szCs w:val="24"/>
          <w:lang w:val="en-US"/>
        </w:rPr>
        <w:t>, (.2), (2), p.40-45.</w:t>
      </w:r>
    </w:p>
    <w:p w14:paraId="00BC6FA2" w14:textId="77777777" w:rsidR="00BF2412" w:rsidRPr="00E03210" w:rsidRDefault="00BF2412" w:rsidP="003134BB">
      <w:pPr>
        <w:spacing w:line="360" w:lineRule="auto"/>
        <w:ind w:left="709" w:hanging="709"/>
        <w:jc w:val="both"/>
        <w:rPr>
          <w:rFonts w:ascii="Times New Roman" w:hAnsi="Times New Roman" w:cs="Times New Roman"/>
          <w:sz w:val="24"/>
          <w:szCs w:val="24"/>
        </w:rPr>
      </w:pPr>
      <w:r w:rsidRPr="00E03210">
        <w:rPr>
          <w:rFonts w:ascii="Times New Roman" w:hAnsi="Times New Roman" w:cs="Times New Roman"/>
          <w:sz w:val="24"/>
          <w:szCs w:val="24"/>
        </w:rPr>
        <w:t xml:space="preserve">Bustamante-González, C. A., Vázquez-Osorio, Y., and Álvarez Morales, R. (2024). </w:t>
      </w:r>
      <w:r w:rsidRPr="00E03210">
        <w:rPr>
          <w:rFonts w:ascii="Times New Roman" w:hAnsi="Times New Roman" w:cs="Times New Roman"/>
          <w:sz w:val="24"/>
          <w:szCs w:val="24"/>
          <w:lang w:val="en-US"/>
        </w:rPr>
        <w:t xml:space="preserve">Effect of the Application Timing of VIUSID </w:t>
      </w:r>
      <w:proofErr w:type="spellStart"/>
      <w:r w:rsidRPr="00E03210">
        <w:rPr>
          <w:rFonts w:ascii="Times New Roman" w:hAnsi="Times New Roman" w:cs="Times New Roman"/>
          <w:sz w:val="24"/>
          <w:szCs w:val="24"/>
          <w:lang w:val="en-US"/>
        </w:rPr>
        <w:t>Agro</w:t>
      </w:r>
      <w:proofErr w:type="spellEnd"/>
      <w:r w:rsidRPr="00E03210">
        <w:rPr>
          <w:rFonts w:ascii="Times New Roman" w:hAnsi="Times New Roman" w:cs="Times New Roman"/>
          <w:sz w:val="24"/>
          <w:szCs w:val="24"/>
          <w:lang w:val="en-US"/>
        </w:rPr>
        <w:t xml:space="preserve"> ® on the Growth of Coffea arabica L. Seedlings. </w:t>
      </w:r>
      <w:r w:rsidRPr="00E03210">
        <w:rPr>
          <w:rFonts w:ascii="Times New Roman" w:hAnsi="Times New Roman" w:cs="Times New Roman"/>
          <w:sz w:val="24"/>
          <w:szCs w:val="24"/>
        </w:rPr>
        <w:t xml:space="preserve">Agro Productividad. Disponible en: </w:t>
      </w:r>
      <w:hyperlink r:id="rId17" w:history="1">
        <w:r w:rsidRPr="00E03210">
          <w:rPr>
            <w:rStyle w:val="Hipervnculo"/>
            <w:rFonts w:ascii="Times New Roman" w:hAnsi="Times New Roman" w:cs="Times New Roman"/>
            <w:sz w:val="24"/>
            <w:szCs w:val="24"/>
          </w:rPr>
          <w:t>https://doi.org/10.32854/agrop.v17i12.2916</w:t>
        </w:r>
      </w:hyperlink>
    </w:p>
    <w:p w14:paraId="58134948"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Callejas-Rodríguez, R. Rodrigo Reyes-Sánchez, Ismael Plácido-</w:t>
      </w:r>
      <w:proofErr w:type="spellStart"/>
      <w:r w:rsidRPr="00E03210">
        <w:rPr>
          <w:rFonts w:ascii="Times New Roman" w:hAnsi="Times New Roman" w:cs="Times New Roman"/>
          <w:sz w:val="24"/>
          <w:szCs w:val="24"/>
        </w:rPr>
        <w:t>Tomielis</w:t>
      </w:r>
      <w:proofErr w:type="spellEnd"/>
      <w:r w:rsidRPr="00E03210">
        <w:rPr>
          <w:rFonts w:ascii="Times New Roman" w:hAnsi="Times New Roman" w:cs="Times New Roman"/>
          <w:sz w:val="24"/>
          <w:szCs w:val="24"/>
        </w:rPr>
        <w:t xml:space="preserve">  e Hilario Flores-</w:t>
      </w:r>
      <w:proofErr w:type="spellStart"/>
      <w:r w:rsidRPr="00E03210">
        <w:rPr>
          <w:rFonts w:ascii="Times New Roman" w:hAnsi="Times New Roman" w:cs="Times New Roman"/>
          <w:sz w:val="24"/>
          <w:szCs w:val="24"/>
        </w:rPr>
        <w:t>Gallardo</w:t>
      </w:r>
      <w:proofErr w:type="spellEnd"/>
      <w:r w:rsidRPr="00E03210">
        <w:rPr>
          <w:rFonts w:ascii="Times New Roman" w:hAnsi="Times New Roman" w:cs="Times New Roman"/>
          <w:sz w:val="24"/>
          <w:szCs w:val="24"/>
        </w:rPr>
        <w:t xml:space="preserve">. (2023). Métodos de evaluación de tiempo térmico para determinar fecha de plantación de papa para la agroindustria. Rev. </w:t>
      </w:r>
      <w:proofErr w:type="spellStart"/>
      <w:r w:rsidRPr="00E03210">
        <w:rPr>
          <w:rFonts w:ascii="Times New Roman" w:hAnsi="Times New Roman" w:cs="Times New Roman"/>
          <w:sz w:val="24"/>
          <w:szCs w:val="24"/>
        </w:rPr>
        <w:t>Fitotec</w:t>
      </w:r>
      <w:proofErr w:type="spellEnd"/>
      <w:r w:rsidRPr="00E03210">
        <w:rPr>
          <w:rFonts w:ascii="Times New Roman" w:hAnsi="Times New Roman" w:cs="Times New Roman"/>
          <w:sz w:val="24"/>
          <w:szCs w:val="24"/>
        </w:rPr>
        <w:t xml:space="preserve">. Mex. Vol. 46 (2): 127-135. Disponible en: </w:t>
      </w:r>
      <w:hyperlink r:id="rId18" w:history="1">
        <w:r w:rsidRPr="00E03210">
          <w:rPr>
            <w:rStyle w:val="Hipervnculo"/>
            <w:rFonts w:ascii="Times New Roman" w:hAnsi="Times New Roman" w:cs="Times New Roman"/>
            <w:sz w:val="24"/>
            <w:szCs w:val="24"/>
          </w:rPr>
          <w:t>https://doi.org/10.35196/rfm.2023.2.127</w:t>
        </w:r>
      </w:hyperlink>
      <w:r w:rsidRPr="00E03210">
        <w:rPr>
          <w:rFonts w:ascii="Times New Roman" w:hAnsi="Times New Roman" w:cs="Times New Roman"/>
          <w:sz w:val="24"/>
          <w:szCs w:val="24"/>
        </w:rPr>
        <w:t>.</w:t>
      </w:r>
    </w:p>
    <w:p w14:paraId="76EF282B" w14:textId="77777777" w:rsidR="00BF2412" w:rsidRDefault="00BF2412" w:rsidP="006D0BD9">
      <w:pPr>
        <w:spacing w:line="360" w:lineRule="auto"/>
        <w:ind w:left="773" w:hangingChars="322" w:hanging="773"/>
        <w:contextualSpacing/>
        <w:jc w:val="both"/>
        <w:rPr>
          <w:rFonts w:ascii="Times New Roman" w:hAnsi="Times New Roman" w:cs="Times New Roman"/>
          <w:sz w:val="24"/>
          <w:szCs w:val="24"/>
          <w:lang w:val="en-US"/>
        </w:rPr>
      </w:pPr>
      <w:proofErr w:type="spellStart"/>
      <w:r w:rsidRPr="006D0BD9">
        <w:rPr>
          <w:rFonts w:ascii="Times New Roman" w:hAnsi="Times New Roman" w:cs="Times New Roman"/>
          <w:sz w:val="24"/>
          <w:szCs w:val="24"/>
          <w:lang w:val="en-US"/>
        </w:rPr>
        <w:t>Cargua</w:t>
      </w:r>
      <w:proofErr w:type="spellEnd"/>
      <w:r>
        <w:rPr>
          <w:rFonts w:ascii="Times New Roman" w:hAnsi="Times New Roman" w:cs="Times New Roman"/>
          <w:sz w:val="24"/>
          <w:szCs w:val="24"/>
          <w:lang w:val="en-US"/>
        </w:rPr>
        <w:t>,</w:t>
      </w:r>
      <w:r w:rsidRPr="006D0BD9">
        <w:rPr>
          <w:rFonts w:ascii="Times New Roman" w:hAnsi="Times New Roman" w:cs="Times New Roman"/>
          <w:sz w:val="24"/>
          <w:szCs w:val="24"/>
          <w:lang w:val="en-US"/>
        </w:rPr>
        <w:t xml:space="preserve"> Ch</w:t>
      </w:r>
      <w:r>
        <w:rPr>
          <w:rFonts w:ascii="Times New Roman" w:hAnsi="Times New Roman" w:cs="Times New Roman"/>
          <w:sz w:val="24"/>
          <w:szCs w:val="24"/>
          <w:lang w:val="en-US"/>
        </w:rPr>
        <w:t>,</w:t>
      </w:r>
      <w:r w:rsidRPr="006D0BD9">
        <w:t xml:space="preserve"> </w:t>
      </w:r>
      <w:r w:rsidRPr="006D0BD9">
        <w:rPr>
          <w:rFonts w:ascii="Times New Roman" w:hAnsi="Times New Roman" w:cs="Times New Roman"/>
          <w:sz w:val="24"/>
          <w:szCs w:val="24"/>
          <w:lang w:val="en-US"/>
        </w:rPr>
        <w:t>Jessica E</w:t>
      </w:r>
      <w:r>
        <w:rPr>
          <w:rFonts w:ascii="Times New Roman" w:hAnsi="Times New Roman" w:cs="Times New Roman"/>
          <w:sz w:val="24"/>
          <w:szCs w:val="24"/>
          <w:lang w:val="en-US"/>
        </w:rPr>
        <w:t>;</w:t>
      </w:r>
      <w:r w:rsidRPr="006D0BD9">
        <w:rPr>
          <w:rFonts w:ascii="Times New Roman" w:hAnsi="Times New Roman" w:cs="Times New Roman"/>
          <w:sz w:val="24"/>
          <w:szCs w:val="24"/>
          <w:lang w:val="en-US"/>
        </w:rPr>
        <w:t xml:space="preserve"> Orellana</w:t>
      </w:r>
      <w:r>
        <w:rPr>
          <w:rFonts w:ascii="Times New Roman" w:hAnsi="Times New Roman" w:cs="Times New Roman"/>
          <w:sz w:val="24"/>
          <w:szCs w:val="24"/>
          <w:lang w:val="en-US"/>
        </w:rPr>
        <w:t>,</w:t>
      </w:r>
      <w:r w:rsidRPr="006D0BD9">
        <w:rPr>
          <w:rFonts w:ascii="Times New Roman" w:hAnsi="Times New Roman" w:cs="Times New Roman"/>
          <w:sz w:val="24"/>
          <w:szCs w:val="24"/>
          <w:lang w:val="en-US"/>
        </w:rPr>
        <w:t xml:space="preserve"> C</w:t>
      </w:r>
      <w:r>
        <w:rPr>
          <w:rFonts w:ascii="Times New Roman" w:hAnsi="Times New Roman" w:cs="Times New Roman"/>
          <w:sz w:val="24"/>
          <w:szCs w:val="24"/>
          <w:lang w:val="en-US"/>
        </w:rPr>
        <w:t xml:space="preserve">, </w:t>
      </w:r>
      <w:r w:rsidRPr="006D0BD9">
        <w:rPr>
          <w:rFonts w:ascii="Times New Roman" w:hAnsi="Times New Roman" w:cs="Times New Roman"/>
          <w:sz w:val="24"/>
          <w:szCs w:val="24"/>
          <w:lang w:val="en-US"/>
        </w:rPr>
        <w:t>Grace L; Cuenca</w:t>
      </w:r>
      <w:r>
        <w:rPr>
          <w:rFonts w:ascii="Times New Roman" w:hAnsi="Times New Roman" w:cs="Times New Roman"/>
          <w:sz w:val="24"/>
          <w:szCs w:val="24"/>
          <w:lang w:val="en-US"/>
        </w:rPr>
        <w:t>,</w:t>
      </w:r>
      <w:r w:rsidRPr="006D0BD9">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 </w:t>
      </w:r>
      <w:r w:rsidRPr="006D0BD9">
        <w:rPr>
          <w:rFonts w:ascii="Times New Roman" w:hAnsi="Times New Roman" w:cs="Times New Roman"/>
          <w:sz w:val="24"/>
          <w:szCs w:val="24"/>
          <w:lang w:val="en-US"/>
        </w:rPr>
        <w:t>Anabel del Carmen; Galo A</w:t>
      </w:r>
      <w:r>
        <w:rPr>
          <w:rFonts w:ascii="Times New Roman" w:hAnsi="Times New Roman" w:cs="Times New Roman"/>
          <w:sz w:val="24"/>
          <w:szCs w:val="24"/>
          <w:lang w:val="en-US"/>
        </w:rPr>
        <w:t xml:space="preserve">, </w:t>
      </w:r>
      <w:r w:rsidRPr="006D0BD9">
        <w:rPr>
          <w:rFonts w:ascii="Times New Roman" w:hAnsi="Times New Roman" w:cs="Times New Roman"/>
          <w:sz w:val="24"/>
          <w:szCs w:val="24"/>
          <w:lang w:val="en-US"/>
        </w:rPr>
        <w:t>Cedeño G</w:t>
      </w:r>
      <w:r>
        <w:rPr>
          <w:rFonts w:ascii="Times New Roman" w:hAnsi="Times New Roman" w:cs="Times New Roman"/>
          <w:sz w:val="24"/>
          <w:szCs w:val="24"/>
          <w:lang w:val="en-US"/>
        </w:rPr>
        <w:t>,</w:t>
      </w:r>
      <w:r w:rsidRPr="006D0BD9">
        <w:rPr>
          <w:rFonts w:ascii="Times New Roman" w:hAnsi="Times New Roman" w:cs="Times New Roman"/>
          <w:sz w:val="24"/>
          <w:szCs w:val="24"/>
          <w:lang w:val="en-US"/>
        </w:rPr>
        <w:t xml:space="preserve"> (2019)</w:t>
      </w:r>
      <w:r>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Eficacia</w:t>
      </w:r>
      <w:proofErr w:type="spellEnd"/>
      <w:r w:rsidRPr="006D0BD9">
        <w:rPr>
          <w:rFonts w:ascii="Times New Roman" w:hAnsi="Times New Roman" w:cs="Times New Roman"/>
          <w:sz w:val="24"/>
          <w:szCs w:val="24"/>
          <w:lang w:val="en-US"/>
        </w:rPr>
        <w:t xml:space="preserve"> de </w:t>
      </w:r>
      <w:proofErr w:type="spellStart"/>
      <w:r w:rsidRPr="006D0BD9">
        <w:rPr>
          <w:rFonts w:ascii="Times New Roman" w:hAnsi="Times New Roman" w:cs="Times New Roman"/>
          <w:sz w:val="24"/>
          <w:szCs w:val="24"/>
          <w:lang w:val="en-US"/>
        </w:rPr>
        <w:t>bioestimulantes</w:t>
      </w:r>
      <w:proofErr w:type="spellEnd"/>
      <w:r w:rsidRPr="006D0BD9">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sobre</w:t>
      </w:r>
      <w:proofErr w:type="spellEnd"/>
      <w:r w:rsidRPr="006D0BD9">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el</w:t>
      </w:r>
      <w:proofErr w:type="spellEnd"/>
      <w:r w:rsidRPr="006D0BD9">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crecimiento</w:t>
      </w:r>
      <w:proofErr w:type="spellEnd"/>
      <w:r>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inicial</w:t>
      </w:r>
      <w:proofErr w:type="spellEnd"/>
      <w:r w:rsidRPr="006D0BD9">
        <w:rPr>
          <w:rFonts w:ascii="Times New Roman" w:hAnsi="Times New Roman" w:cs="Times New Roman"/>
          <w:sz w:val="24"/>
          <w:szCs w:val="24"/>
          <w:lang w:val="en-US"/>
        </w:rPr>
        <w:t xml:space="preserve"> de </w:t>
      </w:r>
      <w:proofErr w:type="spellStart"/>
      <w:r w:rsidRPr="006D0BD9">
        <w:rPr>
          <w:rFonts w:ascii="Times New Roman" w:hAnsi="Times New Roman" w:cs="Times New Roman"/>
          <w:sz w:val="24"/>
          <w:szCs w:val="24"/>
          <w:lang w:val="en-US"/>
        </w:rPr>
        <w:t>plantas</w:t>
      </w:r>
      <w:proofErr w:type="spellEnd"/>
      <w:r w:rsidRPr="006D0BD9">
        <w:rPr>
          <w:rFonts w:ascii="Times New Roman" w:hAnsi="Times New Roman" w:cs="Times New Roman"/>
          <w:sz w:val="24"/>
          <w:szCs w:val="24"/>
          <w:lang w:val="en-US"/>
        </w:rPr>
        <w:t xml:space="preserve"> de </w:t>
      </w:r>
      <w:proofErr w:type="spellStart"/>
      <w:r w:rsidRPr="006D0BD9">
        <w:rPr>
          <w:rFonts w:ascii="Times New Roman" w:hAnsi="Times New Roman" w:cs="Times New Roman"/>
          <w:sz w:val="24"/>
          <w:szCs w:val="24"/>
          <w:lang w:val="en-US"/>
        </w:rPr>
        <w:t>fréjol</w:t>
      </w:r>
      <w:proofErr w:type="spellEnd"/>
      <w:r w:rsidRPr="006D0BD9">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común</w:t>
      </w:r>
      <w:proofErr w:type="spellEnd"/>
      <w:r w:rsidRPr="006D0BD9">
        <w:rPr>
          <w:rFonts w:ascii="Times New Roman" w:hAnsi="Times New Roman" w:cs="Times New Roman"/>
          <w:sz w:val="24"/>
          <w:szCs w:val="24"/>
          <w:lang w:val="en-US"/>
        </w:rPr>
        <w:t xml:space="preserve"> </w:t>
      </w:r>
      <w:r w:rsidRPr="006D0BD9">
        <w:rPr>
          <w:rFonts w:ascii="Times New Roman" w:hAnsi="Times New Roman" w:cs="Times New Roman"/>
          <w:i/>
          <w:iCs/>
          <w:sz w:val="24"/>
          <w:szCs w:val="24"/>
          <w:lang w:val="en-US"/>
        </w:rPr>
        <w:t>(Phaseolus vulgaris L</w:t>
      </w:r>
      <w:r w:rsidRPr="006D0BD9">
        <w:rPr>
          <w:rFonts w:ascii="Times New Roman" w:hAnsi="Times New Roman" w:cs="Times New Roman"/>
          <w:sz w:val="24"/>
          <w:szCs w:val="24"/>
          <w:lang w:val="en-US"/>
        </w:rPr>
        <w:t xml:space="preserve">.) </w:t>
      </w:r>
      <w:proofErr w:type="spellStart"/>
      <w:r w:rsidRPr="006D0BD9">
        <w:rPr>
          <w:rFonts w:ascii="Times New Roman" w:hAnsi="Times New Roman" w:cs="Times New Roman"/>
          <w:sz w:val="24"/>
          <w:szCs w:val="24"/>
          <w:lang w:val="en-US"/>
        </w:rPr>
        <w:t>Revista</w:t>
      </w:r>
      <w:proofErr w:type="spellEnd"/>
      <w:r>
        <w:rPr>
          <w:rFonts w:ascii="Times New Roman" w:hAnsi="Times New Roman" w:cs="Times New Roman"/>
          <w:sz w:val="24"/>
          <w:szCs w:val="24"/>
          <w:lang w:val="en-US"/>
        </w:rPr>
        <w:t xml:space="preserve"> </w:t>
      </w:r>
      <w:r w:rsidRPr="006D0BD9">
        <w:rPr>
          <w:rFonts w:ascii="Times New Roman" w:hAnsi="Times New Roman" w:cs="Times New Roman"/>
          <w:sz w:val="24"/>
          <w:szCs w:val="24"/>
          <w:lang w:val="en-US"/>
        </w:rPr>
        <w:t>ESPAMCIENCIA</w:t>
      </w:r>
      <w:r>
        <w:rPr>
          <w:rFonts w:ascii="Times New Roman" w:hAnsi="Times New Roman" w:cs="Times New Roman"/>
          <w:sz w:val="24"/>
          <w:szCs w:val="24"/>
          <w:lang w:val="en-US"/>
        </w:rPr>
        <w:t xml:space="preserve"> </w:t>
      </w:r>
      <w:r w:rsidRPr="006D0BD9">
        <w:rPr>
          <w:rFonts w:ascii="Times New Roman" w:hAnsi="Times New Roman" w:cs="Times New Roman"/>
          <w:sz w:val="24"/>
          <w:szCs w:val="24"/>
          <w:lang w:val="en-US"/>
        </w:rPr>
        <w:t>10(1):14-22 ISSN:1390-8103</w:t>
      </w:r>
      <w:r w:rsidRPr="006D0BD9">
        <w:t xml:space="preserve"> </w:t>
      </w:r>
      <w:hyperlink r:id="rId19" w:history="1">
        <w:r w:rsidRPr="00FA77B0">
          <w:rPr>
            <w:rStyle w:val="Hipervnculo"/>
            <w:rFonts w:ascii="Times New Roman" w:hAnsi="Times New Roman" w:cs="Times New Roman"/>
            <w:sz w:val="24"/>
            <w:szCs w:val="24"/>
            <w:lang w:val="en-US"/>
          </w:rPr>
          <w:t>https://www.researchgate.net/publication/342872795</w:t>
        </w:r>
      </w:hyperlink>
    </w:p>
    <w:p w14:paraId="4FE4FD32"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Castro-</w:t>
      </w:r>
      <w:proofErr w:type="spellStart"/>
      <w:r w:rsidRPr="00E03210">
        <w:rPr>
          <w:rFonts w:ascii="Times New Roman" w:hAnsi="Times New Roman" w:cs="Times New Roman"/>
          <w:sz w:val="24"/>
          <w:szCs w:val="24"/>
        </w:rPr>
        <w:t>Lizazo</w:t>
      </w:r>
      <w:proofErr w:type="spellEnd"/>
      <w:r w:rsidRPr="00E03210">
        <w:rPr>
          <w:rFonts w:ascii="Times New Roman" w:hAnsi="Times New Roman" w:cs="Times New Roman"/>
          <w:sz w:val="24"/>
          <w:szCs w:val="24"/>
        </w:rPr>
        <w:t xml:space="preserve">, I., Alexander Calero Hurtado,  Mayra G. Rodríguez Hernández   Alberto Peláez Casas,  </w:t>
      </w:r>
      <w:proofErr w:type="spellStart"/>
      <w:r w:rsidRPr="00E03210">
        <w:rPr>
          <w:rFonts w:ascii="Times New Roman" w:hAnsi="Times New Roman" w:cs="Times New Roman"/>
          <w:sz w:val="24"/>
          <w:szCs w:val="24"/>
        </w:rPr>
        <w:t>Dariellys</w:t>
      </w:r>
      <w:proofErr w:type="spellEnd"/>
      <w:r w:rsidRPr="00E03210">
        <w:rPr>
          <w:rFonts w:ascii="Times New Roman" w:hAnsi="Times New Roman" w:cs="Times New Roman"/>
          <w:sz w:val="24"/>
          <w:szCs w:val="24"/>
        </w:rPr>
        <w:t xml:space="preserve"> Martínez Balmori,  </w:t>
      </w:r>
      <w:proofErr w:type="spellStart"/>
      <w:r w:rsidRPr="00E03210">
        <w:rPr>
          <w:rFonts w:ascii="Times New Roman" w:hAnsi="Times New Roman" w:cs="Times New Roman"/>
          <w:sz w:val="24"/>
          <w:szCs w:val="24"/>
        </w:rPr>
        <w:t>Yanery</w:t>
      </w:r>
      <w:proofErr w:type="spellEnd"/>
      <w:r w:rsidRPr="00E03210">
        <w:rPr>
          <w:rFonts w:ascii="Times New Roman" w:hAnsi="Times New Roman" w:cs="Times New Roman"/>
          <w:sz w:val="24"/>
          <w:szCs w:val="24"/>
        </w:rPr>
        <w:t xml:space="preserve"> Pérez Díaz. (2022). Potencialidades de dos </w:t>
      </w:r>
      <w:proofErr w:type="spellStart"/>
      <w:r w:rsidRPr="00E03210">
        <w:rPr>
          <w:rFonts w:ascii="Times New Roman" w:hAnsi="Times New Roman" w:cs="Times New Roman"/>
          <w:sz w:val="24"/>
          <w:szCs w:val="24"/>
        </w:rPr>
        <w:t>bioestimulantes</w:t>
      </w:r>
      <w:proofErr w:type="spellEnd"/>
      <w:r w:rsidRPr="00E03210">
        <w:rPr>
          <w:rFonts w:ascii="Times New Roman" w:hAnsi="Times New Roman" w:cs="Times New Roman"/>
          <w:sz w:val="24"/>
          <w:szCs w:val="24"/>
        </w:rPr>
        <w:t xml:space="preserve"> en la germinación  y el crecimiento de las plántulas de tomate </w:t>
      </w:r>
      <w:proofErr w:type="spellStart"/>
      <w:r w:rsidRPr="00E03210">
        <w:rPr>
          <w:rFonts w:ascii="Times New Roman" w:hAnsi="Times New Roman" w:cs="Times New Roman"/>
          <w:sz w:val="24"/>
          <w:szCs w:val="24"/>
        </w:rPr>
        <w:t>Cienc</w:t>
      </w:r>
      <w:proofErr w:type="spellEnd"/>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Tecnol</w:t>
      </w:r>
      <w:proofErr w:type="spellEnd"/>
      <w:r w:rsidRPr="00E03210">
        <w:rPr>
          <w:rFonts w:ascii="Times New Roman" w:hAnsi="Times New Roman" w:cs="Times New Roman"/>
          <w:sz w:val="24"/>
          <w:szCs w:val="24"/>
        </w:rPr>
        <w:t xml:space="preserve">. Agropecuaria, 23(1): e2343. ISSN: 0122-8706 </w:t>
      </w:r>
      <w:proofErr w:type="spellStart"/>
      <w:r w:rsidRPr="00E03210">
        <w:rPr>
          <w:rFonts w:ascii="Times New Roman" w:hAnsi="Times New Roman" w:cs="Times New Roman"/>
          <w:sz w:val="24"/>
          <w:szCs w:val="24"/>
        </w:rPr>
        <w:t>ISSNe</w:t>
      </w:r>
      <w:proofErr w:type="spellEnd"/>
      <w:r w:rsidRPr="00E03210">
        <w:rPr>
          <w:rFonts w:ascii="Times New Roman" w:hAnsi="Times New Roman" w:cs="Times New Roman"/>
          <w:sz w:val="24"/>
          <w:szCs w:val="24"/>
        </w:rPr>
        <w:t xml:space="preserve">: 2500-5308. Disponible en: </w:t>
      </w:r>
      <w:hyperlink r:id="rId20" w:history="1">
        <w:r w:rsidRPr="00E03210">
          <w:rPr>
            <w:rStyle w:val="Hipervnculo"/>
            <w:rFonts w:ascii="Times New Roman" w:hAnsi="Times New Roman" w:cs="Times New Roman"/>
            <w:sz w:val="24"/>
            <w:szCs w:val="24"/>
          </w:rPr>
          <w:t>https://doi.org/10.21930/rcta.vol23_num1_art:2343</w:t>
        </w:r>
      </w:hyperlink>
      <w:r w:rsidRPr="00E03210">
        <w:rPr>
          <w:rFonts w:ascii="Times New Roman" w:hAnsi="Times New Roman" w:cs="Times New Roman"/>
          <w:sz w:val="24"/>
          <w:szCs w:val="24"/>
        </w:rPr>
        <w:t xml:space="preserve">.  </w:t>
      </w:r>
    </w:p>
    <w:p w14:paraId="02DB17A0"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CIAT, Centro Internacional de Agricultura Tropical. (2012). Guía técnica para el manejo de variedades de frijol. Ministerio de Agricultura y ganadería. 24 pp. </w:t>
      </w:r>
    </w:p>
    <w:p w14:paraId="10EE0492" w14:textId="0AC23FF4"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2207DF">
        <w:rPr>
          <w:rFonts w:ascii="Times New Roman" w:hAnsi="Times New Roman" w:cs="Times New Roman"/>
          <w:sz w:val="24"/>
          <w:szCs w:val="24"/>
        </w:rPr>
        <w:lastRenderedPageBreak/>
        <w:t xml:space="preserve">Díaz-Medina, A.  Adriel Carrillo González, Claribel Suárez Pérez. (2023). Efecto de </w:t>
      </w:r>
      <w:proofErr w:type="spellStart"/>
      <w:r w:rsidRPr="002207DF">
        <w:rPr>
          <w:rFonts w:ascii="Times New Roman" w:hAnsi="Times New Roman" w:cs="Times New Roman"/>
          <w:sz w:val="24"/>
          <w:szCs w:val="24"/>
        </w:rPr>
        <w:t>bioproductos</w:t>
      </w:r>
      <w:proofErr w:type="spellEnd"/>
      <w:r w:rsidRPr="002207DF">
        <w:rPr>
          <w:rFonts w:ascii="Times New Roman" w:hAnsi="Times New Roman" w:cs="Times New Roman"/>
          <w:sz w:val="24"/>
          <w:szCs w:val="24"/>
        </w:rPr>
        <w:t xml:space="preserve"> sobre el desarrollo de posturas de café en vivero. Revista Mexicana de Ciencias Agrícolas volumen (14)(4).                                                                                                                                                                                                                                                                                                                                                                                                                                                                                                                                                                                                                                                                                                                                                                                                                              16 de mayo - 29 de junio. Disponible en</w:t>
      </w:r>
      <w:r w:rsidRPr="002207DF">
        <w:rPr>
          <w:rFonts w:ascii="Times New Roman" w:hAnsi="Times New Roman" w:cs="Times New Roman"/>
          <w:color w:val="FF0000"/>
          <w:sz w:val="24"/>
          <w:szCs w:val="24"/>
        </w:rPr>
        <w:t xml:space="preserve">: </w:t>
      </w:r>
      <w:hyperlink r:id="rId21" w:history="1">
        <w:r w:rsidRPr="002207DF">
          <w:rPr>
            <w:rStyle w:val="Hipervnculo"/>
            <w:rFonts w:ascii="Times New Roman" w:hAnsi="Times New Roman" w:cs="Times New Roman"/>
            <w:sz w:val="24"/>
            <w:szCs w:val="24"/>
          </w:rPr>
          <w:t>https://doi.org/10.29312/remexca.v14i4.3303</w:t>
        </w:r>
      </w:hyperlink>
      <w:r w:rsidRPr="00DE0D1A">
        <w:rPr>
          <w:rFonts w:ascii="Times New Roman" w:hAnsi="Times New Roman" w:cs="Times New Roman"/>
          <w:sz w:val="24"/>
          <w:szCs w:val="24"/>
          <w:highlight w:val="yellow"/>
        </w:rPr>
        <w:t>.</w:t>
      </w:r>
      <w:r w:rsidRPr="00E03210">
        <w:rPr>
          <w:rFonts w:ascii="Times New Roman" w:hAnsi="Times New Roman" w:cs="Times New Roman"/>
          <w:sz w:val="24"/>
          <w:szCs w:val="24"/>
        </w:rPr>
        <w:t xml:space="preserve"> </w:t>
      </w:r>
    </w:p>
    <w:p w14:paraId="16320B24" w14:textId="77777777" w:rsidR="00BF2412" w:rsidRDefault="00BF2412" w:rsidP="007168E9">
      <w:pPr>
        <w:spacing w:line="360" w:lineRule="auto"/>
        <w:ind w:left="773" w:hangingChars="322" w:hanging="773"/>
        <w:contextualSpacing/>
        <w:jc w:val="both"/>
        <w:rPr>
          <w:rFonts w:ascii="Times New Roman" w:hAnsi="Times New Roman" w:cs="Times New Roman"/>
          <w:sz w:val="24"/>
          <w:szCs w:val="24"/>
          <w:lang w:val="en-US"/>
        </w:rPr>
      </w:pPr>
      <w:r w:rsidRPr="007168E9">
        <w:rPr>
          <w:rFonts w:ascii="Times New Roman" w:hAnsi="Times New Roman" w:cs="Times New Roman"/>
          <w:sz w:val="24"/>
          <w:szCs w:val="24"/>
          <w:lang w:val="en-US"/>
        </w:rPr>
        <w:t xml:space="preserve">Falcón, A.B., </w:t>
      </w:r>
      <w:proofErr w:type="spellStart"/>
      <w:r w:rsidRPr="007168E9">
        <w:rPr>
          <w:rFonts w:ascii="Times New Roman" w:hAnsi="Times New Roman" w:cs="Times New Roman"/>
          <w:sz w:val="24"/>
          <w:szCs w:val="24"/>
          <w:lang w:val="en-US"/>
        </w:rPr>
        <w:t>Costales</w:t>
      </w:r>
      <w:proofErr w:type="spellEnd"/>
      <w:r w:rsidRPr="007168E9">
        <w:rPr>
          <w:rFonts w:ascii="Times New Roman" w:hAnsi="Times New Roman" w:cs="Times New Roman"/>
          <w:sz w:val="24"/>
          <w:szCs w:val="24"/>
          <w:lang w:val="en-US"/>
        </w:rPr>
        <w:t>, D., González, D., Morales,</w:t>
      </w:r>
      <w:r>
        <w:rPr>
          <w:rFonts w:ascii="Times New Roman" w:hAnsi="Times New Roman" w:cs="Times New Roman"/>
          <w:sz w:val="24"/>
          <w:szCs w:val="24"/>
          <w:lang w:val="en-US"/>
        </w:rPr>
        <w:t xml:space="preserve"> </w:t>
      </w:r>
      <w:r w:rsidRPr="007168E9">
        <w:rPr>
          <w:rFonts w:ascii="Times New Roman" w:hAnsi="Times New Roman" w:cs="Times New Roman"/>
          <w:sz w:val="24"/>
          <w:szCs w:val="24"/>
          <w:lang w:val="en-US"/>
        </w:rPr>
        <w:t xml:space="preserve">D., </w:t>
      </w:r>
      <w:proofErr w:type="spellStart"/>
      <w:r w:rsidRPr="007168E9">
        <w:rPr>
          <w:rFonts w:ascii="Times New Roman" w:hAnsi="Times New Roman" w:cs="Times New Roman"/>
          <w:sz w:val="24"/>
          <w:szCs w:val="24"/>
          <w:lang w:val="en-US"/>
        </w:rPr>
        <w:t>Mederos</w:t>
      </w:r>
      <w:proofErr w:type="spellEnd"/>
      <w:r w:rsidRPr="007168E9">
        <w:rPr>
          <w:rFonts w:ascii="Times New Roman" w:hAnsi="Times New Roman" w:cs="Times New Roman"/>
          <w:sz w:val="24"/>
          <w:szCs w:val="24"/>
          <w:lang w:val="en-US"/>
        </w:rPr>
        <w:t>, Y., Jerez, E., Cabrera, J.C., (2017).</w:t>
      </w:r>
      <w:r>
        <w:rPr>
          <w:rFonts w:ascii="Times New Roman" w:hAnsi="Times New Roman" w:cs="Times New Roman"/>
          <w:sz w:val="24"/>
          <w:szCs w:val="24"/>
          <w:lang w:val="en-US"/>
        </w:rPr>
        <w:t xml:space="preserve"> </w:t>
      </w:r>
      <w:proofErr w:type="spellStart"/>
      <w:r w:rsidRPr="007168E9">
        <w:rPr>
          <w:rFonts w:ascii="Times New Roman" w:hAnsi="Times New Roman" w:cs="Times New Roman"/>
          <w:sz w:val="24"/>
          <w:szCs w:val="24"/>
          <w:lang w:val="en-US"/>
        </w:rPr>
        <w:t>Chitosans</w:t>
      </w:r>
      <w:proofErr w:type="spellEnd"/>
      <w:r w:rsidRPr="007168E9">
        <w:rPr>
          <w:rFonts w:ascii="Times New Roman" w:hAnsi="Times New Roman" w:cs="Times New Roman"/>
          <w:sz w:val="24"/>
          <w:szCs w:val="24"/>
          <w:lang w:val="en-US"/>
        </w:rPr>
        <w:t xml:space="preserve"> of different molecular weight enhance</w:t>
      </w:r>
      <w:r>
        <w:rPr>
          <w:rFonts w:ascii="Times New Roman" w:hAnsi="Times New Roman" w:cs="Times New Roman"/>
          <w:sz w:val="24"/>
          <w:szCs w:val="24"/>
          <w:lang w:val="en-US"/>
        </w:rPr>
        <w:t xml:space="preserve"> </w:t>
      </w:r>
      <w:r w:rsidRPr="007168E9">
        <w:rPr>
          <w:rFonts w:ascii="Times New Roman" w:hAnsi="Times New Roman" w:cs="Times New Roman"/>
          <w:sz w:val="24"/>
          <w:szCs w:val="24"/>
          <w:lang w:val="en-US"/>
        </w:rPr>
        <w:t>potato (Solanum tuberosum L.) yield at field trial,</w:t>
      </w:r>
      <w:r>
        <w:rPr>
          <w:rFonts w:ascii="Times New Roman" w:hAnsi="Times New Roman" w:cs="Times New Roman"/>
          <w:sz w:val="24"/>
          <w:szCs w:val="24"/>
          <w:lang w:val="en-US"/>
        </w:rPr>
        <w:t xml:space="preserve"> </w:t>
      </w:r>
      <w:r w:rsidRPr="007168E9">
        <w:rPr>
          <w:rFonts w:ascii="Times New Roman" w:hAnsi="Times New Roman" w:cs="Times New Roman"/>
          <w:sz w:val="24"/>
          <w:szCs w:val="24"/>
          <w:lang w:val="en-US"/>
        </w:rPr>
        <w:t xml:space="preserve">Vol. 15 </w:t>
      </w:r>
      <w:hyperlink r:id="rId22" w:history="1">
        <w:r w:rsidRPr="00C0090D">
          <w:rPr>
            <w:rStyle w:val="Hipervnculo"/>
            <w:rFonts w:ascii="Times New Roman" w:hAnsi="Times New Roman" w:cs="Times New Roman"/>
            <w:sz w:val="24"/>
            <w:szCs w:val="24"/>
            <w:lang w:val="en-US"/>
          </w:rPr>
          <w:t>https://doi.org/10.5424/sjar/2017151-9288</w:t>
        </w:r>
      </w:hyperlink>
      <w:r w:rsidRPr="007168E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04097D47"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Hernández, J.A., Pérez, J.J., Bosh, I.D. y Castro S.N. (2015). Clasificación de los suelos de Cuba. Instituto Nacional de Ciencias Agrícolas, Ministerio de Educación Superior, Ministerio de la Agricultura. La Habana. Cuba. 91p. ISBN: 978-959-7023-77-7.</w:t>
      </w:r>
    </w:p>
    <w:p w14:paraId="6E0B629D" w14:textId="77777777" w:rsidR="00BF2412" w:rsidRDefault="00BF2412" w:rsidP="00EB3393">
      <w:pPr>
        <w:spacing w:line="360" w:lineRule="auto"/>
        <w:ind w:left="773" w:hangingChars="322" w:hanging="773"/>
        <w:contextualSpacing/>
        <w:jc w:val="both"/>
        <w:rPr>
          <w:rFonts w:ascii="Times New Roman" w:hAnsi="Times New Roman" w:cs="Times New Roman"/>
          <w:sz w:val="24"/>
          <w:szCs w:val="24"/>
          <w:lang w:val="en-US"/>
        </w:rPr>
      </w:pPr>
      <w:proofErr w:type="spellStart"/>
      <w:r w:rsidRPr="00EB3393">
        <w:rPr>
          <w:rFonts w:ascii="Times New Roman" w:hAnsi="Times New Roman" w:cs="Times New Roman"/>
          <w:sz w:val="24"/>
          <w:szCs w:val="24"/>
          <w:lang w:val="en-US"/>
        </w:rPr>
        <w:t>Kocira</w:t>
      </w:r>
      <w:proofErr w:type="spellEnd"/>
      <w:r w:rsidRPr="00EB3393">
        <w:rPr>
          <w:rFonts w:ascii="Times New Roman" w:hAnsi="Times New Roman" w:cs="Times New Roman"/>
          <w:sz w:val="24"/>
          <w:szCs w:val="24"/>
          <w:lang w:val="en-US"/>
        </w:rPr>
        <w:t xml:space="preserve"> A, </w:t>
      </w:r>
      <w:proofErr w:type="spellStart"/>
      <w:r w:rsidRPr="00EB3393">
        <w:rPr>
          <w:rFonts w:ascii="Times New Roman" w:hAnsi="Times New Roman" w:cs="Times New Roman"/>
          <w:sz w:val="24"/>
          <w:szCs w:val="24"/>
          <w:lang w:val="en-US"/>
        </w:rPr>
        <w:t>Lamorska</w:t>
      </w:r>
      <w:proofErr w:type="spellEnd"/>
      <w:r w:rsidRPr="00EB3393">
        <w:rPr>
          <w:rFonts w:ascii="Times New Roman" w:hAnsi="Times New Roman" w:cs="Times New Roman"/>
          <w:sz w:val="24"/>
          <w:szCs w:val="24"/>
          <w:lang w:val="en-US"/>
        </w:rPr>
        <w:t xml:space="preserve"> J, </w:t>
      </w:r>
      <w:proofErr w:type="spellStart"/>
      <w:r w:rsidRPr="00EB3393">
        <w:rPr>
          <w:rFonts w:ascii="Times New Roman" w:hAnsi="Times New Roman" w:cs="Times New Roman"/>
          <w:sz w:val="24"/>
          <w:szCs w:val="24"/>
          <w:lang w:val="en-US"/>
        </w:rPr>
        <w:t>Kornas</w:t>
      </w:r>
      <w:proofErr w:type="spellEnd"/>
      <w:r w:rsidRPr="00EB3393">
        <w:rPr>
          <w:rFonts w:ascii="Times New Roman" w:hAnsi="Times New Roman" w:cs="Times New Roman"/>
          <w:sz w:val="24"/>
          <w:szCs w:val="24"/>
          <w:lang w:val="en-US"/>
        </w:rPr>
        <w:t xml:space="preserve"> R, </w:t>
      </w:r>
      <w:proofErr w:type="spellStart"/>
      <w:r w:rsidRPr="00EB3393">
        <w:rPr>
          <w:rFonts w:ascii="Times New Roman" w:hAnsi="Times New Roman" w:cs="Times New Roman"/>
          <w:sz w:val="24"/>
          <w:szCs w:val="24"/>
          <w:lang w:val="en-US"/>
        </w:rPr>
        <w:t>Nowosad</w:t>
      </w:r>
      <w:proofErr w:type="spellEnd"/>
      <w:r w:rsidRPr="00EB3393">
        <w:rPr>
          <w:rFonts w:ascii="Times New Roman" w:hAnsi="Times New Roman" w:cs="Times New Roman"/>
          <w:sz w:val="24"/>
          <w:szCs w:val="24"/>
          <w:lang w:val="en-US"/>
        </w:rPr>
        <w:t xml:space="preserve"> N, </w:t>
      </w:r>
      <w:proofErr w:type="spellStart"/>
      <w:r w:rsidRPr="00EB3393">
        <w:rPr>
          <w:rFonts w:ascii="Times New Roman" w:hAnsi="Times New Roman" w:cs="Times New Roman"/>
          <w:sz w:val="24"/>
          <w:szCs w:val="24"/>
          <w:lang w:val="en-US"/>
        </w:rPr>
        <w:t>Tomaszewska</w:t>
      </w:r>
      <w:proofErr w:type="spellEnd"/>
      <w:r w:rsidRPr="00EB3393">
        <w:rPr>
          <w:rFonts w:ascii="Times New Roman" w:hAnsi="Times New Roman" w:cs="Times New Roman"/>
          <w:sz w:val="24"/>
          <w:szCs w:val="24"/>
          <w:lang w:val="en-US"/>
        </w:rPr>
        <w:t xml:space="preserve"> M, </w:t>
      </w:r>
      <w:proofErr w:type="spellStart"/>
      <w:r w:rsidRPr="00EB3393">
        <w:rPr>
          <w:rFonts w:ascii="Times New Roman" w:hAnsi="Times New Roman" w:cs="Times New Roman"/>
          <w:sz w:val="24"/>
          <w:szCs w:val="24"/>
          <w:lang w:val="en-US"/>
        </w:rPr>
        <w:t>Leszczynska</w:t>
      </w:r>
      <w:proofErr w:type="spellEnd"/>
      <w:r w:rsidRPr="00EB3393">
        <w:rPr>
          <w:rFonts w:ascii="Times New Roman" w:hAnsi="Times New Roman" w:cs="Times New Roman"/>
          <w:sz w:val="24"/>
          <w:szCs w:val="24"/>
          <w:lang w:val="en-US"/>
        </w:rPr>
        <w:t xml:space="preserve"> D, </w:t>
      </w:r>
      <w:proofErr w:type="spellStart"/>
      <w:r w:rsidRPr="00EB3393">
        <w:rPr>
          <w:rFonts w:ascii="Times New Roman" w:hAnsi="Times New Roman" w:cs="Times New Roman"/>
          <w:sz w:val="24"/>
          <w:szCs w:val="24"/>
          <w:lang w:val="en-US"/>
        </w:rPr>
        <w:t>Kozowicz</w:t>
      </w:r>
      <w:proofErr w:type="spellEnd"/>
      <w:r w:rsidRPr="00EB3393">
        <w:rPr>
          <w:rFonts w:ascii="Times New Roman" w:hAnsi="Times New Roman" w:cs="Times New Roman"/>
          <w:sz w:val="24"/>
          <w:szCs w:val="24"/>
          <w:lang w:val="en-US"/>
        </w:rPr>
        <w:t xml:space="preserve"> K, Tabor S (2020)</w:t>
      </w:r>
      <w:r>
        <w:rPr>
          <w:rFonts w:ascii="Times New Roman" w:hAnsi="Times New Roman" w:cs="Times New Roman"/>
          <w:sz w:val="24"/>
          <w:szCs w:val="24"/>
          <w:lang w:val="en-US"/>
        </w:rPr>
        <w:t xml:space="preserve"> </w:t>
      </w:r>
      <w:r w:rsidRPr="00EB3393">
        <w:rPr>
          <w:rFonts w:ascii="Times New Roman" w:hAnsi="Times New Roman" w:cs="Times New Roman"/>
          <w:sz w:val="24"/>
          <w:szCs w:val="24"/>
          <w:lang w:val="en-US"/>
        </w:rPr>
        <w:t xml:space="preserve">Changes in biochemistry and yield in response to </w:t>
      </w:r>
      <w:proofErr w:type="spellStart"/>
      <w:r w:rsidRPr="00EB3393">
        <w:rPr>
          <w:rFonts w:ascii="Times New Roman" w:hAnsi="Times New Roman" w:cs="Times New Roman"/>
          <w:sz w:val="24"/>
          <w:szCs w:val="24"/>
          <w:lang w:val="en-US"/>
        </w:rPr>
        <w:t>biostimulants</w:t>
      </w:r>
      <w:proofErr w:type="spellEnd"/>
      <w:r w:rsidRPr="00EB3393">
        <w:rPr>
          <w:rFonts w:ascii="Times New Roman" w:hAnsi="Times New Roman" w:cs="Times New Roman"/>
          <w:sz w:val="24"/>
          <w:szCs w:val="24"/>
          <w:lang w:val="en-US"/>
        </w:rPr>
        <w:t xml:space="preserve"> applied in bean (Phaseolus vulgaris L.).</w:t>
      </w:r>
      <w:r>
        <w:rPr>
          <w:rFonts w:ascii="Times New Roman" w:hAnsi="Times New Roman" w:cs="Times New Roman"/>
          <w:sz w:val="24"/>
          <w:szCs w:val="24"/>
          <w:lang w:val="en-US"/>
        </w:rPr>
        <w:t xml:space="preserve"> </w:t>
      </w:r>
      <w:r w:rsidRPr="00EB3393">
        <w:rPr>
          <w:rFonts w:ascii="Times New Roman" w:hAnsi="Times New Roman" w:cs="Times New Roman"/>
          <w:sz w:val="24"/>
          <w:szCs w:val="24"/>
          <w:lang w:val="en-US"/>
        </w:rPr>
        <w:t>Agronomy 10: 189. DOI: 10.3390/agronomy10020189</w:t>
      </w:r>
    </w:p>
    <w:p w14:paraId="4F8F5441"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López-Maya, Amanda. (2024). Acumulación de UC y su relación con la fenología del cultivo de frijol. Tesis para obtener el título de Ingeniería Agrícola. Universidad Nacional Autónoma de México. UNAM. Facultad de estudios superiores. </w:t>
      </w:r>
      <w:proofErr w:type="spellStart"/>
      <w:r w:rsidRPr="00E03210">
        <w:rPr>
          <w:rFonts w:ascii="Times New Roman" w:hAnsi="Times New Roman" w:cs="Times New Roman"/>
          <w:sz w:val="24"/>
          <w:szCs w:val="24"/>
        </w:rPr>
        <w:t>Cantitlán</w:t>
      </w:r>
      <w:proofErr w:type="spellEnd"/>
      <w:r w:rsidRPr="00E03210">
        <w:rPr>
          <w:rFonts w:ascii="Times New Roman" w:hAnsi="Times New Roman" w:cs="Times New Roman"/>
          <w:sz w:val="24"/>
          <w:szCs w:val="24"/>
        </w:rPr>
        <w:t>. 46p.</w:t>
      </w:r>
    </w:p>
    <w:p w14:paraId="48A021F9"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Martínez-González, </w:t>
      </w:r>
      <w:proofErr w:type="spellStart"/>
      <w:r w:rsidRPr="00E03210">
        <w:rPr>
          <w:rFonts w:ascii="Times New Roman" w:hAnsi="Times New Roman" w:cs="Times New Roman"/>
          <w:sz w:val="24"/>
          <w:szCs w:val="24"/>
        </w:rPr>
        <w:t>Lisbel</w:t>
      </w:r>
      <w:proofErr w:type="spellEnd"/>
      <w:r w:rsidRPr="00E03210">
        <w:rPr>
          <w:rFonts w:ascii="Times New Roman" w:hAnsi="Times New Roman" w:cs="Times New Roman"/>
          <w:sz w:val="24"/>
          <w:szCs w:val="24"/>
        </w:rPr>
        <w:t>. Yanelis Reyes Guerrero, Alejandro Falcón Rodríguez, María C. Nápoles García y Miriam de la C. Núñez Vázquez (2016). Efecto de productos bioactivos en plantas de frijol (</w:t>
      </w:r>
      <w:proofErr w:type="spellStart"/>
      <w:r w:rsidRPr="00E03210">
        <w:rPr>
          <w:rFonts w:ascii="Times New Roman" w:hAnsi="Times New Roman" w:cs="Times New Roman"/>
          <w:i/>
          <w:sz w:val="24"/>
          <w:szCs w:val="24"/>
        </w:rPr>
        <w:t>Phaseolus</w:t>
      </w:r>
      <w:proofErr w:type="spellEnd"/>
      <w:r w:rsidRPr="00E03210">
        <w:rPr>
          <w:rFonts w:ascii="Times New Roman" w:hAnsi="Times New Roman" w:cs="Times New Roman"/>
          <w:i/>
          <w:sz w:val="24"/>
          <w:szCs w:val="24"/>
        </w:rPr>
        <w:t xml:space="preserve"> </w:t>
      </w:r>
      <w:proofErr w:type="spellStart"/>
      <w:r w:rsidRPr="00E03210">
        <w:rPr>
          <w:rFonts w:ascii="Times New Roman" w:hAnsi="Times New Roman" w:cs="Times New Roman"/>
          <w:i/>
          <w:sz w:val="24"/>
          <w:szCs w:val="24"/>
        </w:rPr>
        <w:t>vulgaris</w:t>
      </w:r>
      <w:proofErr w:type="spellEnd"/>
      <w:r w:rsidRPr="00E03210">
        <w:rPr>
          <w:rFonts w:ascii="Times New Roman" w:hAnsi="Times New Roman" w:cs="Times New Roman"/>
          <w:sz w:val="24"/>
          <w:szCs w:val="24"/>
        </w:rPr>
        <w:t xml:space="preserve"> L.) </w:t>
      </w:r>
      <w:proofErr w:type="spellStart"/>
      <w:r w:rsidRPr="00E03210">
        <w:rPr>
          <w:rFonts w:ascii="Times New Roman" w:hAnsi="Times New Roman" w:cs="Times New Roman"/>
          <w:sz w:val="24"/>
          <w:szCs w:val="24"/>
        </w:rPr>
        <w:t>biofertilizadas</w:t>
      </w:r>
      <w:proofErr w:type="spellEnd"/>
      <w:r w:rsidRPr="00E03210">
        <w:rPr>
          <w:rFonts w:ascii="Times New Roman" w:hAnsi="Times New Roman" w:cs="Times New Roman"/>
          <w:sz w:val="24"/>
          <w:szCs w:val="24"/>
        </w:rPr>
        <w:t xml:space="preserve">. Cultivos Tropicales.  vol. 37, no. 3, pp. 165-171. Disponible en: </w:t>
      </w:r>
      <w:hyperlink r:id="rId23" w:history="1">
        <w:r w:rsidRPr="00E03210">
          <w:rPr>
            <w:rStyle w:val="Hipervnculo"/>
            <w:rFonts w:ascii="Times New Roman" w:hAnsi="Times New Roman" w:cs="Times New Roman"/>
            <w:sz w:val="24"/>
            <w:szCs w:val="24"/>
          </w:rPr>
          <w:t>http://dx.doi.org/10.13140/RG.2.1.1077.0165</w:t>
        </w:r>
      </w:hyperlink>
    </w:p>
    <w:p w14:paraId="42441790"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Martínez-Sánchez, A., G. M. Ortega-Arias-Carbajal, G. González-Pardo, S. Armenteros-Galarraga, M. A. Peña-Martínez, S. </w:t>
      </w:r>
      <w:proofErr w:type="spellStart"/>
      <w:r w:rsidRPr="00E03210">
        <w:rPr>
          <w:rFonts w:ascii="Times New Roman" w:hAnsi="Times New Roman" w:cs="Times New Roman"/>
          <w:sz w:val="24"/>
          <w:szCs w:val="24"/>
        </w:rPr>
        <w:t>Legrá</w:t>
      </w:r>
      <w:proofErr w:type="spellEnd"/>
      <w:r w:rsidRPr="00E03210">
        <w:rPr>
          <w:rFonts w:ascii="Times New Roman" w:hAnsi="Times New Roman" w:cs="Times New Roman"/>
          <w:sz w:val="24"/>
          <w:szCs w:val="24"/>
        </w:rPr>
        <w:t xml:space="preserve">-Mora, E. Carrera-Bocourt, Antonio Bell-García y G. Delgado-Arieta. </w:t>
      </w:r>
      <w:r>
        <w:rPr>
          <w:rFonts w:ascii="Times New Roman" w:hAnsi="Times New Roman" w:cs="Times New Roman"/>
          <w:sz w:val="24"/>
          <w:szCs w:val="24"/>
        </w:rPr>
        <w:t>(</w:t>
      </w:r>
      <w:r w:rsidRPr="00E03210">
        <w:rPr>
          <w:rFonts w:ascii="Times New Roman" w:hAnsi="Times New Roman" w:cs="Times New Roman"/>
          <w:sz w:val="24"/>
          <w:szCs w:val="24"/>
        </w:rPr>
        <w:t>2017</w:t>
      </w:r>
      <w:r>
        <w:rPr>
          <w:rFonts w:ascii="Times New Roman" w:hAnsi="Times New Roman" w:cs="Times New Roman"/>
          <w:sz w:val="24"/>
          <w:szCs w:val="24"/>
        </w:rPr>
        <w:t>)</w:t>
      </w:r>
      <w:r w:rsidRPr="00E03210">
        <w:rPr>
          <w:rFonts w:ascii="Times New Roman" w:hAnsi="Times New Roman" w:cs="Times New Roman"/>
          <w:sz w:val="24"/>
          <w:szCs w:val="24"/>
        </w:rPr>
        <w:t xml:space="preserve">. Estudio de estabilidad del inóculo LB-1 del </w:t>
      </w:r>
      <w:proofErr w:type="spellStart"/>
      <w:r w:rsidRPr="00E03210">
        <w:rPr>
          <w:rFonts w:ascii="Times New Roman" w:hAnsi="Times New Roman" w:cs="Times New Roman"/>
          <w:sz w:val="24"/>
          <w:szCs w:val="24"/>
        </w:rPr>
        <w:t>bioproducto</w:t>
      </w:r>
      <w:proofErr w:type="spellEnd"/>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Lebame</w:t>
      </w:r>
      <w:proofErr w:type="spellEnd"/>
      <w:r w:rsidRPr="00E03210">
        <w:rPr>
          <w:rFonts w:ascii="Times New Roman" w:hAnsi="Times New Roman" w:cs="Times New Roman"/>
          <w:sz w:val="24"/>
          <w:szCs w:val="24"/>
        </w:rPr>
        <w:t>. ICIDCA 51: 17-20.</w:t>
      </w:r>
    </w:p>
    <w:p w14:paraId="4948BB70"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M</w:t>
      </w:r>
      <w:r>
        <w:rPr>
          <w:rFonts w:ascii="Times New Roman" w:hAnsi="Times New Roman" w:cs="Times New Roman"/>
          <w:sz w:val="24"/>
          <w:szCs w:val="24"/>
        </w:rPr>
        <w:t>INAG</w:t>
      </w:r>
      <w:r w:rsidRPr="00E03210">
        <w:rPr>
          <w:rFonts w:ascii="Times New Roman" w:hAnsi="Times New Roman" w:cs="Times New Roman"/>
          <w:sz w:val="24"/>
          <w:szCs w:val="24"/>
        </w:rPr>
        <w:t xml:space="preserve"> (2017). Producción sostenible de frijol común en Cuba. </w:t>
      </w:r>
    </w:p>
    <w:p w14:paraId="064BA683"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MINAG, (2014). Guía Técnica del cultivo de frijol común. Cuba. 12p.</w:t>
      </w:r>
    </w:p>
    <w:p w14:paraId="1F3F9582" w14:textId="77777777" w:rsidR="00BF2412" w:rsidRPr="00FF2FE8" w:rsidRDefault="00BF2412" w:rsidP="00D417FB">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noProof/>
          <w:sz w:val="24"/>
          <w:szCs w:val="24"/>
          <w:lang w:eastAsia="es-ES"/>
        </w:rPr>
        <w:t xml:space="preserve">Morales-Guevara D, Dell Amico-Rodríguez J, Jerez-Mompie E, Rodríguez-Hernández P, Álvarez-Bello I, Díaz-Hernández Y, et al. (2017). Efecto del </w:t>
      </w:r>
      <w:r>
        <w:rPr>
          <w:rFonts w:ascii="Times New Roman" w:hAnsi="Times New Roman" w:cs="Times New Roman"/>
          <w:noProof/>
          <w:sz w:val="24"/>
          <w:szCs w:val="24"/>
          <w:lang w:eastAsia="es-ES"/>
        </w:rPr>
        <w:t xml:space="preserve">Quitomax® ® </w:t>
      </w:r>
      <w:r w:rsidRPr="00E03210">
        <w:rPr>
          <w:rFonts w:ascii="Times New Roman" w:hAnsi="Times New Roman" w:cs="Times New Roman"/>
          <w:noProof/>
          <w:sz w:val="24"/>
          <w:szCs w:val="24"/>
          <w:lang w:eastAsia="es-ES"/>
        </w:rPr>
        <w:t xml:space="preserve">(r) en plantas de frijol (Phaseolus vulgaris L.) sometidas a dos regímenes de riego. </w:t>
      </w:r>
      <w:r w:rsidRPr="00FF2FE8">
        <w:rPr>
          <w:rFonts w:ascii="Times New Roman" w:hAnsi="Times New Roman" w:cs="Times New Roman"/>
          <w:noProof/>
          <w:sz w:val="24"/>
          <w:szCs w:val="24"/>
          <w:lang w:eastAsia="es-ES"/>
        </w:rPr>
        <w:t xml:space="preserve">I. Crecimiento y rendimiento. </w:t>
      </w:r>
      <w:r w:rsidRPr="00FF2FE8">
        <w:rPr>
          <w:rFonts w:ascii="Times New Roman" w:hAnsi="Times New Roman" w:cs="Times New Roman"/>
          <w:i/>
          <w:noProof/>
          <w:sz w:val="24"/>
          <w:szCs w:val="24"/>
          <w:lang w:eastAsia="es-ES"/>
        </w:rPr>
        <w:t xml:space="preserve">Cultivos </w:t>
      </w:r>
    </w:p>
    <w:p w14:paraId="65574C41"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proofErr w:type="spellStart"/>
      <w:r w:rsidRPr="00FF2FE8">
        <w:rPr>
          <w:rFonts w:ascii="Times New Roman" w:hAnsi="Times New Roman" w:cs="Times New Roman"/>
          <w:sz w:val="24"/>
          <w:szCs w:val="24"/>
        </w:rPr>
        <w:lastRenderedPageBreak/>
        <w:t>Mutale</w:t>
      </w:r>
      <w:proofErr w:type="spellEnd"/>
      <w:r w:rsidRPr="00FF2FE8">
        <w:rPr>
          <w:rFonts w:ascii="Times New Roman" w:hAnsi="Times New Roman" w:cs="Times New Roman"/>
          <w:sz w:val="24"/>
          <w:szCs w:val="24"/>
        </w:rPr>
        <w:t xml:space="preserve">-Joan, C., </w:t>
      </w:r>
      <w:proofErr w:type="spellStart"/>
      <w:r w:rsidRPr="00FF2FE8">
        <w:rPr>
          <w:rFonts w:ascii="Times New Roman" w:hAnsi="Times New Roman" w:cs="Times New Roman"/>
          <w:sz w:val="24"/>
          <w:szCs w:val="24"/>
        </w:rPr>
        <w:t>Redouane</w:t>
      </w:r>
      <w:proofErr w:type="spellEnd"/>
      <w:r w:rsidRPr="00FF2FE8">
        <w:rPr>
          <w:rFonts w:ascii="Times New Roman" w:hAnsi="Times New Roman" w:cs="Times New Roman"/>
          <w:sz w:val="24"/>
          <w:szCs w:val="24"/>
        </w:rPr>
        <w:t xml:space="preserve">, B., </w:t>
      </w:r>
      <w:proofErr w:type="spellStart"/>
      <w:r w:rsidRPr="00FF2FE8">
        <w:rPr>
          <w:rFonts w:ascii="Times New Roman" w:hAnsi="Times New Roman" w:cs="Times New Roman"/>
          <w:sz w:val="24"/>
          <w:szCs w:val="24"/>
        </w:rPr>
        <w:t>Najib</w:t>
      </w:r>
      <w:proofErr w:type="spellEnd"/>
      <w:r w:rsidRPr="00FF2FE8">
        <w:rPr>
          <w:rFonts w:ascii="Times New Roman" w:hAnsi="Times New Roman" w:cs="Times New Roman"/>
          <w:sz w:val="24"/>
          <w:szCs w:val="24"/>
        </w:rPr>
        <w:t xml:space="preserve">, E., </w:t>
      </w:r>
      <w:proofErr w:type="spellStart"/>
      <w:r w:rsidRPr="00FF2FE8">
        <w:rPr>
          <w:rFonts w:ascii="Times New Roman" w:hAnsi="Times New Roman" w:cs="Times New Roman"/>
          <w:sz w:val="24"/>
          <w:szCs w:val="24"/>
        </w:rPr>
        <w:t>Yassine</w:t>
      </w:r>
      <w:proofErr w:type="spellEnd"/>
      <w:r w:rsidRPr="00FF2FE8">
        <w:rPr>
          <w:rFonts w:ascii="Times New Roman" w:hAnsi="Times New Roman" w:cs="Times New Roman"/>
          <w:sz w:val="24"/>
          <w:szCs w:val="24"/>
        </w:rPr>
        <w:t xml:space="preserve">, K., </w:t>
      </w:r>
      <w:proofErr w:type="spellStart"/>
      <w:r w:rsidRPr="00FF2FE8">
        <w:rPr>
          <w:rFonts w:ascii="Times New Roman" w:hAnsi="Times New Roman" w:cs="Times New Roman"/>
          <w:sz w:val="24"/>
          <w:szCs w:val="24"/>
        </w:rPr>
        <w:t>Lyamlouli</w:t>
      </w:r>
      <w:proofErr w:type="spellEnd"/>
      <w:r w:rsidRPr="00FF2FE8">
        <w:rPr>
          <w:rFonts w:ascii="Times New Roman" w:hAnsi="Times New Roman" w:cs="Times New Roman"/>
          <w:sz w:val="24"/>
          <w:szCs w:val="24"/>
        </w:rPr>
        <w:t xml:space="preserve">, K., Laila, S., y Hicham, E. A. (2020). </w:t>
      </w:r>
      <w:r w:rsidRPr="00E03210">
        <w:rPr>
          <w:rFonts w:ascii="Times New Roman" w:hAnsi="Times New Roman" w:cs="Times New Roman"/>
          <w:sz w:val="24"/>
          <w:szCs w:val="24"/>
          <w:lang w:val="en-US"/>
        </w:rPr>
        <w:t xml:space="preserve">Screening of microalgae liquid extracts for their bio stimulant properties on plant growth, nutrient uptake and metabolite profile of Solanum </w:t>
      </w:r>
      <w:proofErr w:type="spellStart"/>
      <w:r w:rsidRPr="00E03210">
        <w:rPr>
          <w:rFonts w:ascii="Times New Roman" w:hAnsi="Times New Roman" w:cs="Times New Roman"/>
          <w:sz w:val="24"/>
          <w:szCs w:val="24"/>
          <w:lang w:val="en-US"/>
        </w:rPr>
        <w:t>lycopersicum</w:t>
      </w:r>
      <w:proofErr w:type="spellEnd"/>
      <w:r w:rsidRPr="00E03210">
        <w:rPr>
          <w:rFonts w:ascii="Times New Roman" w:hAnsi="Times New Roman" w:cs="Times New Roman"/>
          <w:sz w:val="24"/>
          <w:szCs w:val="24"/>
          <w:lang w:val="en-US"/>
        </w:rPr>
        <w:t xml:space="preserve"> L. Scientific Reports, 10(1), 1-12. </w:t>
      </w:r>
      <w:hyperlink r:id="rId24" w:history="1">
        <w:r w:rsidRPr="00E03210">
          <w:rPr>
            <w:rStyle w:val="Hipervnculo"/>
            <w:rFonts w:ascii="Times New Roman" w:hAnsi="Times New Roman" w:cs="Times New Roman"/>
            <w:sz w:val="24"/>
            <w:szCs w:val="24"/>
          </w:rPr>
          <w:t>https://doi.org/10.1038/s41598-020-59840-4</w:t>
        </w:r>
      </w:hyperlink>
      <w:r w:rsidRPr="00E03210">
        <w:rPr>
          <w:rFonts w:ascii="Times New Roman" w:hAnsi="Times New Roman" w:cs="Times New Roman"/>
          <w:sz w:val="24"/>
          <w:szCs w:val="24"/>
        </w:rPr>
        <w:t>.</w:t>
      </w:r>
    </w:p>
    <w:p w14:paraId="61154402" w14:textId="77777777" w:rsidR="00BF2412" w:rsidRPr="00E03210" w:rsidRDefault="00BF2412" w:rsidP="00A823EF">
      <w:pPr>
        <w:spacing w:line="360" w:lineRule="auto"/>
        <w:ind w:left="773" w:hangingChars="322" w:hanging="773"/>
        <w:contextualSpacing/>
        <w:jc w:val="both"/>
        <w:rPr>
          <w:rFonts w:ascii="Times New Roman" w:hAnsi="Times New Roman" w:cs="Times New Roman"/>
          <w:color w:val="FF0000"/>
          <w:sz w:val="24"/>
          <w:szCs w:val="24"/>
        </w:rPr>
      </w:pPr>
      <w:r w:rsidRPr="00E03210">
        <w:rPr>
          <w:rFonts w:ascii="Times New Roman" w:hAnsi="Times New Roman" w:cs="Times New Roman"/>
          <w:sz w:val="24"/>
          <w:szCs w:val="24"/>
        </w:rPr>
        <w:t xml:space="preserve">Nápoles MC, Cabrera JC, </w:t>
      </w:r>
      <w:proofErr w:type="spellStart"/>
      <w:r w:rsidRPr="00E03210">
        <w:rPr>
          <w:rFonts w:ascii="Times New Roman" w:hAnsi="Times New Roman" w:cs="Times New Roman"/>
          <w:sz w:val="24"/>
          <w:szCs w:val="24"/>
        </w:rPr>
        <w:t>Onderwater</w:t>
      </w:r>
      <w:proofErr w:type="spellEnd"/>
      <w:r w:rsidRPr="00E03210">
        <w:rPr>
          <w:rFonts w:ascii="Times New Roman" w:hAnsi="Times New Roman" w:cs="Times New Roman"/>
          <w:sz w:val="24"/>
          <w:szCs w:val="24"/>
        </w:rPr>
        <w:t xml:space="preserve"> R, </w:t>
      </w:r>
      <w:proofErr w:type="spellStart"/>
      <w:r w:rsidRPr="00E03210">
        <w:rPr>
          <w:rFonts w:ascii="Times New Roman" w:hAnsi="Times New Roman" w:cs="Times New Roman"/>
          <w:sz w:val="24"/>
          <w:szCs w:val="24"/>
        </w:rPr>
        <w:t>Wattiez</w:t>
      </w:r>
      <w:proofErr w:type="spellEnd"/>
      <w:r w:rsidRPr="00E03210">
        <w:rPr>
          <w:rFonts w:ascii="Times New Roman" w:hAnsi="Times New Roman" w:cs="Times New Roman"/>
          <w:sz w:val="24"/>
          <w:szCs w:val="24"/>
        </w:rPr>
        <w:t xml:space="preserve"> R, Hernández I, Martínez L, et al. (2016) Señales producidas por </w:t>
      </w:r>
      <w:proofErr w:type="spellStart"/>
      <w:r w:rsidRPr="00E03210">
        <w:rPr>
          <w:rFonts w:ascii="Times New Roman" w:hAnsi="Times New Roman" w:cs="Times New Roman"/>
          <w:i/>
          <w:sz w:val="24"/>
          <w:szCs w:val="24"/>
        </w:rPr>
        <w:t>Rhizobium</w:t>
      </w:r>
      <w:proofErr w:type="spellEnd"/>
      <w:r w:rsidRPr="00E03210">
        <w:rPr>
          <w:rFonts w:ascii="Times New Roman" w:hAnsi="Times New Roman" w:cs="Times New Roman"/>
          <w:i/>
          <w:sz w:val="24"/>
          <w:szCs w:val="24"/>
        </w:rPr>
        <w:t xml:space="preserve"> </w:t>
      </w:r>
      <w:proofErr w:type="spellStart"/>
      <w:r w:rsidRPr="00E03210">
        <w:rPr>
          <w:rFonts w:ascii="Times New Roman" w:hAnsi="Times New Roman" w:cs="Times New Roman"/>
          <w:i/>
          <w:sz w:val="24"/>
          <w:szCs w:val="24"/>
        </w:rPr>
        <w:t>leguminosarum</w:t>
      </w:r>
      <w:proofErr w:type="spellEnd"/>
      <w:r w:rsidRPr="00E03210">
        <w:rPr>
          <w:rFonts w:ascii="Times New Roman" w:hAnsi="Times New Roman" w:cs="Times New Roman"/>
          <w:sz w:val="24"/>
          <w:szCs w:val="24"/>
        </w:rPr>
        <w:t xml:space="preserve"> en la interacción con frijol común (</w:t>
      </w:r>
      <w:proofErr w:type="spellStart"/>
      <w:r w:rsidRPr="00E03210">
        <w:rPr>
          <w:rFonts w:ascii="Times New Roman" w:hAnsi="Times New Roman" w:cs="Times New Roman"/>
          <w:i/>
          <w:sz w:val="24"/>
          <w:szCs w:val="24"/>
        </w:rPr>
        <w:t>Phaseolus</w:t>
      </w:r>
      <w:proofErr w:type="spellEnd"/>
      <w:r w:rsidRPr="00E03210">
        <w:rPr>
          <w:rFonts w:ascii="Times New Roman" w:hAnsi="Times New Roman" w:cs="Times New Roman"/>
          <w:i/>
          <w:sz w:val="24"/>
          <w:szCs w:val="24"/>
        </w:rPr>
        <w:t xml:space="preserve"> </w:t>
      </w:r>
      <w:proofErr w:type="spellStart"/>
      <w:r w:rsidRPr="00E03210">
        <w:rPr>
          <w:rFonts w:ascii="Times New Roman" w:hAnsi="Times New Roman" w:cs="Times New Roman"/>
          <w:i/>
          <w:sz w:val="24"/>
          <w:szCs w:val="24"/>
        </w:rPr>
        <w:t>vulgaris</w:t>
      </w:r>
      <w:proofErr w:type="spellEnd"/>
      <w:r w:rsidRPr="00E03210">
        <w:rPr>
          <w:rFonts w:ascii="Times New Roman" w:hAnsi="Times New Roman" w:cs="Times New Roman"/>
          <w:sz w:val="24"/>
          <w:szCs w:val="24"/>
        </w:rPr>
        <w:t xml:space="preserve"> L.). Cultivos Tropicales 37(2):44-37. ISSN: 0258-5936</w:t>
      </w:r>
      <w:r w:rsidRPr="00E03210">
        <w:rPr>
          <w:rFonts w:ascii="Times New Roman" w:hAnsi="Times New Roman" w:cs="Times New Roman"/>
          <w:color w:val="FF0000"/>
          <w:sz w:val="24"/>
          <w:szCs w:val="24"/>
        </w:rPr>
        <w:t>.</w:t>
      </w:r>
    </w:p>
    <w:p w14:paraId="07DEFE3C" w14:textId="77777777" w:rsidR="00BF2412" w:rsidRDefault="00BF2412" w:rsidP="007B28C1">
      <w:pPr>
        <w:spacing w:line="360" w:lineRule="auto"/>
        <w:ind w:left="773" w:hangingChars="322" w:hanging="773"/>
        <w:contextualSpacing/>
        <w:jc w:val="both"/>
        <w:rPr>
          <w:rFonts w:ascii="Times New Roman" w:hAnsi="Times New Roman" w:cs="Times New Roman"/>
          <w:sz w:val="24"/>
          <w:szCs w:val="24"/>
          <w:lang w:val="en-US"/>
        </w:rPr>
      </w:pPr>
      <w:proofErr w:type="spellStart"/>
      <w:r w:rsidRPr="007B28C1">
        <w:rPr>
          <w:rFonts w:ascii="Times New Roman" w:hAnsi="Times New Roman" w:cs="Times New Roman"/>
          <w:sz w:val="24"/>
          <w:szCs w:val="24"/>
          <w:lang w:val="en-US"/>
        </w:rPr>
        <w:t>Nendel</w:t>
      </w:r>
      <w:proofErr w:type="spellEnd"/>
      <w:r w:rsidRPr="007B28C1">
        <w:rPr>
          <w:rFonts w:ascii="Times New Roman" w:hAnsi="Times New Roman" w:cs="Times New Roman"/>
          <w:sz w:val="24"/>
          <w:szCs w:val="24"/>
          <w:lang w:val="en-US"/>
        </w:rPr>
        <w:t xml:space="preserve">, C., Rotter, R., </w:t>
      </w:r>
      <w:r>
        <w:rPr>
          <w:rFonts w:ascii="Times New Roman" w:hAnsi="Times New Roman" w:cs="Times New Roman" w:hint="eastAsia"/>
          <w:sz w:val="24"/>
          <w:szCs w:val="24"/>
          <w:lang w:val="en-US"/>
        </w:rPr>
        <w:t>T</w:t>
      </w:r>
      <w:r>
        <w:rPr>
          <w:rFonts w:ascii="Times New Roman" w:hAnsi="Times New Roman" w:cs="Times New Roman"/>
          <w:sz w:val="24"/>
          <w:szCs w:val="24"/>
          <w:lang w:val="en-US"/>
        </w:rPr>
        <w:t>h</w:t>
      </w:r>
      <w:r w:rsidRPr="007B28C1">
        <w:rPr>
          <w:rFonts w:ascii="Times New Roman" w:hAnsi="Times New Roman" w:cs="Times New Roman"/>
          <w:sz w:val="24"/>
          <w:szCs w:val="24"/>
          <w:lang w:val="en-US"/>
        </w:rPr>
        <w:t xml:space="preserve">orburn, P., </w:t>
      </w:r>
      <w:proofErr w:type="spellStart"/>
      <w:r w:rsidRPr="007B28C1">
        <w:rPr>
          <w:rFonts w:ascii="Times New Roman" w:hAnsi="Times New Roman" w:cs="Times New Roman"/>
          <w:sz w:val="24"/>
          <w:szCs w:val="24"/>
          <w:lang w:val="en-US"/>
        </w:rPr>
        <w:t>Boote</w:t>
      </w:r>
      <w:proofErr w:type="spellEnd"/>
      <w:r w:rsidRPr="007B28C1">
        <w:rPr>
          <w:rFonts w:ascii="Times New Roman" w:hAnsi="Times New Roman" w:cs="Times New Roman"/>
          <w:sz w:val="24"/>
          <w:szCs w:val="24"/>
          <w:lang w:val="en-US"/>
        </w:rPr>
        <w:t>, K. &amp; Ewert, F. (2019). Modelling cropping systems under climate</w:t>
      </w:r>
      <w:r>
        <w:rPr>
          <w:rFonts w:ascii="Times New Roman" w:hAnsi="Times New Roman" w:cs="Times New Roman"/>
          <w:sz w:val="24"/>
          <w:szCs w:val="24"/>
          <w:lang w:val="en-US"/>
        </w:rPr>
        <w:t xml:space="preserve"> </w:t>
      </w:r>
      <w:r w:rsidRPr="007B28C1">
        <w:rPr>
          <w:rFonts w:ascii="Times New Roman" w:hAnsi="Times New Roman" w:cs="Times New Roman"/>
          <w:sz w:val="24"/>
          <w:szCs w:val="24"/>
          <w:lang w:val="en-US"/>
        </w:rPr>
        <w:t xml:space="preserve">variability and change: impacts, risk and adaptation. Agricultural systems, 159, 139-143. </w:t>
      </w:r>
      <w:proofErr w:type="spellStart"/>
      <w:r w:rsidRPr="007B28C1">
        <w:rPr>
          <w:rFonts w:ascii="Times New Roman" w:hAnsi="Times New Roman" w:cs="Times New Roman"/>
          <w:sz w:val="24"/>
          <w:szCs w:val="24"/>
          <w:lang w:val="en-US"/>
        </w:rPr>
        <w:t>Recuperado</w:t>
      </w:r>
      <w:proofErr w:type="spellEnd"/>
      <w:r w:rsidRPr="007B28C1">
        <w:rPr>
          <w:rFonts w:ascii="Times New Roman" w:hAnsi="Times New Roman" w:cs="Times New Roman"/>
          <w:sz w:val="24"/>
          <w:szCs w:val="24"/>
          <w:lang w:val="en-US"/>
        </w:rPr>
        <w:t xml:space="preserve"> de </w:t>
      </w:r>
      <w:hyperlink r:id="rId25" w:history="1">
        <w:r w:rsidRPr="00C0090D">
          <w:rPr>
            <w:rStyle w:val="Hipervnculo"/>
            <w:rFonts w:ascii="Times New Roman" w:hAnsi="Times New Roman" w:cs="Times New Roman"/>
            <w:sz w:val="24"/>
            <w:szCs w:val="24"/>
            <w:lang w:val="en-US"/>
          </w:rPr>
          <w:t>https://www.sciencedirect.com/journal/agricultural-systems/special-issue/10KMQXWS77N</w:t>
        </w:r>
      </w:hyperlink>
    </w:p>
    <w:p w14:paraId="10CC00CB" w14:textId="77777777" w:rsidR="00BF2412" w:rsidRDefault="00BF2412" w:rsidP="008B7232">
      <w:pPr>
        <w:spacing w:line="360" w:lineRule="auto"/>
        <w:ind w:left="773" w:hangingChars="322" w:hanging="773"/>
        <w:contextualSpacing/>
        <w:jc w:val="both"/>
        <w:rPr>
          <w:rFonts w:ascii="Times New Roman" w:hAnsi="Times New Roman" w:cs="Times New Roman"/>
          <w:sz w:val="24"/>
          <w:szCs w:val="24"/>
          <w:lang w:val="en-US"/>
        </w:rPr>
      </w:pPr>
      <w:proofErr w:type="spellStart"/>
      <w:r w:rsidRPr="008B7232">
        <w:rPr>
          <w:rFonts w:ascii="Times New Roman" w:hAnsi="Times New Roman" w:cs="Times New Roman"/>
          <w:sz w:val="24"/>
          <w:szCs w:val="24"/>
          <w:lang w:val="en-US"/>
        </w:rPr>
        <w:t>Peltonen-Sainio</w:t>
      </w:r>
      <w:proofErr w:type="spellEnd"/>
      <w:r w:rsidRPr="008B7232">
        <w:rPr>
          <w:rFonts w:ascii="Times New Roman" w:hAnsi="Times New Roman" w:cs="Times New Roman"/>
          <w:sz w:val="24"/>
          <w:szCs w:val="24"/>
          <w:lang w:val="en-US"/>
        </w:rPr>
        <w:t xml:space="preserve">, P. et al. (2016). Spatial and temporal variation in weather events critical for boreal agriculture: </w:t>
      </w:r>
      <w:proofErr w:type="spellStart"/>
      <w:r w:rsidRPr="008B7232">
        <w:rPr>
          <w:rFonts w:ascii="Times New Roman" w:hAnsi="Times New Roman" w:cs="Times New Roman"/>
          <w:sz w:val="24"/>
          <w:szCs w:val="24"/>
          <w:lang w:val="en-US"/>
        </w:rPr>
        <w:t>IElevated</w:t>
      </w:r>
      <w:proofErr w:type="spellEnd"/>
      <w:r w:rsidRPr="008B7232">
        <w:rPr>
          <w:rFonts w:ascii="Times New Roman" w:hAnsi="Times New Roman" w:cs="Times New Roman"/>
          <w:sz w:val="24"/>
          <w:szCs w:val="24"/>
          <w:lang w:val="en-US"/>
        </w:rPr>
        <w:t xml:space="preserve"> temperatures. Agricultural and Food Science, 25(1), 44-56. Doi: 10.23986 / afsci.51465</w:t>
      </w:r>
    </w:p>
    <w:p w14:paraId="7D4719AC" w14:textId="77777777" w:rsidR="00BF2412" w:rsidRDefault="00BF2412" w:rsidP="006902AB">
      <w:pPr>
        <w:spacing w:line="360" w:lineRule="auto"/>
        <w:ind w:left="773" w:hangingChars="322" w:hanging="773"/>
        <w:contextualSpacing/>
        <w:jc w:val="both"/>
        <w:rPr>
          <w:rFonts w:ascii="Times New Roman" w:hAnsi="Times New Roman" w:cs="Times New Roman"/>
          <w:sz w:val="24"/>
          <w:szCs w:val="24"/>
          <w:lang w:val="en-US"/>
        </w:rPr>
      </w:pPr>
      <w:r w:rsidRPr="006902AB">
        <w:rPr>
          <w:rFonts w:ascii="Times New Roman" w:hAnsi="Times New Roman" w:cs="Times New Roman"/>
          <w:sz w:val="24"/>
          <w:szCs w:val="24"/>
          <w:lang w:val="en-US"/>
        </w:rPr>
        <w:t xml:space="preserve">Piao, S., Liu, Z., Wang, T., Peng, S., </w:t>
      </w:r>
      <w:proofErr w:type="spellStart"/>
      <w:r w:rsidRPr="006902AB">
        <w:rPr>
          <w:rFonts w:ascii="Times New Roman" w:hAnsi="Times New Roman" w:cs="Times New Roman"/>
          <w:sz w:val="24"/>
          <w:szCs w:val="24"/>
          <w:lang w:val="en-US"/>
        </w:rPr>
        <w:t>Ciais</w:t>
      </w:r>
      <w:proofErr w:type="spellEnd"/>
      <w:r w:rsidRPr="006902AB">
        <w:rPr>
          <w:rFonts w:ascii="Times New Roman" w:hAnsi="Times New Roman" w:cs="Times New Roman"/>
          <w:sz w:val="24"/>
          <w:szCs w:val="24"/>
          <w:lang w:val="en-US"/>
        </w:rPr>
        <w:t>, P., Huang, M., Ahlstrom,</w:t>
      </w:r>
      <w:r>
        <w:rPr>
          <w:rFonts w:ascii="Times New Roman" w:hAnsi="Times New Roman" w:cs="Times New Roman"/>
          <w:sz w:val="24"/>
          <w:szCs w:val="24"/>
          <w:lang w:val="en-US"/>
        </w:rPr>
        <w:t xml:space="preserve"> </w:t>
      </w:r>
      <w:r w:rsidRPr="006902AB">
        <w:rPr>
          <w:rFonts w:ascii="Times New Roman" w:hAnsi="Times New Roman" w:cs="Times New Roman"/>
          <w:sz w:val="24"/>
          <w:szCs w:val="24"/>
          <w:lang w:val="en-US"/>
        </w:rPr>
        <w:t xml:space="preserve">A., Burkhart, J.F., </w:t>
      </w:r>
      <w:proofErr w:type="spellStart"/>
      <w:r w:rsidRPr="006902AB">
        <w:rPr>
          <w:rFonts w:ascii="Times New Roman" w:hAnsi="Times New Roman" w:cs="Times New Roman"/>
          <w:sz w:val="24"/>
          <w:szCs w:val="24"/>
          <w:lang w:val="en-US"/>
        </w:rPr>
        <w:t>Chevallier</w:t>
      </w:r>
      <w:proofErr w:type="spellEnd"/>
      <w:r w:rsidRPr="006902AB">
        <w:rPr>
          <w:rFonts w:ascii="Times New Roman" w:hAnsi="Times New Roman" w:cs="Times New Roman"/>
          <w:sz w:val="24"/>
          <w:szCs w:val="24"/>
          <w:lang w:val="en-US"/>
        </w:rPr>
        <w:t xml:space="preserve">, F., Janssens, I.A. and </w:t>
      </w:r>
      <w:proofErr w:type="spellStart"/>
      <w:r w:rsidRPr="006902AB">
        <w:rPr>
          <w:rFonts w:ascii="Times New Roman" w:hAnsi="Times New Roman" w:cs="Times New Roman"/>
          <w:sz w:val="24"/>
          <w:szCs w:val="24"/>
          <w:lang w:val="en-US"/>
        </w:rPr>
        <w:t>Jeong</w:t>
      </w:r>
      <w:proofErr w:type="spellEnd"/>
      <w:r w:rsidRPr="006902AB">
        <w:rPr>
          <w:rFonts w:ascii="Times New Roman" w:hAnsi="Times New Roman" w:cs="Times New Roman"/>
          <w:sz w:val="24"/>
          <w:szCs w:val="24"/>
          <w:lang w:val="en-US"/>
        </w:rPr>
        <w:t>, S.J.</w:t>
      </w:r>
      <w:r>
        <w:rPr>
          <w:rFonts w:ascii="Times New Roman" w:hAnsi="Times New Roman" w:cs="Times New Roman"/>
          <w:sz w:val="24"/>
          <w:szCs w:val="24"/>
          <w:lang w:val="en-US"/>
        </w:rPr>
        <w:t xml:space="preserve"> </w:t>
      </w:r>
      <w:r w:rsidRPr="006902AB">
        <w:rPr>
          <w:rFonts w:ascii="Times New Roman" w:hAnsi="Times New Roman" w:cs="Times New Roman"/>
          <w:sz w:val="24"/>
          <w:szCs w:val="24"/>
          <w:lang w:val="en-US"/>
        </w:rPr>
        <w:t>(2017). Weakening temperature control on the interannual</w:t>
      </w:r>
      <w:r>
        <w:rPr>
          <w:rFonts w:ascii="Times New Roman" w:hAnsi="Times New Roman" w:cs="Times New Roman"/>
          <w:sz w:val="24"/>
          <w:szCs w:val="24"/>
          <w:lang w:val="en-US"/>
        </w:rPr>
        <w:t xml:space="preserve"> </w:t>
      </w:r>
      <w:r w:rsidRPr="006902AB">
        <w:rPr>
          <w:rFonts w:ascii="Times New Roman" w:hAnsi="Times New Roman" w:cs="Times New Roman"/>
          <w:sz w:val="24"/>
          <w:szCs w:val="24"/>
          <w:lang w:val="en-US"/>
        </w:rPr>
        <w:t>variations of spring carbon uptake across northern</w:t>
      </w:r>
      <w:r>
        <w:rPr>
          <w:rFonts w:ascii="Times New Roman" w:hAnsi="Times New Roman" w:cs="Times New Roman"/>
          <w:sz w:val="24"/>
          <w:szCs w:val="24"/>
          <w:lang w:val="en-US"/>
        </w:rPr>
        <w:t xml:space="preserve"> </w:t>
      </w:r>
      <w:r w:rsidRPr="006902AB">
        <w:rPr>
          <w:rFonts w:ascii="Times New Roman" w:hAnsi="Times New Roman" w:cs="Times New Roman"/>
          <w:sz w:val="24"/>
          <w:szCs w:val="24"/>
          <w:lang w:val="en-US"/>
        </w:rPr>
        <w:t>lands. Nature Climate Change, 7(5): 359-363</w:t>
      </w:r>
    </w:p>
    <w:p w14:paraId="2BB0E8F3" w14:textId="77777777" w:rsidR="00BF2412" w:rsidRPr="00B33255" w:rsidRDefault="00BF2412" w:rsidP="00A823EF">
      <w:pPr>
        <w:spacing w:line="360" w:lineRule="auto"/>
        <w:ind w:left="773" w:hangingChars="322" w:hanging="773"/>
        <w:contextualSpacing/>
        <w:jc w:val="both"/>
        <w:rPr>
          <w:rFonts w:ascii="Times New Roman" w:hAnsi="Times New Roman" w:cs="Times New Roman"/>
          <w:noProof/>
          <w:sz w:val="24"/>
          <w:szCs w:val="24"/>
          <w:lang w:eastAsia="es-ES"/>
        </w:rPr>
      </w:pPr>
      <w:r w:rsidRPr="00B33255">
        <w:rPr>
          <w:rFonts w:ascii="Times New Roman" w:hAnsi="Times New Roman" w:cs="Times New Roman"/>
          <w:noProof/>
          <w:sz w:val="24"/>
          <w:szCs w:val="24"/>
          <w:lang w:eastAsia="es-ES"/>
        </w:rPr>
        <w:t>Quintero-Rodríguez, Elieni., Alexander Calero Hurtado, Yanery Pérez Díaz y Lorettys Enríquez Gómez. (2018).   Efecto de diferentes bioestimulantes en el rendimiento del frijol común. Centro Agrícola. vol.45 no.3. Santa Clara.  jul.-set. versión On-line ISSN 0253-5785.</w:t>
      </w:r>
    </w:p>
    <w:p w14:paraId="3CE589B8"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Ramírez, C. N., Cid, R. A., Reveles, H. M. (2019). Maduración de genotipos de frijol común medidas en unidades de calor en los sistemas de siembra. IV Congreso Internacional y XV Congreso Nacional sobre recursos bióticos de Zonas Áridas. Universidad Autónoma Chapingo. Bermejillo. Durango. México. 165 – 168pp.</w:t>
      </w:r>
    </w:p>
    <w:p w14:paraId="761679ED" w14:textId="77777777" w:rsidR="00BF2412" w:rsidRDefault="00BF2412" w:rsidP="00AB5491">
      <w:pPr>
        <w:spacing w:line="360" w:lineRule="auto"/>
        <w:ind w:left="773" w:hangingChars="322" w:hanging="773"/>
        <w:contextualSpacing/>
        <w:jc w:val="both"/>
        <w:rPr>
          <w:rFonts w:ascii="Times New Roman" w:hAnsi="Times New Roman" w:cs="Times New Roman"/>
          <w:sz w:val="24"/>
          <w:szCs w:val="24"/>
          <w:lang w:val="en-US"/>
        </w:rPr>
      </w:pPr>
      <w:r w:rsidRPr="00AB5491">
        <w:rPr>
          <w:rFonts w:ascii="Times New Roman" w:hAnsi="Times New Roman" w:cs="Times New Roman"/>
          <w:sz w:val="24"/>
          <w:szCs w:val="24"/>
          <w:lang w:val="en-US"/>
        </w:rPr>
        <w:t>Romero-Félix CS,</w:t>
      </w:r>
      <w:r>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Pellegaud</w:t>
      </w:r>
      <w:proofErr w:type="spellEnd"/>
      <w:r w:rsidRPr="00AB5491">
        <w:rPr>
          <w:rFonts w:ascii="Times New Roman" w:hAnsi="Times New Roman" w:cs="Times New Roman"/>
          <w:sz w:val="24"/>
          <w:szCs w:val="24"/>
          <w:lang w:val="en-US"/>
        </w:rPr>
        <w:t>-del Paso DF, Salas-</w:t>
      </w:r>
      <w:r>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Arellanes</w:t>
      </w:r>
      <w:proofErr w:type="spellEnd"/>
      <w:r w:rsidRPr="00AB5491">
        <w:rPr>
          <w:rFonts w:ascii="Times New Roman" w:hAnsi="Times New Roman" w:cs="Times New Roman"/>
          <w:sz w:val="24"/>
          <w:szCs w:val="24"/>
          <w:lang w:val="en-US"/>
        </w:rPr>
        <w:t xml:space="preserve"> JA, </w:t>
      </w:r>
      <w:proofErr w:type="spellStart"/>
      <w:r w:rsidRPr="00AB5491">
        <w:rPr>
          <w:rFonts w:ascii="Times New Roman" w:hAnsi="Times New Roman" w:cs="Times New Roman"/>
          <w:sz w:val="24"/>
          <w:szCs w:val="24"/>
          <w:lang w:val="en-US"/>
        </w:rPr>
        <w:t>Sauceda</w:t>
      </w:r>
      <w:proofErr w:type="spellEnd"/>
      <w:r w:rsidRPr="00AB5491">
        <w:rPr>
          <w:rFonts w:ascii="Times New Roman" w:hAnsi="Times New Roman" w:cs="Times New Roman"/>
          <w:sz w:val="24"/>
          <w:szCs w:val="24"/>
          <w:lang w:val="en-US"/>
        </w:rPr>
        <w:t>-Acosta</w:t>
      </w:r>
      <w:r>
        <w:rPr>
          <w:rFonts w:ascii="Times New Roman" w:hAnsi="Times New Roman" w:cs="Times New Roman"/>
          <w:sz w:val="24"/>
          <w:szCs w:val="24"/>
          <w:lang w:val="en-US"/>
        </w:rPr>
        <w:t xml:space="preserve"> </w:t>
      </w:r>
      <w:r w:rsidRPr="00AB5491">
        <w:rPr>
          <w:rFonts w:ascii="Times New Roman" w:hAnsi="Times New Roman" w:cs="Times New Roman"/>
          <w:sz w:val="24"/>
          <w:szCs w:val="24"/>
          <w:lang w:val="en-US"/>
        </w:rPr>
        <w:t xml:space="preserve">RH, </w:t>
      </w:r>
      <w:proofErr w:type="spellStart"/>
      <w:r w:rsidRPr="00AB5491">
        <w:rPr>
          <w:rFonts w:ascii="Times New Roman" w:hAnsi="Times New Roman" w:cs="Times New Roman"/>
          <w:sz w:val="24"/>
          <w:szCs w:val="24"/>
          <w:lang w:val="en-US"/>
        </w:rPr>
        <w:t>Buelna-Tarín</w:t>
      </w:r>
      <w:proofErr w:type="spellEnd"/>
      <w:r w:rsidRPr="00AB5491">
        <w:rPr>
          <w:rFonts w:ascii="Times New Roman" w:hAnsi="Times New Roman" w:cs="Times New Roman"/>
          <w:sz w:val="24"/>
          <w:szCs w:val="24"/>
          <w:lang w:val="en-US"/>
        </w:rPr>
        <w:t xml:space="preserve"> S, López-Valenzuela BE (2023) </w:t>
      </w:r>
      <w:proofErr w:type="spellStart"/>
      <w:r w:rsidRPr="00AB5491">
        <w:rPr>
          <w:rFonts w:ascii="Times New Roman" w:hAnsi="Times New Roman" w:cs="Times New Roman"/>
          <w:sz w:val="24"/>
          <w:szCs w:val="24"/>
          <w:lang w:val="en-US"/>
        </w:rPr>
        <w:t>Bioestimulantes</w:t>
      </w:r>
      <w:proofErr w:type="spellEnd"/>
      <w:r w:rsidRPr="00AB5491">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en</w:t>
      </w:r>
      <w:proofErr w:type="spellEnd"/>
      <w:r w:rsidRPr="00AB5491">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el</w:t>
      </w:r>
      <w:proofErr w:type="spellEnd"/>
      <w:r w:rsidRPr="00AB5491">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crecimiento</w:t>
      </w:r>
      <w:proofErr w:type="spellEnd"/>
      <w:r>
        <w:rPr>
          <w:rFonts w:ascii="Times New Roman" w:hAnsi="Times New Roman" w:cs="Times New Roman"/>
          <w:sz w:val="24"/>
          <w:szCs w:val="24"/>
          <w:lang w:val="en-US"/>
        </w:rPr>
        <w:t xml:space="preserve"> </w:t>
      </w:r>
      <w:r w:rsidRPr="00AB5491">
        <w:rPr>
          <w:rFonts w:ascii="Times New Roman" w:hAnsi="Times New Roman" w:cs="Times New Roman"/>
          <w:sz w:val="24"/>
          <w:szCs w:val="24"/>
          <w:lang w:val="en-US"/>
        </w:rPr>
        <w:t xml:space="preserve">y </w:t>
      </w:r>
      <w:proofErr w:type="spellStart"/>
      <w:r w:rsidRPr="00AB5491">
        <w:rPr>
          <w:rFonts w:ascii="Times New Roman" w:hAnsi="Times New Roman" w:cs="Times New Roman"/>
          <w:sz w:val="24"/>
          <w:szCs w:val="24"/>
          <w:lang w:val="en-US"/>
        </w:rPr>
        <w:t>rendimiento</w:t>
      </w:r>
      <w:proofErr w:type="spellEnd"/>
      <w:r w:rsidRPr="00AB5491">
        <w:rPr>
          <w:rFonts w:ascii="Times New Roman" w:hAnsi="Times New Roman" w:cs="Times New Roman"/>
          <w:sz w:val="24"/>
          <w:szCs w:val="24"/>
          <w:lang w:val="en-US"/>
        </w:rPr>
        <w:t xml:space="preserve"> de Phaseolus vulgaris L. </w:t>
      </w:r>
      <w:proofErr w:type="spellStart"/>
      <w:r w:rsidRPr="00AB5491">
        <w:rPr>
          <w:rFonts w:ascii="Times New Roman" w:hAnsi="Times New Roman" w:cs="Times New Roman"/>
          <w:sz w:val="24"/>
          <w:szCs w:val="24"/>
          <w:lang w:val="en-US"/>
        </w:rPr>
        <w:t>en</w:t>
      </w:r>
      <w:proofErr w:type="spellEnd"/>
      <w:r w:rsidRPr="00AB5491">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el</w:t>
      </w:r>
      <w:proofErr w:type="spellEnd"/>
      <w:r w:rsidRPr="00AB5491">
        <w:rPr>
          <w:rFonts w:ascii="Times New Roman" w:hAnsi="Times New Roman" w:cs="Times New Roman"/>
          <w:sz w:val="24"/>
          <w:szCs w:val="24"/>
          <w:lang w:val="en-US"/>
        </w:rPr>
        <w:t xml:space="preserve"> Norte de</w:t>
      </w:r>
      <w:r>
        <w:rPr>
          <w:rFonts w:ascii="Times New Roman" w:hAnsi="Times New Roman" w:cs="Times New Roman"/>
          <w:sz w:val="24"/>
          <w:szCs w:val="24"/>
          <w:lang w:val="en-US"/>
        </w:rPr>
        <w:t xml:space="preserve"> </w:t>
      </w:r>
      <w:r w:rsidRPr="00AB5491">
        <w:rPr>
          <w:rFonts w:ascii="Times New Roman" w:hAnsi="Times New Roman" w:cs="Times New Roman"/>
          <w:sz w:val="24"/>
          <w:szCs w:val="24"/>
          <w:lang w:val="en-US"/>
        </w:rPr>
        <w:t xml:space="preserve">Sinaloa. </w:t>
      </w:r>
      <w:proofErr w:type="spellStart"/>
      <w:r w:rsidRPr="00AB5491">
        <w:rPr>
          <w:rFonts w:ascii="Times New Roman" w:hAnsi="Times New Roman" w:cs="Times New Roman"/>
          <w:sz w:val="24"/>
          <w:szCs w:val="24"/>
          <w:lang w:val="en-US"/>
        </w:rPr>
        <w:t>Ecosistemas</w:t>
      </w:r>
      <w:proofErr w:type="spellEnd"/>
      <w:r w:rsidRPr="00AB5491">
        <w:rPr>
          <w:rFonts w:ascii="Times New Roman" w:hAnsi="Times New Roman" w:cs="Times New Roman"/>
          <w:sz w:val="24"/>
          <w:szCs w:val="24"/>
          <w:lang w:val="en-US"/>
        </w:rPr>
        <w:t xml:space="preserve"> y </w:t>
      </w:r>
      <w:proofErr w:type="spellStart"/>
      <w:r w:rsidRPr="00AB5491">
        <w:rPr>
          <w:rFonts w:ascii="Times New Roman" w:hAnsi="Times New Roman" w:cs="Times New Roman"/>
          <w:sz w:val="24"/>
          <w:szCs w:val="24"/>
          <w:lang w:val="en-US"/>
        </w:rPr>
        <w:t>Recursos</w:t>
      </w:r>
      <w:proofErr w:type="spellEnd"/>
      <w:r>
        <w:rPr>
          <w:rFonts w:ascii="Times New Roman" w:hAnsi="Times New Roman" w:cs="Times New Roman"/>
          <w:sz w:val="24"/>
          <w:szCs w:val="24"/>
          <w:lang w:val="en-US"/>
        </w:rPr>
        <w:t xml:space="preserve"> </w:t>
      </w:r>
      <w:proofErr w:type="spellStart"/>
      <w:r w:rsidRPr="00AB5491">
        <w:rPr>
          <w:rFonts w:ascii="Times New Roman" w:hAnsi="Times New Roman" w:cs="Times New Roman"/>
          <w:sz w:val="24"/>
          <w:szCs w:val="24"/>
          <w:lang w:val="en-US"/>
        </w:rPr>
        <w:t>Agropecuarios</w:t>
      </w:r>
      <w:proofErr w:type="spellEnd"/>
      <w:r w:rsidRPr="00AB5491">
        <w:rPr>
          <w:rFonts w:ascii="Times New Roman" w:hAnsi="Times New Roman" w:cs="Times New Roman"/>
          <w:sz w:val="24"/>
          <w:szCs w:val="24"/>
          <w:lang w:val="en-US"/>
        </w:rPr>
        <w:t xml:space="preserve"> 10(2): e3650. DOI:10.19136/era. a10n2.3650</w:t>
      </w:r>
    </w:p>
    <w:p w14:paraId="575061B2" w14:textId="77777777" w:rsidR="00BF2412" w:rsidRPr="00FF2FE8"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Rosales-Serna, R. Hilario Flores-</w:t>
      </w:r>
      <w:proofErr w:type="spellStart"/>
      <w:r w:rsidRPr="00E03210">
        <w:rPr>
          <w:rFonts w:ascii="Times New Roman" w:hAnsi="Times New Roman" w:cs="Times New Roman"/>
          <w:sz w:val="24"/>
          <w:szCs w:val="24"/>
        </w:rPr>
        <w:t>Gallardo</w:t>
      </w:r>
      <w:proofErr w:type="spellEnd"/>
      <w:r w:rsidRPr="00E03210">
        <w:rPr>
          <w:rFonts w:ascii="Times New Roman" w:hAnsi="Times New Roman" w:cs="Times New Roman"/>
          <w:sz w:val="24"/>
          <w:szCs w:val="24"/>
        </w:rPr>
        <w:t xml:space="preserve">, Juan C. López-González, Juan E. </w:t>
      </w:r>
      <w:proofErr w:type="spellStart"/>
      <w:r w:rsidRPr="00E03210">
        <w:rPr>
          <w:rFonts w:ascii="Times New Roman" w:hAnsi="Times New Roman" w:cs="Times New Roman"/>
          <w:sz w:val="24"/>
          <w:szCs w:val="24"/>
        </w:rPr>
        <w:t>Rubiños</w:t>
      </w:r>
      <w:proofErr w:type="spellEnd"/>
      <w:r w:rsidRPr="00E03210">
        <w:rPr>
          <w:rFonts w:ascii="Times New Roman" w:hAnsi="Times New Roman" w:cs="Times New Roman"/>
          <w:sz w:val="24"/>
          <w:szCs w:val="24"/>
        </w:rPr>
        <w:t xml:space="preserve">-Panta, Ixchel A. Ortiz-Sánchez, Héctor Flores-Magdaleno, Saúl Santana-Espinoza y Pablo A. </w:t>
      </w:r>
      <w:r w:rsidRPr="00E03210">
        <w:rPr>
          <w:rFonts w:ascii="Times New Roman" w:hAnsi="Times New Roman" w:cs="Times New Roman"/>
          <w:sz w:val="24"/>
          <w:szCs w:val="24"/>
        </w:rPr>
        <w:lastRenderedPageBreak/>
        <w:t>Domínguez-Martínez. (2021). Fenología</w:t>
      </w:r>
      <w:r>
        <w:rPr>
          <w:rFonts w:ascii="Times New Roman" w:hAnsi="Times New Roman" w:cs="Times New Roman"/>
          <w:sz w:val="24"/>
          <w:szCs w:val="24"/>
        </w:rPr>
        <w:t xml:space="preserve"> y</w:t>
      </w:r>
      <w:r w:rsidRPr="00E03210">
        <w:rPr>
          <w:rFonts w:ascii="Times New Roman" w:hAnsi="Times New Roman" w:cs="Times New Roman"/>
          <w:sz w:val="24"/>
          <w:szCs w:val="24"/>
        </w:rPr>
        <w:t xml:space="preserve"> productividad del agua en variedades mejoradas de frijol pinto cultivadas en Durango, MÉXICO. </w:t>
      </w:r>
      <w:r w:rsidRPr="00FF2FE8">
        <w:rPr>
          <w:rFonts w:ascii="Times New Roman" w:hAnsi="Times New Roman" w:cs="Times New Roman"/>
          <w:sz w:val="24"/>
          <w:szCs w:val="24"/>
        </w:rPr>
        <w:t xml:space="preserve">Rev. </w:t>
      </w:r>
      <w:proofErr w:type="spellStart"/>
      <w:r w:rsidRPr="00FF2FE8">
        <w:rPr>
          <w:rFonts w:ascii="Times New Roman" w:hAnsi="Times New Roman" w:cs="Times New Roman"/>
          <w:sz w:val="24"/>
          <w:szCs w:val="24"/>
        </w:rPr>
        <w:t>Fitotec</w:t>
      </w:r>
      <w:proofErr w:type="spellEnd"/>
      <w:r w:rsidRPr="00FF2FE8">
        <w:rPr>
          <w:rFonts w:ascii="Times New Roman" w:hAnsi="Times New Roman" w:cs="Times New Roman"/>
          <w:sz w:val="24"/>
          <w:szCs w:val="24"/>
        </w:rPr>
        <w:t xml:space="preserve">. Mex. Vol. 44 (4): 511 - 519, 2021. </w:t>
      </w:r>
    </w:p>
    <w:p w14:paraId="1E6057C6"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Ruiz, M. A. (2018). Las unidades de calor. </w:t>
      </w:r>
      <w:r w:rsidRPr="0023047B">
        <w:rPr>
          <w:rFonts w:ascii="Times New Roman" w:hAnsi="Times New Roman" w:cs="Times New Roman"/>
          <w:sz w:val="24"/>
          <w:szCs w:val="24"/>
        </w:rPr>
        <w:t xml:space="preserve">Disponible en </w:t>
      </w:r>
      <w:r>
        <w:rPr>
          <w:rFonts w:ascii="Times New Roman" w:hAnsi="Times New Roman" w:cs="Times New Roman"/>
          <w:sz w:val="24"/>
          <w:szCs w:val="24"/>
        </w:rPr>
        <w:t>:</w:t>
      </w:r>
      <w:r w:rsidRPr="00E03210">
        <w:rPr>
          <w:rFonts w:ascii="Times New Roman" w:hAnsi="Times New Roman" w:cs="Times New Roman"/>
          <w:sz w:val="24"/>
          <w:szCs w:val="24"/>
        </w:rPr>
        <w:t xml:space="preserve"> </w:t>
      </w:r>
      <w:hyperlink r:id="rId26" w:anchor=":~:text=La%20Unidades%20Calor%(UC)%20son,temperaturas20%adecuadas20%su%20desarrollo" w:history="1">
        <w:r w:rsidRPr="00E03210">
          <w:rPr>
            <w:rStyle w:val="Hipervnculo"/>
            <w:rFonts w:ascii="Times New Roman" w:hAnsi="Times New Roman" w:cs="Times New Roman"/>
            <w:sz w:val="24"/>
            <w:szCs w:val="24"/>
          </w:rPr>
          <w:t>https://semillastodoterreno.com/2018/11/lasunidadesdecalor#:~:text=La%20Unidades%20Calor%(UC)%20son,temperaturas20%adecuadas20%su%20desarrollo</w:t>
        </w:r>
      </w:hyperlink>
      <w:r w:rsidRPr="00E03210">
        <w:rPr>
          <w:rFonts w:ascii="Times New Roman" w:hAnsi="Times New Roman" w:cs="Times New Roman"/>
          <w:sz w:val="24"/>
          <w:szCs w:val="24"/>
        </w:rPr>
        <w:t>.</w:t>
      </w:r>
    </w:p>
    <w:p w14:paraId="7114123B"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proofErr w:type="spellStart"/>
      <w:r w:rsidRPr="00E03210">
        <w:rPr>
          <w:rFonts w:ascii="Times New Roman" w:hAnsi="Times New Roman" w:cs="Times New Roman"/>
          <w:sz w:val="24"/>
          <w:szCs w:val="24"/>
        </w:rPr>
        <w:t>Sadras</w:t>
      </w:r>
      <w:proofErr w:type="spellEnd"/>
      <w:r w:rsidRPr="00E03210">
        <w:rPr>
          <w:rFonts w:ascii="Times New Roman" w:hAnsi="Times New Roman" w:cs="Times New Roman"/>
          <w:sz w:val="24"/>
          <w:szCs w:val="24"/>
        </w:rPr>
        <w:t xml:space="preserve">, V.; Ferreiro, M.; </w:t>
      </w:r>
      <w:proofErr w:type="spellStart"/>
      <w:r w:rsidRPr="00E03210">
        <w:rPr>
          <w:rFonts w:ascii="Times New Roman" w:hAnsi="Times New Roman" w:cs="Times New Roman"/>
          <w:sz w:val="24"/>
          <w:szCs w:val="24"/>
        </w:rPr>
        <w:t>Gutheim</w:t>
      </w:r>
      <w:proofErr w:type="spellEnd"/>
      <w:r w:rsidRPr="00E03210">
        <w:rPr>
          <w:rFonts w:ascii="Times New Roman" w:hAnsi="Times New Roman" w:cs="Times New Roman"/>
          <w:sz w:val="24"/>
          <w:szCs w:val="24"/>
        </w:rPr>
        <w:t xml:space="preserve">, F. Y </w:t>
      </w:r>
      <w:proofErr w:type="spellStart"/>
      <w:r w:rsidRPr="00E03210">
        <w:rPr>
          <w:rFonts w:ascii="Times New Roman" w:hAnsi="Times New Roman" w:cs="Times New Roman"/>
          <w:sz w:val="24"/>
          <w:szCs w:val="24"/>
        </w:rPr>
        <w:t>Kantolic</w:t>
      </w:r>
      <w:proofErr w:type="spellEnd"/>
      <w:r w:rsidRPr="00E03210">
        <w:rPr>
          <w:rFonts w:ascii="Times New Roman" w:hAnsi="Times New Roman" w:cs="Times New Roman"/>
          <w:sz w:val="24"/>
          <w:szCs w:val="24"/>
        </w:rPr>
        <w:t>, A. (2000). “Desarrollo fenológico y su respuesta a temperatura y fotoperíodo”. Facultad de Ciencias Agrarias UNMP. Editorial Médica Panamericana S.A. Argentina. 29 – 36.</w:t>
      </w:r>
    </w:p>
    <w:p w14:paraId="2A0C5054" w14:textId="77777777" w:rsidR="00BF2412" w:rsidRPr="00411B75" w:rsidRDefault="00BF2412" w:rsidP="00411B75">
      <w:pPr>
        <w:spacing w:line="360" w:lineRule="auto"/>
        <w:ind w:left="773" w:hangingChars="322" w:hanging="773"/>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411B75">
        <w:rPr>
          <w:rFonts w:ascii="Times New Roman" w:hAnsi="Times New Roman" w:cs="Times New Roman"/>
          <w:sz w:val="24"/>
          <w:szCs w:val="24"/>
          <w:lang w:val="en-US"/>
        </w:rPr>
        <w:t xml:space="preserve">ilveira, H., et al. (2016). Impacts of water deficit in </w:t>
      </w:r>
      <w:proofErr w:type="spellStart"/>
      <w:r w:rsidRPr="00411B75">
        <w:rPr>
          <w:rFonts w:ascii="Times New Roman" w:hAnsi="Times New Roman" w:cs="Times New Roman"/>
          <w:sz w:val="24"/>
          <w:szCs w:val="24"/>
          <w:lang w:val="en-US"/>
        </w:rPr>
        <w:t>ecophysiological</w:t>
      </w:r>
      <w:proofErr w:type="spellEnd"/>
      <w:r w:rsidRPr="00411B75">
        <w:rPr>
          <w:rFonts w:ascii="Times New Roman" w:hAnsi="Times New Roman" w:cs="Times New Roman"/>
          <w:sz w:val="24"/>
          <w:szCs w:val="24"/>
          <w:lang w:val="en-US"/>
        </w:rPr>
        <w:t xml:space="preserve"> and spectral responses of coffee intercropped</w:t>
      </w:r>
      <w:r>
        <w:rPr>
          <w:rFonts w:ascii="Times New Roman" w:hAnsi="Times New Roman" w:cs="Times New Roman"/>
          <w:sz w:val="24"/>
          <w:szCs w:val="24"/>
          <w:lang w:val="en-US"/>
        </w:rPr>
        <w:t xml:space="preserve"> </w:t>
      </w:r>
      <w:r w:rsidRPr="00411B75">
        <w:rPr>
          <w:rFonts w:ascii="Times New Roman" w:hAnsi="Times New Roman" w:cs="Times New Roman"/>
          <w:sz w:val="24"/>
          <w:szCs w:val="24"/>
          <w:lang w:val="en-US"/>
        </w:rPr>
        <w:t>with woody species. Coffee Science, 11(3), 318-328. Doi: http://dx.doi.org/10.25186/cs.v11i3.1085</w:t>
      </w:r>
    </w:p>
    <w:p w14:paraId="357279C3" w14:textId="77777777" w:rsidR="00BF2412" w:rsidRDefault="00BF2412" w:rsidP="00411B75">
      <w:pPr>
        <w:spacing w:line="360" w:lineRule="auto"/>
        <w:ind w:left="773" w:hangingChars="322" w:hanging="773"/>
        <w:contextualSpacing/>
        <w:jc w:val="both"/>
        <w:rPr>
          <w:rFonts w:ascii="Times New Roman" w:hAnsi="Times New Roman" w:cs="Times New Roman"/>
          <w:sz w:val="24"/>
          <w:szCs w:val="24"/>
          <w:lang w:val="en-US"/>
        </w:rPr>
      </w:pPr>
      <w:r w:rsidRPr="00411B75">
        <w:rPr>
          <w:rFonts w:ascii="Times New Roman" w:hAnsi="Times New Roman" w:cs="Times New Roman"/>
          <w:sz w:val="24"/>
          <w:szCs w:val="24"/>
          <w:lang w:val="en-US"/>
        </w:rPr>
        <w:t xml:space="preserve">Sun, T., Hasegawa, T., Tang, L., Wang, W., Zhou, J., Liu, L., </w:t>
      </w:r>
      <w:proofErr w:type="spellStart"/>
      <w:r w:rsidRPr="00411B75">
        <w:rPr>
          <w:rFonts w:ascii="Times New Roman" w:hAnsi="Times New Roman" w:cs="Times New Roman"/>
          <w:sz w:val="24"/>
          <w:szCs w:val="24"/>
          <w:lang w:val="en-US"/>
        </w:rPr>
        <w:t>Liu,B</w:t>
      </w:r>
      <w:proofErr w:type="spellEnd"/>
      <w:r w:rsidRPr="00411B75">
        <w:rPr>
          <w:rFonts w:ascii="Times New Roman" w:hAnsi="Times New Roman" w:cs="Times New Roman"/>
          <w:sz w:val="24"/>
          <w:szCs w:val="24"/>
          <w:lang w:val="en-US"/>
        </w:rPr>
        <w:t>., Cao, W. &amp; Zhu, Y. (2018). Stage-dependent temperature sensitivity function predicts seed-setting rates under short-term extreme heat</w:t>
      </w:r>
      <w:r>
        <w:rPr>
          <w:rFonts w:ascii="Times New Roman" w:hAnsi="Times New Roman" w:cs="Times New Roman"/>
          <w:sz w:val="24"/>
          <w:szCs w:val="24"/>
          <w:lang w:val="en-US"/>
        </w:rPr>
        <w:t xml:space="preserve"> </w:t>
      </w:r>
      <w:r w:rsidRPr="00411B75">
        <w:rPr>
          <w:rFonts w:ascii="Times New Roman" w:hAnsi="Times New Roman" w:cs="Times New Roman"/>
          <w:sz w:val="24"/>
          <w:szCs w:val="24"/>
          <w:lang w:val="en-US"/>
        </w:rPr>
        <w:t xml:space="preserve">stress in rice. Agricultural and Forest Meteorology, 256-257(5), 196-206. Doi: </w:t>
      </w:r>
      <w:hyperlink r:id="rId27" w:history="1">
        <w:r w:rsidRPr="00C0090D">
          <w:rPr>
            <w:rStyle w:val="Hipervnculo"/>
            <w:rFonts w:ascii="Times New Roman" w:hAnsi="Times New Roman" w:cs="Times New Roman"/>
            <w:sz w:val="24"/>
            <w:szCs w:val="24"/>
            <w:lang w:val="en-US"/>
          </w:rPr>
          <w:t>https://doi.org/10.1016/</w:t>
        </w:r>
      </w:hyperlink>
      <w:r>
        <w:rPr>
          <w:rFonts w:ascii="Times New Roman" w:hAnsi="Times New Roman" w:cs="Times New Roman"/>
          <w:sz w:val="24"/>
          <w:szCs w:val="24"/>
          <w:lang w:val="en-US"/>
        </w:rPr>
        <w:t xml:space="preserve"> </w:t>
      </w:r>
      <w:r w:rsidRPr="00411B75">
        <w:rPr>
          <w:rFonts w:ascii="Times New Roman" w:hAnsi="Times New Roman" w:cs="Times New Roman"/>
          <w:sz w:val="24"/>
          <w:szCs w:val="24"/>
          <w:lang w:val="en-US"/>
        </w:rPr>
        <w:t>j.</w:t>
      </w:r>
      <w:r>
        <w:rPr>
          <w:rFonts w:ascii="Times New Roman" w:hAnsi="Times New Roman" w:cs="Times New Roman"/>
          <w:sz w:val="24"/>
          <w:szCs w:val="24"/>
          <w:lang w:val="en-US"/>
        </w:rPr>
        <w:t xml:space="preserve"> </w:t>
      </w:r>
      <w:r w:rsidRPr="00411B75">
        <w:rPr>
          <w:rFonts w:ascii="Times New Roman" w:hAnsi="Times New Roman" w:cs="Times New Roman"/>
          <w:sz w:val="24"/>
          <w:szCs w:val="24"/>
          <w:lang w:val="en-US"/>
        </w:rPr>
        <w:t>agrformet.2018.03.006</w:t>
      </w:r>
    </w:p>
    <w:p w14:paraId="03B6001D" w14:textId="77777777" w:rsidR="00BF2412" w:rsidRDefault="00BF2412" w:rsidP="00157BA2">
      <w:pPr>
        <w:spacing w:line="360" w:lineRule="auto"/>
        <w:ind w:left="773" w:hangingChars="322" w:hanging="773"/>
        <w:contextualSpacing/>
        <w:jc w:val="both"/>
        <w:rPr>
          <w:rFonts w:ascii="Times New Roman" w:hAnsi="Times New Roman" w:cs="Times New Roman"/>
          <w:sz w:val="24"/>
          <w:szCs w:val="24"/>
          <w:lang w:val="en-US"/>
        </w:rPr>
      </w:pPr>
      <w:proofErr w:type="spellStart"/>
      <w:r w:rsidRPr="00157BA2">
        <w:rPr>
          <w:rFonts w:ascii="Times New Roman" w:hAnsi="Times New Roman" w:cs="Times New Roman"/>
          <w:sz w:val="24"/>
          <w:szCs w:val="24"/>
          <w:lang w:val="en-US"/>
        </w:rPr>
        <w:t>Szpunar</w:t>
      </w:r>
      <w:proofErr w:type="spellEnd"/>
      <w:r w:rsidRPr="00157BA2">
        <w:rPr>
          <w:rFonts w:ascii="Times New Roman" w:hAnsi="Times New Roman" w:cs="Times New Roman"/>
          <w:sz w:val="24"/>
          <w:szCs w:val="24"/>
          <w:lang w:val="en-US"/>
        </w:rPr>
        <w:t xml:space="preserve"> KE (2022) Physiological response of pea (Pisum sativum L.) plants to foliar application of </w:t>
      </w:r>
      <w:proofErr w:type="spellStart"/>
      <w:r w:rsidRPr="00157BA2">
        <w:rPr>
          <w:rFonts w:ascii="Times New Roman" w:hAnsi="Times New Roman" w:cs="Times New Roman"/>
          <w:sz w:val="24"/>
          <w:szCs w:val="24"/>
          <w:lang w:val="en-US"/>
        </w:rPr>
        <w:t>biostimulants</w:t>
      </w:r>
      <w:proofErr w:type="spellEnd"/>
      <w:r w:rsidRPr="00157BA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57BA2">
        <w:rPr>
          <w:rFonts w:ascii="Times New Roman" w:hAnsi="Times New Roman" w:cs="Times New Roman"/>
          <w:sz w:val="24"/>
          <w:szCs w:val="24"/>
          <w:lang w:val="en-US"/>
        </w:rPr>
        <w:t>Agronomy 12: 3189. DOI: 10.3390/agronomy12123189</w:t>
      </w:r>
    </w:p>
    <w:p w14:paraId="782F1CF1" w14:textId="77777777" w:rsidR="00BF2412" w:rsidRPr="00E03210" w:rsidRDefault="00BF2412" w:rsidP="00A823EF">
      <w:pPr>
        <w:spacing w:line="360" w:lineRule="auto"/>
        <w:ind w:left="773" w:hangingChars="322" w:hanging="773"/>
        <w:contextualSpacing/>
        <w:jc w:val="both"/>
        <w:rPr>
          <w:rFonts w:ascii="Times New Roman" w:hAnsi="Times New Roman" w:cs="Times New Roman"/>
          <w:sz w:val="24"/>
          <w:szCs w:val="24"/>
        </w:rPr>
      </w:pPr>
      <w:r w:rsidRPr="00E03210">
        <w:rPr>
          <w:rFonts w:ascii="Times New Roman" w:hAnsi="Times New Roman" w:cs="Times New Roman"/>
          <w:sz w:val="24"/>
          <w:szCs w:val="24"/>
        </w:rPr>
        <w:t xml:space="preserve">Tamayo-Aguilar, Y., P. Juárez-López, W. Capdevila-Bueno, J. </w:t>
      </w:r>
      <w:proofErr w:type="spellStart"/>
      <w:r w:rsidRPr="00E03210">
        <w:rPr>
          <w:rFonts w:ascii="Times New Roman" w:hAnsi="Times New Roman" w:cs="Times New Roman"/>
          <w:sz w:val="24"/>
          <w:szCs w:val="24"/>
        </w:rPr>
        <w:t>Lescaille</w:t>
      </w:r>
      <w:proofErr w:type="spellEnd"/>
      <w:r w:rsidRPr="00E03210">
        <w:rPr>
          <w:rFonts w:ascii="Times New Roman" w:hAnsi="Times New Roman" w:cs="Times New Roman"/>
          <w:sz w:val="24"/>
          <w:szCs w:val="24"/>
        </w:rPr>
        <w:t xml:space="preserve">-Acosta y E. Terry-Alfonso. (2020). </w:t>
      </w:r>
      <w:proofErr w:type="spellStart"/>
      <w:r w:rsidRPr="00E03210">
        <w:rPr>
          <w:rFonts w:ascii="Times New Roman" w:hAnsi="Times New Roman" w:cs="Times New Roman"/>
          <w:sz w:val="24"/>
          <w:szCs w:val="24"/>
        </w:rPr>
        <w:t>Bioproductos</w:t>
      </w:r>
      <w:proofErr w:type="spellEnd"/>
      <w:r w:rsidRPr="00E03210">
        <w:rPr>
          <w:rFonts w:ascii="Times New Roman" w:hAnsi="Times New Roman" w:cs="Times New Roman"/>
          <w:sz w:val="24"/>
          <w:szCs w:val="24"/>
        </w:rPr>
        <w:t xml:space="preserve"> en el crecimiento y rendimiento de </w:t>
      </w:r>
      <w:proofErr w:type="spellStart"/>
      <w:r w:rsidRPr="00E03210">
        <w:rPr>
          <w:rFonts w:ascii="Times New Roman" w:hAnsi="Times New Roman" w:cs="Times New Roman"/>
          <w:sz w:val="24"/>
          <w:szCs w:val="24"/>
        </w:rPr>
        <w:t>Phaseolus</w:t>
      </w:r>
      <w:proofErr w:type="spellEnd"/>
      <w:r w:rsidRPr="00E03210">
        <w:rPr>
          <w:rFonts w:ascii="Times New Roman" w:hAnsi="Times New Roman" w:cs="Times New Roman"/>
          <w:sz w:val="24"/>
          <w:szCs w:val="24"/>
        </w:rPr>
        <w:t xml:space="preserve"> </w:t>
      </w:r>
      <w:proofErr w:type="spellStart"/>
      <w:r w:rsidRPr="00E03210">
        <w:rPr>
          <w:rFonts w:ascii="Times New Roman" w:hAnsi="Times New Roman" w:cs="Times New Roman"/>
          <w:sz w:val="24"/>
          <w:szCs w:val="24"/>
        </w:rPr>
        <w:t>vulgaris</w:t>
      </w:r>
      <w:proofErr w:type="spellEnd"/>
      <w:r w:rsidRPr="00E03210">
        <w:rPr>
          <w:rFonts w:ascii="Times New Roman" w:hAnsi="Times New Roman" w:cs="Times New Roman"/>
          <w:sz w:val="24"/>
          <w:szCs w:val="24"/>
        </w:rPr>
        <w:t xml:space="preserve"> L. </w:t>
      </w:r>
      <w:proofErr w:type="spellStart"/>
      <w:r w:rsidRPr="00E03210">
        <w:rPr>
          <w:rFonts w:ascii="Times New Roman" w:hAnsi="Times New Roman" w:cs="Times New Roman"/>
          <w:sz w:val="24"/>
          <w:szCs w:val="24"/>
        </w:rPr>
        <w:t>var</w:t>
      </w:r>
      <w:proofErr w:type="spellEnd"/>
      <w:r w:rsidRPr="00E03210">
        <w:rPr>
          <w:rFonts w:ascii="Times New Roman" w:hAnsi="Times New Roman" w:cs="Times New Roman"/>
          <w:sz w:val="24"/>
          <w:szCs w:val="24"/>
        </w:rPr>
        <w:t xml:space="preserve">. Delicia 364. Terra Latinoamericana Número Especial 38-3: 667-678. Disponible en: DOI: </w:t>
      </w:r>
      <w:hyperlink r:id="rId28" w:history="1">
        <w:r w:rsidRPr="00E03210">
          <w:rPr>
            <w:rStyle w:val="Hipervnculo"/>
            <w:rFonts w:ascii="Times New Roman" w:hAnsi="Times New Roman" w:cs="Times New Roman"/>
            <w:sz w:val="24"/>
            <w:szCs w:val="24"/>
          </w:rPr>
          <w:t>https://doi.org/10.28940/terra.v38i3.672</w:t>
        </w:r>
      </w:hyperlink>
      <w:r w:rsidRPr="00E03210">
        <w:rPr>
          <w:rFonts w:ascii="Times New Roman" w:hAnsi="Times New Roman" w:cs="Times New Roman"/>
          <w:sz w:val="24"/>
          <w:szCs w:val="24"/>
        </w:rPr>
        <w:t>.</w:t>
      </w:r>
    </w:p>
    <w:p w14:paraId="42764389" w14:textId="77777777" w:rsidR="00BF2412" w:rsidRDefault="00BF2412" w:rsidP="00B402DA">
      <w:pPr>
        <w:spacing w:line="360" w:lineRule="auto"/>
        <w:ind w:left="773" w:hangingChars="322" w:hanging="773"/>
        <w:contextualSpacing/>
        <w:jc w:val="both"/>
        <w:rPr>
          <w:rFonts w:ascii="Times New Roman" w:hAnsi="Times New Roman" w:cs="Times New Roman"/>
          <w:sz w:val="24"/>
          <w:szCs w:val="24"/>
          <w:lang w:val="en-US"/>
        </w:rPr>
      </w:pPr>
      <w:r w:rsidRPr="00B402DA">
        <w:rPr>
          <w:rFonts w:ascii="Times New Roman" w:hAnsi="Times New Roman" w:cs="Times New Roman"/>
          <w:sz w:val="24"/>
          <w:szCs w:val="24"/>
          <w:lang w:val="en-US"/>
        </w:rPr>
        <w:t xml:space="preserve">Valero VNO, </w:t>
      </w:r>
      <w:proofErr w:type="spellStart"/>
      <w:r w:rsidRPr="00B402DA">
        <w:rPr>
          <w:rFonts w:ascii="Times New Roman" w:hAnsi="Times New Roman" w:cs="Times New Roman"/>
          <w:sz w:val="24"/>
          <w:szCs w:val="24"/>
          <w:lang w:val="en-US"/>
        </w:rPr>
        <w:t>Chima</w:t>
      </w:r>
      <w:proofErr w:type="spellEnd"/>
      <w:r w:rsidRPr="00B402DA">
        <w:rPr>
          <w:rFonts w:ascii="Times New Roman" w:hAnsi="Times New Roman" w:cs="Times New Roman"/>
          <w:sz w:val="24"/>
          <w:szCs w:val="24"/>
          <w:lang w:val="en-US"/>
        </w:rPr>
        <w:t xml:space="preserve"> MKA, Gómez GJA (2023) </w:t>
      </w:r>
      <w:proofErr w:type="spellStart"/>
      <w:r w:rsidRPr="00B402DA">
        <w:rPr>
          <w:rFonts w:ascii="Times New Roman" w:hAnsi="Times New Roman" w:cs="Times New Roman"/>
          <w:sz w:val="24"/>
          <w:szCs w:val="24"/>
          <w:lang w:val="en-US"/>
        </w:rPr>
        <w:t>Efecto</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bioestimulante</w:t>
      </w:r>
      <w:proofErr w:type="spellEnd"/>
      <w:r w:rsidRPr="00B402DA">
        <w:rPr>
          <w:rFonts w:ascii="Times New Roman" w:hAnsi="Times New Roman" w:cs="Times New Roman"/>
          <w:sz w:val="24"/>
          <w:szCs w:val="24"/>
          <w:lang w:val="en-US"/>
        </w:rPr>
        <w:t xml:space="preserve"> de una </w:t>
      </w:r>
      <w:proofErr w:type="spellStart"/>
      <w:r w:rsidRPr="00B402DA">
        <w:rPr>
          <w:rFonts w:ascii="Times New Roman" w:hAnsi="Times New Roman" w:cs="Times New Roman"/>
          <w:sz w:val="24"/>
          <w:szCs w:val="24"/>
          <w:lang w:val="en-US"/>
        </w:rPr>
        <w:t>chalcona</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sintética</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sobre</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el</w:t>
      </w:r>
      <w:proofErr w:type="spellEnd"/>
      <w:r w:rsidRPr="00B402DA">
        <w:rPr>
          <w:rFonts w:ascii="Times New Roman" w:hAnsi="Times New Roman" w:cs="Times New Roman"/>
          <w:sz w:val="24"/>
          <w:szCs w:val="24"/>
          <w:lang w:val="en-US"/>
        </w:rPr>
        <w:t xml:space="preserve"> frijol</w:t>
      </w:r>
      <w:r>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guajiro</w:t>
      </w:r>
      <w:proofErr w:type="spellEnd"/>
      <w:r w:rsidRPr="00B402DA">
        <w:rPr>
          <w:rFonts w:ascii="Times New Roman" w:hAnsi="Times New Roman" w:cs="Times New Roman"/>
          <w:sz w:val="24"/>
          <w:szCs w:val="24"/>
          <w:lang w:val="en-US"/>
        </w:rPr>
        <w:t xml:space="preserve"> (Vigna unguiculata L. </w:t>
      </w:r>
      <w:proofErr w:type="spellStart"/>
      <w:r w:rsidRPr="00B402DA">
        <w:rPr>
          <w:rFonts w:ascii="Times New Roman" w:hAnsi="Times New Roman" w:cs="Times New Roman"/>
          <w:sz w:val="24"/>
          <w:szCs w:val="24"/>
          <w:lang w:val="en-US"/>
        </w:rPr>
        <w:t>Walp</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Revista</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Biotecnología</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en</w:t>
      </w:r>
      <w:proofErr w:type="spellEnd"/>
      <w:r w:rsidRPr="00B402DA">
        <w:rPr>
          <w:rFonts w:ascii="Times New Roman" w:hAnsi="Times New Roman" w:cs="Times New Roman"/>
          <w:sz w:val="24"/>
          <w:szCs w:val="24"/>
          <w:lang w:val="en-US"/>
        </w:rPr>
        <w:t xml:space="preserve"> </w:t>
      </w:r>
      <w:proofErr w:type="spellStart"/>
      <w:r w:rsidRPr="00B402DA">
        <w:rPr>
          <w:rFonts w:ascii="Times New Roman" w:hAnsi="Times New Roman" w:cs="Times New Roman"/>
          <w:sz w:val="24"/>
          <w:szCs w:val="24"/>
          <w:lang w:val="en-US"/>
        </w:rPr>
        <w:t>el</w:t>
      </w:r>
      <w:proofErr w:type="spellEnd"/>
      <w:r w:rsidRPr="00B402DA">
        <w:rPr>
          <w:rFonts w:ascii="Times New Roman" w:hAnsi="Times New Roman" w:cs="Times New Roman"/>
          <w:sz w:val="24"/>
          <w:szCs w:val="24"/>
          <w:lang w:val="en-US"/>
        </w:rPr>
        <w:t xml:space="preserve"> Sector </w:t>
      </w:r>
      <w:proofErr w:type="spellStart"/>
      <w:r w:rsidRPr="00B402DA">
        <w:rPr>
          <w:rFonts w:ascii="Times New Roman" w:hAnsi="Times New Roman" w:cs="Times New Roman"/>
          <w:sz w:val="24"/>
          <w:szCs w:val="24"/>
          <w:lang w:val="en-US"/>
        </w:rPr>
        <w:t>Agropecuario</w:t>
      </w:r>
      <w:proofErr w:type="spellEnd"/>
      <w:r w:rsidRPr="00B402DA">
        <w:rPr>
          <w:rFonts w:ascii="Times New Roman" w:hAnsi="Times New Roman" w:cs="Times New Roman"/>
          <w:sz w:val="24"/>
          <w:szCs w:val="24"/>
          <w:lang w:val="en-US"/>
        </w:rPr>
        <w:t xml:space="preserve"> y </w:t>
      </w:r>
      <w:proofErr w:type="spellStart"/>
      <w:r w:rsidRPr="00B402DA">
        <w:rPr>
          <w:rFonts w:ascii="Times New Roman" w:hAnsi="Times New Roman" w:cs="Times New Roman"/>
          <w:sz w:val="24"/>
          <w:szCs w:val="24"/>
          <w:lang w:val="en-US"/>
        </w:rPr>
        <w:t>Agroindustrial</w:t>
      </w:r>
      <w:proofErr w:type="spellEnd"/>
      <w:r w:rsidRPr="00B402DA">
        <w:rPr>
          <w:rFonts w:ascii="Times New Roman" w:hAnsi="Times New Roman" w:cs="Times New Roman"/>
          <w:sz w:val="24"/>
          <w:szCs w:val="24"/>
          <w:lang w:val="en-US"/>
        </w:rPr>
        <w:t xml:space="preserve"> 21(2):</w:t>
      </w:r>
      <w:r>
        <w:rPr>
          <w:rFonts w:ascii="Times New Roman" w:hAnsi="Times New Roman" w:cs="Times New Roman"/>
          <w:sz w:val="24"/>
          <w:szCs w:val="24"/>
          <w:lang w:val="en-US"/>
        </w:rPr>
        <w:t xml:space="preserve"> </w:t>
      </w:r>
      <w:r w:rsidRPr="00B402DA">
        <w:rPr>
          <w:rFonts w:ascii="Times New Roman" w:hAnsi="Times New Roman" w:cs="Times New Roman"/>
          <w:sz w:val="24"/>
          <w:szCs w:val="24"/>
          <w:lang w:val="en-US"/>
        </w:rPr>
        <w:t>1-15.</w:t>
      </w:r>
    </w:p>
    <w:p w14:paraId="5070738A" w14:textId="37D92874" w:rsidR="00BF2412" w:rsidRDefault="00BF2412" w:rsidP="007168E9">
      <w:pPr>
        <w:spacing w:line="360" w:lineRule="auto"/>
        <w:ind w:left="773" w:hangingChars="322" w:hanging="773"/>
        <w:contextualSpacing/>
        <w:jc w:val="both"/>
        <w:rPr>
          <w:rFonts w:ascii="Times New Roman" w:hAnsi="Times New Roman" w:cs="Times New Roman"/>
          <w:sz w:val="24"/>
          <w:szCs w:val="24"/>
          <w:lang w:val="en-US"/>
        </w:rPr>
      </w:pPr>
      <w:proofErr w:type="spellStart"/>
      <w:r w:rsidRPr="00E03210">
        <w:rPr>
          <w:rFonts w:ascii="Times New Roman" w:hAnsi="Times New Roman" w:cs="Times New Roman"/>
          <w:sz w:val="24"/>
          <w:szCs w:val="24"/>
          <w:lang w:val="en-US"/>
        </w:rPr>
        <w:t>Xue</w:t>
      </w:r>
      <w:proofErr w:type="spellEnd"/>
      <w:r w:rsidRPr="00E03210">
        <w:rPr>
          <w:rFonts w:ascii="Times New Roman" w:hAnsi="Times New Roman" w:cs="Times New Roman"/>
          <w:sz w:val="24"/>
          <w:szCs w:val="24"/>
          <w:lang w:val="en-US"/>
        </w:rPr>
        <w:t xml:space="preserve">, D., Zhang, X., Lu, X., Chen, G., &amp; Chen, Z. H. (2017). Molecular and evolutionary mechanisms of cuticular wax for plant drought tolerance. Frontiers in Plant Science, 8, 1-12. Disponible </w:t>
      </w:r>
      <w:proofErr w:type="spellStart"/>
      <w:r w:rsidRPr="00E03210">
        <w:rPr>
          <w:rFonts w:ascii="Times New Roman" w:hAnsi="Times New Roman" w:cs="Times New Roman"/>
          <w:sz w:val="24"/>
          <w:szCs w:val="24"/>
          <w:lang w:val="en-US"/>
        </w:rPr>
        <w:t>en</w:t>
      </w:r>
      <w:proofErr w:type="spellEnd"/>
      <w:r w:rsidRPr="00E03210">
        <w:rPr>
          <w:rFonts w:ascii="Times New Roman" w:hAnsi="Times New Roman" w:cs="Times New Roman"/>
          <w:sz w:val="24"/>
          <w:szCs w:val="24"/>
          <w:lang w:val="en-US"/>
        </w:rPr>
        <w:t xml:space="preserve">: </w:t>
      </w:r>
      <w:hyperlink r:id="rId29" w:history="1">
        <w:r w:rsidRPr="00E03210">
          <w:rPr>
            <w:rStyle w:val="Hipervnculo"/>
            <w:rFonts w:ascii="Times New Roman" w:hAnsi="Times New Roman" w:cs="Times New Roman"/>
            <w:sz w:val="24"/>
            <w:szCs w:val="24"/>
            <w:lang w:val="en-US"/>
          </w:rPr>
          <w:t>https://doi.org/10.3389/fpls.2017.00621</w:t>
        </w:r>
      </w:hyperlink>
      <w:r w:rsidRPr="00E03210">
        <w:rPr>
          <w:rFonts w:ascii="Times New Roman" w:hAnsi="Times New Roman" w:cs="Times New Roman"/>
          <w:sz w:val="24"/>
          <w:szCs w:val="24"/>
          <w:lang w:val="en-US"/>
        </w:rPr>
        <w:t>.</w:t>
      </w:r>
    </w:p>
    <w:p w14:paraId="20F1C3AF" w14:textId="1B69565E" w:rsidR="00C503E5" w:rsidRDefault="00C503E5" w:rsidP="00C503E5">
      <w:pPr>
        <w:spacing w:line="360" w:lineRule="auto"/>
        <w:ind w:left="773" w:hangingChars="322" w:hanging="773"/>
        <w:contextualSpacing/>
        <w:jc w:val="both"/>
        <w:rPr>
          <w:rFonts w:ascii="Times New Roman" w:hAnsi="Times New Roman" w:cs="Times New Roman"/>
          <w:sz w:val="24"/>
          <w:szCs w:val="24"/>
          <w:lang w:val="en-US"/>
        </w:rPr>
      </w:pPr>
      <w:r w:rsidRPr="00C503E5">
        <w:rPr>
          <w:rFonts w:ascii="Times New Roman" w:hAnsi="Times New Roman" w:cs="Times New Roman"/>
          <w:sz w:val="24"/>
          <w:szCs w:val="24"/>
          <w:lang w:val="en-US"/>
        </w:rPr>
        <w:t>Morales, G.D., Dell´ Amico, R.J., Jerez, M.E.,</w:t>
      </w:r>
      <w:r>
        <w:rPr>
          <w:rFonts w:ascii="Times New Roman" w:hAnsi="Times New Roman" w:cs="Times New Roman"/>
          <w:sz w:val="24"/>
          <w:szCs w:val="24"/>
          <w:lang w:val="en-US"/>
        </w:rPr>
        <w:t xml:space="preserve"> </w:t>
      </w:r>
      <w:r w:rsidRPr="00C503E5">
        <w:rPr>
          <w:rFonts w:ascii="Times New Roman" w:hAnsi="Times New Roman" w:cs="Times New Roman"/>
          <w:sz w:val="24"/>
          <w:szCs w:val="24"/>
          <w:lang w:val="en-US"/>
        </w:rPr>
        <w:t xml:space="preserve">Díaz, H.Y y Martín, M.R., (2016). </w:t>
      </w:r>
      <w:proofErr w:type="spellStart"/>
      <w:r w:rsidRPr="00C503E5">
        <w:rPr>
          <w:rFonts w:ascii="Times New Roman" w:hAnsi="Times New Roman" w:cs="Times New Roman"/>
          <w:sz w:val="24"/>
          <w:szCs w:val="24"/>
          <w:lang w:val="en-US"/>
        </w:rPr>
        <w:t>Efecto</w:t>
      </w:r>
      <w:proofErr w:type="spellEnd"/>
      <w:r w:rsidRPr="00C503E5">
        <w:rPr>
          <w:rFonts w:ascii="Times New Roman" w:hAnsi="Times New Roman" w:cs="Times New Roman"/>
          <w:sz w:val="24"/>
          <w:szCs w:val="24"/>
          <w:lang w:val="en-US"/>
        </w:rPr>
        <w:t xml:space="preserve"> del</w:t>
      </w:r>
      <w:r w:rsidR="00FE40A0">
        <w:rPr>
          <w:rFonts w:ascii="Times New Roman" w:hAnsi="Times New Roman" w:cs="Times New Roman"/>
          <w:sz w:val="24"/>
          <w:szCs w:val="24"/>
          <w:lang w:val="en-US"/>
        </w:rPr>
        <w:t xml:space="preserve"> </w:t>
      </w:r>
      <w:proofErr w:type="spellStart"/>
      <w:r w:rsidRPr="00C503E5">
        <w:rPr>
          <w:rFonts w:ascii="Times New Roman" w:hAnsi="Times New Roman" w:cs="Times New Roman"/>
          <w:sz w:val="24"/>
          <w:szCs w:val="24"/>
          <w:lang w:val="en-US"/>
        </w:rPr>
        <w:t>QuitoMax</w:t>
      </w:r>
      <w:proofErr w:type="spellEnd"/>
      <w:r w:rsidRPr="00C503E5">
        <w:rPr>
          <w:rFonts w:ascii="Times New Roman" w:hAnsi="Times New Roman" w:cs="Times New Roman"/>
          <w:sz w:val="24"/>
          <w:szCs w:val="24"/>
          <w:lang w:val="en-US"/>
        </w:rPr>
        <w:t xml:space="preserve">® </w:t>
      </w:r>
      <w:proofErr w:type="spellStart"/>
      <w:r w:rsidRPr="00C503E5">
        <w:rPr>
          <w:rFonts w:ascii="Times New Roman" w:hAnsi="Times New Roman" w:cs="Times New Roman"/>
          <w:sz w:val="24"/>
          <w:szCs w:val="24"/>
          <w:lang w:val="en-US"/>
        </w:rPr>
        <w:t>en</w:t>
      </w:r>
      <w:proofErr w:type="spellEnd"/>
      <w:r w:rsidRPr="00C503E5">
        <w:rPr>
          <w:rFonts w:ascii="Times New Roman" w:hAnsi="Times New Roman" w:cs="Times New Roman"/>
          <w:sz w:val="24"/>
          <w:szCs w:val="24"/>
          <w:lang w:val="en-US"/>
        </w:rPr>
        <w:t xml:space="preserve"> </w:t>
      </w:r>
      <w:proofErr w:type="spellStart"/>
      <w:r w:rsidRPr="00C503E5">
        <w:rPr>
          <w:rFonts w:ascii="Times New Roman" w:hAnsi="Times New Roman" w:cs="Times New Roman"/>
          <w:sz w:val="24"/>
          <w:szCs w:val="24"/>
          <w:lang w:val="en-US"/>
        </w:rPr>
        <w:t>el</w:t>
      </w:r>
      <w:proofErr w:type="spellEnd"/>
      <w:r w:rsidRPr="00C503E5">
        <w:rPr>
          <w:rFonts w:ascii="Times New Roman" w:hAnsi="Times New Roman" w:cs="Times New Roman"/>
          <w:sz w:val="24"/>
          <w:szCs w:val="24"/>
          <w:lang w:val="en-US"/>
        </w:rPr>
        <w:t xml:space="preserve"> </w:t>
      </w:r>
      <w:proofErr w:type="spellStart"/>
      <w:r w:rsidRPr="00C503E5">
        <w:rPr>
          <w:rFonts w:ascii="Times New Roman" w:hAnsi="Times New Roman" w:cs="Times New Roman"/>
          <w:sz w:val="24"/>
          <w:szCs w:val="24"/>
          <w:lang w:val="en-US"/>
        </w:rPr>
        <w:t>crecimiento</w:t>
      </w:r>
      <w:proofErr w:type="spellEnd"/>
      <w:r w:rsidRPr="00C503E5">
        <w:rPr>
          <w:rFonts w:ascii="Times New Roman" w:hAnsi="Times New Roman" w:cs="Times New Roman"/>
          <w:sz w:val="24"/>
          <w:szCs w:val="24"/>
          <w:lang w:val="en-US"/>
        </w:rPr>
        <w:t xml:space="preserve"> y </w:t>
      </w:r>
      <w:proofErr w:type="spellStart"/>
      <w:r w:rsidRPr="00C503E5">
        <w:rPr>
          <w:rFonts w:ascii="Times New Roman" w:hAnsi="Times New Roman" w:cs="Times New Roman"/>
          <w:sz w:val="24"/>
          <w:szCs w:val="24"/>
          <w:lang w:val="en-US"/>
        </w:rPr>
        <w:t>rendimiento</w:t>
      </w:r>
      <w:proofErr w:type="spellEnd"/>
      <w:r w:rsidRPr="00C503E5">
        <w:rPr>
          <w:rFonts w:ascii="Times New Roman" w:hAnsi="Times New Roman" w:cs="Times New Roman"/>
          <w:sz w:val="24"/>
          <w:szCs w:val="24"/>
          <w:lang w:val="en-US"/>
        </w:rPr>
        <w:t xml:space="preserve"> del frijol</w:t>
      </w:r>
      <w:r>
        <w:rPr>
          <w:rFonts w:ascii="Times New Roman" w:hAnsi="Times New Roman" w:cs="Times New Roman"/>
          <w:sz w:val="24"/>
          <w:szCs w:val="24"/>
          <w:lang w:val="en-US"/>
        </w:rPr>
        <w:t xml:space="preserve"> </w:t>
      </w:r>
      <w:r w:rsidRPr="00C503E5">
        <w:rPr>
          <w:rFonts w:ascii="Times New Roman" w:hAnsi="Times New Roman" w:cs="Times New Roman"/>
          <w:sz w:val="24"/>
          <w:szCs w:val="24"/>
          <w:lang w:val="en-US"/>
        </w:rPr>
        <w:t xml:space="preserve">(Phaseolus vulgaris L.) </w:t>
      </w:r>
      <w:proofErr w:type="spellStart"/>
      <w:r w:rsidRPr="00C503E5">
        <w:rPr>
          <w:rFonts w:ascii="Times New Roman" w:hAnsi="Times New Roman" w:cs="Times New Roman"/>
          <w:sz w:val="24"/>
          <w:szCs w:val="24"/>
          <w:lang w:val="en-US"/>
        </w:rPr>
        <w:t>Cultivos</w:t>
      </w:r>
      <w:proofErr w:type="spellEnd"/>
      <w:r w:rsidRPr="00C503E5">
        <w:rPr>
          <w:rFonts w:ascii="Times New Roman" w:hAnsi="Times New Roman" w:cs="Times New Roman"/>
          <w:sz w:val="24"/>
          <w:szCs w:val="24"/>
          <w:lang w:val="en-US"/>
        </w:rPr>
        <w:t xml:space="preserve">. </w:t>
      </w:r>
      <w:proofErr w:type="spellStart"/>
      <w:r w:rsidRPr="00C503E5">
        <w:rPr>
          <w:rFonts w:ascii="Times New Roman" w:hAnsi="Times New Roman" w:cs="Times New Roman"/>
          <w:sz w:val="24"/>
          <w:szCs w:val="24"/>
          <w:lang w:val="en-US"/>
        </w:rPr>
        <w:lastRenderedPageBreak/>
        <w:t>Tropicales</w:t>
      </w:r>
      <w:proofErr w:type="spellEnd"/>
      <w:r w:rsidRPr="00C503E5">
        <w:rPr>
          <w:rFonts w:ascii="Times New Roman" w:hAnsi="Times New Roman" w:cs="Times New Roman"/>
          <w:sz w:val="24"/>
          <w:szCs w:val="24"/>
          <w:lang w:val="en-US"/>
        </w:rPr>
        <w:t>, Vol. 37,</w:t>
      </w:r>
      <w:r>
        <w:rPr>
          <w:rFonts w:ascii="Times New Roman" w:hAnsi="Times New Roman" w:cs="Times New Roman"/>
          <w:sz w:val="24"/>
          <w:szCs w:val="24"/>
          <w:lang w:val="en-US"/>
        </w:rPr>
        <w:t xml:space="preserve"> </w:t>
      </w:r>
      <w:r w:rsidRPr="00C503E5">
        <w:rPr>
          <w:rFonts w:ascii="Times New Roman" w:hAnsi="Times New Roman" w:cs="Times New Roman"/>
          <w:sz w:val="24"/>
          <w:szCs w:val="24"/>
          <w:lang w:val="en-US"/>
        </w:rPr>
        <w:t xml:space="preserve">nº 1, p. 142 – 147. ISSN </w:t>
      </w:r>
      <w:proofErr w:type="spellStart"/>
      <w:r w:rsidRPr="00C503E5">
        <w:rPr>
          <w:rFonts w:ascii="Times New Roman" w:hAnsi="Times New Roman" w:cs="Times New Roman"/>
          <w:sz w:val="24"/>
          <w:szCs w:val="24"/>
          <w:lang w:val="en-US"/>
        </w:rPr>
        <w:t>impreso</w:t>
      </w:r>
      <w:proofErr w:type="spellEnd"/>
      <w:r w:rsidRPr="00C503E5">
        <w:rPr>
          <w:rFonts w:ascii="Times New Roman" w:hAnsi="Times New Roman" w:cs="Times New Roman"/>
          <w:sz w:val="24"/>
          <w:szCs w:val="24"/>
          <w:lang w:val="en-US"/>
        </w:rPr>
        <w:t>: 0258-5936, ISSN</w:t>
      </w:r>
      <w:r>
        <w:rPr>
          <w:rFonts w:ascii="Times New Roman" w:hAnsi="Times New Roman" w:cs="Times New Roman"/>
          <w:sz w:val="24"/>
          <w:szCs w:val="24"/>
          <w:lang w:val="en-US"/>
        </w:rPr>
        <w:t xml:space="preserve"> </w:t>
      </w:r>
      <w:r w:rsidRPr="00C503E5">
        <w:rPr>
          <w:rFonts w:ascii="Times New Roman" w:hAnsi="Times New Roman" w:cs="Times New Roman"/>
          <w:sz w:val="24"/>
          <w:szCs w:val="24"/>
          <w:lang w:val="en-US"/>
        </w:rPr>
        <w:t>digital: 1819 – 4087</w:t>
      </w:r>
    </w:p>
    <w:p w14:paraId="33231EB4" w14:textId="78649D2A" w:rsidR="00FE40A0" w:rsidRDefault="00FE40A0" w:rsidP="00FE40A0">
      <w:pPr>
        <w:spacing w:line="360" w:lineRule="auto"/>
        <w:ind w:left="773" w:hangingChars="322" w:hanging="773"/>
        <w:contextualSpacing/>
        <w:jc w:val="both"/>
        <w:rPr>
          <w:rFonts w:ascii="Times New Roman" w:hAnsi="Times New Roman" w:cs="Times New Roman"/>
          <w:sz w:val="24"/>
          <w:szCs w:val="24"/>
          <w:lang w:val="en-US"/>
        </w:rPr>
      </w:pPr>
      <w:r w:rsidRPr="00FE40A0">
        <w:rPr>
          <w:rFonts w:ascii="Times New Roman" w:hAnsi="Times New Roman" w:cs="Times New Roman"/>
          <w:sz w:val="24"/>
          <w:szCs w:val="24"/>
          <w:lang w:val="en-US"/>
        </w:rPr>
        <w:t xml:space="preserve">Pedro K, </w:t>
      </w:r>
      <w:proofErr w:type="spellStart"/>
      <w:r w:rsidRPr="00FE40A0">
        <w:rPr>
          <w:rFonts w:ascii="Times New Roman" w:hAnsi="Times New Roman" w:cs="Times New Roman"/>
          <w:sz w:val="24"/>
          <w:szCs w:val="24"/>
          <w:lang w:val="en-US"/>
        </w:rPr>
        <w:t>Idania</w:t>
      </w:r>
      <w:proofErr w:type="spellEnd"/>
      <w:r>
        <w:rPr>
          <w:rFonts w:ascii="Times New Roman" w:hAnsi="Times New Roman" w:cs="Times New Roman"/>
          <w:sz w:val="24"/>
          <w:szCs w:val="24"/>
          <w:lang w:val="en-US"/>
        </w:rPr>
        <w:t>;</w:t>
      </w:r>
      <w:r w:rsidRPr="00FE40A0">
        <w:rPr>
          <w:rFonts w:ascii="Times New Roman" w:hAnsi="Times New Roman" w:cs="Times New Roman"/>
          <w:sz w:val="24"/>
          <w:szCs w:val="24"/>
          <w:lang w:val="en-US"/>
        </w:rPr>
        <w:t xml:space="preserve"> Sánchez</w:t>
      </w:r>
      <w:r>
        <w:rPr>
          <w:rFonts w:ascii="Times New Roman" w:hAnsi="Times New Roman" w:cs="Times New Roman"/>
          <w:sz w:val="24"/>
          <w:szCs w:val="24"/>
          <w:lang w:val="en-US"/>
        </w:rPr>
        <w:t>,</w:t>
      </w:r>
      <w:r w:rsidRPr="00FE40A0">
        <w:rPr>
          <w:rFonts w:ascii="Times New Roman" w:hAnsi="Times New Roman" w:cs="Times New Roman"/>
          <w:sz w:val="24"/>
          <w:szCs w:val="24"/>
          <w:lang w:val="en-US"/>
        </w:rPr>
        <w:t xml:space="preserve"> B, Nilda Isabel</w:t>
      </w:r>
      <w:r>
        <w:rPr>
          <w:rFonts w:ascii="Times New Roman" w:hAnsi="Times New Roman" w:cs="Times New Roman"/>
          <w:sz w:val="24"/>
          <w:szCs w:val="24"/>
          <w:lang w:val="en-US"/>
        </w:rPr>
        <w:t>;</w:t>
      </w:r>
      <w:r w:rsidRPr="00FE40A0">
        <w:rPr>
          <w:rFonts w:ascii="Times New Roman" w:hAnsi="Times New Roman" w:cs="Times New Roman"/>
          <w:sz w:val="24"/>
          <w:szCs w:val="24"/>
          <w:lang w:val="en-US"/>
        </w:rPr>
        <w:t xml:space="preserve"> Francisco Zayas</w:t>
      </w:r>
      <w:r>
        <w:rPr>
          <w:rFonts w:ascii="Times New Roman" w:hAnsi="Times New Roman" w:cs="Times New Roman"/>
          <w:sz w:val="24"/>
          <w:szCs w:val="24"/>
          <w:lang w:val="en-US"/>
        </w:rPr>
        <w:t>,</w:t>
      </w:r>
      <w:r w:rsidRPr="00FE40A0">
        <w:rPr>
          <w:rFonts w:ascii="Times New Roman" w:hAnsi="Times New Roman" w:cs="Times New Roman"/>
          <w:sz w:val="24"/>
          <w:szCs w:val="24"/>
          <w:lang w:val="en-US"/>
        </w:rPr>
        <w:t xml:space="preserve"> S, </w:t>
      </w:r>
      <w:r>
        <w:rPr>
          <w:rFonts w:ascii="Times New Roman" w:hAnsi="Times New Roman" w:cs="Times New Roman"/>
          <w:sz w:val="24"/>
          <w:szCs w:val="24"/>
          <w:lang w:val="en-US"/>
        </w:rPr>
        <w:t>E;</w:t>
      </w:r>
      <w:r w:rsidRPr="00FE40A0">
        <w:rPr>
          <w:rFonts w:ascii="Times New Roman" w:hAnsi="Times New Roman" w:cs="Times New Roman"/>
          <w:sz w:val="24"/>
          <w:szCs w:val="24"/>
          <w:lang w:val="en-US"/>
        </w:rPr>
        <w:t xml:space="preserve"> Velázquez</w:t>
      </w:r>
      <w:r>
        <w:rPr>
          <w:rFonts w:ascii="Times New Roman" w:hAnsi="Times New Roman" w:cs="Times New Roman"/>
          <w:sz w:val="24"/>
          <w:szCs w:val="24"/>
          <w:lang w:val="en-US"/>
        </w:rPr>
        <w:t>, E (2022).</w:t>
      </w:r>
      <w:r w:rsidRPr="00FE40A0">
        <w:t xml:space="preserve"> </w:t>
      </w:r>
      <w:proofErr w:type="spellStart"/>
      <w:r w:rsidRPr="00FE40A0">
        <w:rPr>
          <w:rFonts w:ascii="Times New Roman" w:hAnsi="Times New Roman" w:cs="Times New Roman"/>
          <w:sz w:val="24"/>
          <w:szCs w:val="24"/>
          <w:lang w:val="en-US"/>
        </w:rPr>
        <w:t>Efecto</w:t>
      </w:r>
      <w:proofErr w:type="spellEnd"/>
      <w:r w:rsidRPr="00FE40A0">
        <w:rPr>
          <w:rFonts w:ascii="Times New Roman" w:hAnsi="Times New Roman" w:cs="Times New Roman"/>
          <w:sz w:val="24"/>
          <w:szCs w:val="24"/>
          <w:lang w:val="en-US"/>
        </w:rPr>
        <w:t xml:space="preserve"> de los </w:t>
      </w:r>
      <w:proofErr w:type="spellStart"/>
      <w:r w:rsidRPr="00FE40A0">
        <w:rPr>
          <w:rFonts w:ascii="Times New Roman" w:hAnsi="Times New Roman" w:cs="Times New Roman"/>
          <w:sz w:val="24"/>
          <w:szCs w:val="24"/>
          <w:lang w:val="en-US"/>
        </w:rPr>
        <w:t>bioproductos</w:t>
      </w:r>
      <w:proofErr w:type="spellEnd"/>
      <w:r w:rsidRPr="00FE40A0">
        <w:rPr>
          <w:rFonts w:ascii="Times New Roman" w:hAnsi="Times New Roman" w:cs="Times New Roman"/>
          <w:sz w:val="24"/>
          <w:szCs w:val="24"/>
          <w:lang w:val="en-US"/>
        </w:rPr>
        <w:t xml:space="preserve"> </w:t>
      </w:r>
      <w:proofErr w:type="spellStart"/>
      <w:r w:rsidRPr="00FE40A0">
        <w:rPr>
          <w:rFonts w:ascii="Times New Roman" w:hAnsi="Times New Roman" w:cs="Times New Roman"/>
          <w:sz w:val="24"/>
          <w:szCs w:val="24"/>
          <w:lang w:val="en-US"/>
        </w:rPr>
        <w:t>EcoMic</w:t>
      </w:r>
      <w:proofErr w:type="spellEnd"/>
      <w:r w:rsidRPr="00FE40A0">
        <w:rPr>
          <w:rFonts w:ascii="Times New Roman" w:hAnsi="Times New Roman" w:cs="Times New Roman"/>
          <w:sz w:val="24"/>
          <w:szCs w:val="24"/>
          <w:lang w:val="en-US"/>
        </w:rPr>
        <w:t xml:space="preserve">®, </w:t>
      </w:r>
      <w:proofErr w:type="spellStart"/>
      <w:r w:rsidRPr="00FE40A0">
        <w:rPr>
          <w:rFonts w:ascii="Times New Roman" w:hAnsi="Times New Roman" w:cs="Times New Roman"/>
          <w:sz w:val="24"/>
          <w:szCs w:val="24"/>
          <w:lang w:val="en-US"/>
        </w:rPr>
        <w:t>Azofert</w:t>
      </w:r>
      <w:proofErr w:type="spellEnd"/>
      <w:r w:rsidRPr="00FE40A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E40A0">
        <w:rPr>
          <w:rFonts w:ascii="Times New Roman" w:hAnsi="Times New Roman" w:cs="Times New Roman"/>
          <w:sz w:val="24"/>
          <w:szCs w:val="24"/>
          <w:lang w:val="en-US"/>
        </w:rPr>
        <w:t xml:space="preserve">y </w:t>
      </w:r>
      <w:proofErr w:type="spellStart"/>
      <w:r>
        <w:rPr>
          <w:rFonts w:ascii="Times New Roman" w:hAnsi="Times New Roman" w:cs="Times New Roman"/>
          <w:sz w:val="24"/>
          <w:szCs w:val="24"/>
          <w:lang w:val="en-US"/>
        </w:rPr>
        <w:t>Q</w:t>
      </w:r>
      <w:r w:rsidRPr="00FE40A0">
        <w:rPr>
          <w:rFonts w:ascii="Times New Roman" w:hAnsi="Times New Roman" w:cs="Times New Roman"/>
          <w:sz w:val="24"/>
          <w:szCs w:val="24"/>
          <w:lang w:val="en-US"/>
        </w:rPr>
        <w:t>uitomax</w:t>
      </w:r>
      <w:proofErr w:type="spellEnd"/>
      <w:r w:rsidRPr="00FE40A0">
        <w:rPr>
          <w:rFonts w:ascii="Times New Roman" w:hAnsi="Times New Roman" w:cs="Times New Roman"/>
          <w:sz w:val="24"/>
          <w:szCs w:val="24"/>
          <w:lang w:val="en-US"/>
        </w:rPr>
        <w:t xml:space="preserve">® </w:t>
      </w:r>
      <w:proofErr w:type="spellStart"/>
      <w:r w:rsidRPr="00FE40A0">
        <w:rPr>
          <w:rFonts w:ascii="Times New Roman" w:hAnsi="Times New Roman" w:cs="Times New Roman"/>
          <w:sz w:val="24"/>
          <w:szCs w:val="24"/>
          <w:lang w:val="en-US"/>
        </w:rPr>
        <w:t>en</w:t>
      </w:r>
      <w:proofErr w:type="spellEnd"/>
      <w:r w:rsidRPr="00FE40A0">
        <w:rPr>
          <w:rFonts w:ascii="Times New Roman" w:hAnsi="Times New Roman" w:cs="Times New Roman"/>
          <w:sz w:val="24"/>
          <w:szCs w:val="24"/>
          <w:lang w:val="en-US"/>
        </w:rPr>
        <w:t xml:space="preserve"> frijol </w:t>
      </w:r>
      <w:proofErr w:type="spellStart"/>
      <w:r w:rsidRPr="00FE40A0">
        <w:rPr>
          <w:rFonts w:ascii="Times New Roman" w:hAnsi="Times New Roman" w:cs="Times New Roman"/>
          <w:sz w:val="24"/>
          <w:szCs w:val="24"/>
          <w:lang w:val="en-US"/>
        </w:rPr>
        <w:t>común</w:t>
      </w:r>
      <w:proofErr w:type="spellEnd"/>
      <w:r w:rsidRPr="00FE40A0">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FE40A0">
        <w:rPr>
          <w:rFonts w:ascii="Times New Roman" w:hAnsi="Times New Roman" w:cs="Times New Roman"/>
          <w:sz w:val="24"/>
          <w:szCs w:val="24"/>
          <w:lang w:val="en-US"/>
        </w:rPr>
        <w:t>haseolus</w:t>
      </w:r>
      <w:r>
        <w:rPr>
          <w:rFonts w:ascii="Times New Roman" w:hAnsi="Times New Roman" w:cs="Times New Roman"/>
          <w:sz w:val="24"/>
          <w:szCs w:val="24"/>
          <w:lang w:val="en-US"/>
        </w:rPr>
        <w:t xml:space="preserve"> </w:t>
      </w:r>
      <w:r w:rsidRPr="00FE40A0">
        <w:rPr>
          <w:rFonts w:ascii="Times New Roman" w:hAnsi="Times New Roman" w:cs="Times New Roman"/>
          <w:sz w:val="24"/>
          <w:szCs w:val="24"/>
          <w:lang w:val="en-US"/>
        </w:rPr>
        <w:t xml:space="preserve">vulgaris l.) </w:t>
      </w:r>
      <w:proofErr w:type="spellStart"/>
      <w:r w:rsidRPr="00FE40A0">
        <w:rPr>
          <w:rFonts w:ascii="Times New Roman" w:hAnsi="Times New Roman" w:cs="Times New Roman"/>
          <w:sz w:val="24"/>
          <w:szCs w:val="24"/>
          <w:lang w:val="en-US"/>
        </w:rPr>
        <w:t>en</w:t>
      </w:r>
      <w:proofErr w:type="spellEnd"/>
      <w:r w:rsidRPr="00FE40A0">
        <w:rPr>
          <w:rFonts w:ascii="Times New Roman" w:hAnsi="Times New Roman" w:cs="Times New Roman"/>
          <w:sz w:val="24"/>
          <w:szCs w:val="24"/>
          <w:lang w:val="en-US"/>
        </w:rPr>
        <w:t xml:space="preserve"> la finca “</w:t>
      </w:r>
      <w:r>
        <w:rPr>
          <w:rFonts w:ascii="Times New Roman" w:hAnsi="Times New Roman" w:cs="Times New Roman"/>
          <w:sz w:val="24"/>
          <w:szCs w:val="24"/>
          <w:lang w:val="en-US"/>
        </w:rPr>
        <w:t>M</w:t>
      </w:r>
      <w:r w:rsidRPr="00FE40A0">
        <w:rPr>
          <w:rFonts w:ascii="Times New Roman" w:hAnsi="Times New Roman" w:cs="Times New Roman"/>
          <w:sz w:val="24"/>
          <w:szCs w:val="24"/>
          <w:lang w:val="en-US"/>
        </w:rPr>
        <w:t>onserrate 2”</w:t>
      </w:r>
      <w:r>
        <w:rPr>
          <w:rFonts w:ascii="Times New Roman" w:hAnsi="Times New Roman" w:cs="Times New Roman"/>
          <w:sz w:val="24"/>
          <w:szCs w:val="24"/>
          <w:lang w:val="en-US"/>
        </w:rPr>
        <w:t xml:space="preserve"> </w:t>
      </w:r>
      <w:r w:rsidRPr="00FE40A0">
        <w:rPr>
          <w:rFonts w:ascii="Times New Roman" w:hAnsi="Times New Roman" w:cs="Times New Roman"/>
          <w:sz w:val="24"/>
          <w:szCs w:val="24"/>
          <w:lang w:val="en-US"/>
        </w:rPr>
        <w:t>REVISTA INCAING ISSN24489131(</w:t>
      </w:r>
      <w:proofErr w:type="spellStart"/>
      <w:r w:rsidRPr="00FE40A0">
        <w:rPr>
          <w:rFonts w:ascii="Times New Roman" w:hAnsi="Times New Roman" w:cs="Times New Roman"/>
          <w:sz w:val="24"/>
          <w:szCs w:val="24"/>
          <w:lang w:val="en-US"/>
        </w:rPr>
        <w:t>Marzo</w:t>
      </w:r>
      <w:proofErr w:type="spellEnd"/>
      <w:r w:rsidRPr="00FE40A0">
        <w:rPr>
          <w:rFonts w:ascii="Times New Roman" w:hAnsi="Times New Roman" w:cs="Times New Roman"/>
          <w:sz w:val="24"/>
          <w:szCs w:val="24"/>
          <w:lang w:val="en-US"/>
        </w:rPr>
        <w:t xml:space="preserve"> – Abril 2022) pp 56-65</w:t>
      </w:r>
    </w:p>
    <w:p w14:paraId="7BA59C47" w14:textId="77777777" w:rsidR="00FE40A0" w:rsidRDefault="00FE40A0" w:rsidP="00C503E5">
      <w:pPr>
        <w:spacing w:line="360" w:lineRule="auto"/>
        <w:ind w:left="773" w:hangingChars="322" w:hanging="773"/>
        <w:contextualSpacing/>
        <w:jc w:val="both"/>
        <w:rPr>
          <w:rFonts w:ascii="Times New Roman" w:hAnsi="Times New Roman" w:cs="Times New Roman"/>
          <w:sz w:val="24"/>
          <w:szCs w:val="24"/>
          <w:lang w:val="en-US"/>
        </w:rPr>
      </w:pPr>
    </w:p>
    <w:p w14:paraId="7E39CD66" w14:textId="77777777" w:rsidR="00FE40A0" w:rsidRDefault="00FE40A0" w:rsidP="00C503E5">
      <w:pPr>
        <w:spacing w:line="360" w:lineRule="auto"/>
        <w:ind w:left="773" w:hangingChars="322" w:hanging="773"/>
        <w:contextualSpacing/>
        <w:jc w:val="both"/>
        <w:rPr>
          <w:rFonts w:ascii="Times New Roman" w:hAnsi="Times New Roman" w:cs="Times New Roman"/>
          <w:sz w:val="24"/>
          <w:szCs w:val="24"/>
          <w:lang w:val="en-US"/>
        </w:rPr>
      </w:pPr>
    </w:p>
    <w:p w14:paraId="2078D5D1" w14:textId="77777777" w:rsidR="00BF2412" w:rsidRDefault="00BF2412" w:rsidP="006D0BD9">
      <w:pPr>
        <w:spacing w:line="360" w:lineRule="auto"/>
        <w:ind w:left="773" w:hangingChars="322" w:hanging="773"/>
        <w:contextualSpacing/>
        <w:jc w:val="both"/>
        <w:rPr>
          <w:rFonts w:ascii="Times New Roman" w:hAnsi="Times New Roman" w:cs="Times New Roman"/>
          <w:sz w:val="24"/>
          <w:szCs w:val="24"/>
          <w:lang w:val="en-US"/>
        </w:rPr>
      </w:pPr>
    </w:p>
    <w:p w14:paraId="4123D7E8" w14:textId="20BE1E79" w:rsidR="006E0063" w:rsidRPr="00E03210" w:rsidRDefault="006E0063" w:rsidP="006E0063">
      <w:pPr>
        <w:spacing w:line="360" w:lineRule="auto"/>
        <w:ind w:left="773" w:hangingChars="322" w:hanging="773"/>
        <w:contextualSpacing/>
        <w:jc w:val="both"/>
        <w:rPr>
          <w:rFonts w:ascii="Times New Roman" w:hAnsi="Times New Roman" w:cs="Times New Roman"/>
          <w:sz w:val="24"/>
          <w:szCs w:val="24"/>
          <w:lang w:val="en-US"/>
        </w:rPr>
      </w:pPr>
    </w:p>
    <w:sectPr w:rsidR="006E0063" w:rsidRPr="00E03210" w:rsidSect="00AD0C6C">
      <w:headerReference w:type="default" r:id="rId30"/>
      <w:footerReference w:type="default" r:id="rId31"/>
      <w:pgSz w:w="12240" w:h="15840" w:code="1"/>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DD81E" w14:textId="77777777" w:rsidR="00F95954" w:rsidRDefault="00F95954" w:rsidP="0040025B">
      <w:pPr>
        <w:spacing w:after="0" w:line="240" w:lineRule="auto"/>
      </w:pPr>
      <w:r>
        <w:separator/>
      </w:r>
    </w:p>
  </w:endnote>
  <w:endnote w:type="continuationSeparator" w:id="0">
    <w:p w14:paraId="3FA6BA6D" w14:textId="77777777" w:rsidR="00F95954" w:rsidRDefault="00F95954" w:rsidP="0040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0482" w14:textId="61EEF102" w:rsidR="004F6EC4" w:rsidRPr="00AD0C6C" w:rsidRDefault="002373A5" w:rsidP="00AD0C6C">
    <w:pPr>
      <w:pStyle w:val="Piedepgina"/>
      <w:jc w:val="right"/>
      <w:rPr>
        <w:rFonts w:ascii="Times New Roman" w:hAnsi="Times New Roman" w:cs="Times New Roman"/>
        <w:b/>
        <w:bCs/>
        <w:i/>
        <w:iCs/>
      </w:rPr>
    </w:pPr>
    <w:hyperlink r:id="rId1" w:history="1">
      <w:r w:rsidR="00AD0C6C">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D6B6" w14:textId="77777777" w:rsidR="00F95954" w:rsidRDefault="00F95954" w:rsidP="0040025B">
      <w:pPr>
        <w:spacing w:after="0" w:line="240" w:lineRule="auto"/>
      </w:pPr>
      <w:r>
        <w:separator/>
      </w:r>
    </w:p>
  </w:footnote>
  <w:footnote w:type="continuationSeparator" w:id="0">
    <w:p w14:paraId="26BB511B" w14:textId="77777777" w:rsidR="00F95954" w:rsidRDefault="00F95954" w:rsidP="00400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2AB6" w14:textId="1B5BE12C" w:rsidR="00AD0C6C" w:rsidRPr="00AD0C6C" w:rsidRDefault="00AD0C6C" w:rsidP="00AD0C6C">
    <w:pPr>
      <w:pStyle w:val="Encabezado"/>
      <w:jc w:val="right"/>
      <w:rPr>
        <w:rFonts w:ascii="Times New Roman" w:hAnsi="Times New Roman" w:cs="Times New Roman"/>
        <w:b/>
        <w:bCs/>
        <w:i/>
        <w:iCs/>
      </w:rPr>
    </w:pPr>
    <w:r>
      <w:rPr>
        <w:rFonts w:ascii="Times New Roman" w:hAnsi="Times New Roman" w:cs="Times New Roman"/>
        <w:b/>
        <w:bCs/>
        <w:i/>
        <w:iCs/>
      </w:rPr>
      <w:t xml:space="preserve">Revista “Chone, Ciencia y Tecnología”. Vol. 3, </w:t>
    </w:r>
    <w:proofErr w:type="spellStart"/>
    <w:r>
      <w:rPr>
        <w:rFonts w:ascii="Times New Roman" w:hAnsi="Times New Roman" w:cs="Times New Roman"/>
        <w:b/>
        <w:bCs/>
        <w:i/>
        <w:iCs/>
      </w:rPr>
      <w:t>Nro</w:t>
    </w:r>
    <w:proofErr w:type="spellEnd"/>
    <w:r>
      <w:rPr>
        <w:rFonts w:ascii="Times New Roman" w:hAnsi="Times New Roman" w:cs="Times New Roman"/>
        <w:b/>
        <w:bCs/>
        <w:i/>
        <w:iCs/>
      </w:rPr>
      <w:t xml:space="preserve"> 2. Julio – </w:t>
    </w:r>
    <w:proofErr w:type="gramStart"/>
    <w:r>
      <w:rPr>
        <w:rFonts w:ascii="Times New Roman" w:hAnsi="Times New Roman" w:cs="Times New Roman"/>
        <w:b/>
        <w:bCs/>
        <w:i/>
        <w:iCs/>
      </w:rPr>
      <w:t>Diciembre</w:t>
    </w:r>
    <w:proofErr w:type="gramEnd"/>
    <w:r>
      <w:rPr>
        <w:rFonts w:ascii="Times New Roman" w:hAnsi="Times New Roman" w:cs="Times New Roman"/>
        <w:b/>
        <w:bCs/>
        <w:i/>
        <w:iCs/>
      </w:rPr>
      <w:t xml:space="preserve"> de 2025.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730"/>
    <w:multiLevelType w:val="hybridMultilevel"/>
    <w:tmpl w:val="D83C2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0C6C35"/>
    <w:multiLevelType w:val="hybridMultilevel"/>
    <w:tmpl w:val="ED9C1E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682F69"/>
    <w:multiLevelType w:val="hybridMultilevel"/>
    <w:tmpl w:val="0570DB98"/>
    <w:lvl w:ilvl="0" w:tplc="DEA87CC4">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C137E54"/>
    <w:multiLevelType w:val="hybridMultilevel"/>
    <w:tmpl w:val="05DC4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8201B7"/>
    <w:multiLevelType w:val="hybridMultilevel"/>
    <w:tmpl w:val="AA8C2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B15BBC"/>
    <w:multiLevelType w:val="hybridMultilevel"/>
    <w:tmpl w:val="0DEA2044"/>
    <w:lvl w:ilvl="0" w:tplc="5DEEDA8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234FF1"/>
    <w:multiLevelType w:val="hybridMultilevel"/>
    <w:tmpl w:val="240C38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DF4985"/>
    <w:multiLevelType w:val="hybridMultilevel"/>
    <w:tmpl w:val="38C2D0BE"/>
    <w:lvl w:ilvl="0" w:tplc="B30098AA">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07427B"/>
    <w:multiLevelType w:val="hybridMultilevel"/>
    <w:tmpl w:val="EE64EFE4"/>
    <w:lvl w:ilvl="0" w:tplc="161C9F6E">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1B378C"/>
    <w:multiLevelType w:val="hybridMultilevel"/>
    <w:tmpl w:val="570CF8A4"/>
    <w:lvl w:ilvl="0" w:tplc="2CCCD41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21335B"/>
    <w:multiLevelType w:val="hybridMultilevel"/>
    <w:tmpl w:val="B4F23E4A"/>
    <w:lvl w:ilvl="0" w:tplc="5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DC36DA7"/>
    <w:multiLevelType w:val="hybridMultilevel"/>
    <w:tmpl w:val="E1506D9A"/>
    <w:lvl w:ilvl="0" w:tplc="6A3630A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782B3F"/>
    <w:multiLevelType w:val="hybridMultilevel"/>
    <w:tmpl w:val="F14204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C540E16"/>
    <w:multiLevelType w:val="hybridMultilevel"/>
    <w:tmpl w:val="BA503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7E400C"/>
    <w:multiLevelType w:val="hybridMultilevel"/>
    <w:tmpl w:val="528A131E"/>
    <w:lvl w:ilvl="0" w:tplc="C9B22B8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42A4DFC"/>
    <w:multiLevelType w:val="hybridMultilevel"/>
    <w:tmpl w:val="FB3CF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3327EB"/>
    <w:multiLevelType w:val="hybridMultilevel"/>
    <w:tmpl w:val="43462FCC"/>
    <w:lvl w:ilvl="0" w:tplc="D660AA78">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EC77CE7"/>
    <w:multiLevelType w:val="hybridMultilevel"/>
    <w:tmpl w:val="F3325D4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3"/>
  </w:num>
  <w:num w:numId="4">
    <w:abstractNumId w:val="4"/>
  </w:num>
  <w:num w:numId="5">
    <w:abstractNumId w:val="3"/>
  </w:num>
  <w:num w:numId="6">
    <w:abstractNumId w:val="9"/>
  </w:num>
  <w:num w:numId="7">
    <w:abstractNumId w:val="6"/>
  </w:num>
  <w:num w:numId="8">
    <w:abstractNumId w:val="5"/>
  </w:num>
  <w:num w:numId="9">
    <w:abstractNumId w:val="11"/>
  </w:num>
  <w:num w:numId="10">
    <w:abstractNumId w:val="15"/>
  </w:num>
  <w:num w:numId="11">
    <w:abstractNumId w:val="17"/>
  </w:num>
  <w:num w:numId="12">
    <w:abstractNumId w:val="0"/>
  </w:num>
  <w:num w:numId="13">
    <w:abstractNumId w:val="16"/>
  </w:num>
  <w:num w:numId="14">
    <w:abstractNumId w:val="2"/>
  </w:num>
  <w:num w:numId="15">
    <w:abstractNumId w:val="7"/>
  </w:num>
  <w:num w:numId="16">
    <w:abstractNumId w:val="8"/>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420"/>
    <w:rsid w:val="000021A0"/>
    <w:rsid w:val="00002E96"/>
    <w:rsid w:val="00005C16"/>
    <w:rsid w:val="000066FF"/>
    <w:rsid w:val="000146DA"/>
    <w:rsid w:val="00025D47"/>
    <w:rsid w:val="00026046"/>
    <w:rsid w:val="00032715"/>
    <w:rsid w:val="0003438A"/>
    <w:rsid w:val="0004257C"/>
    <w:rsid w:val="000443DB"/>
    <w:rsid w:val="0005594A"/>
    <w:rsid w:val="00062019"/>
    <w:rsid w:val="00063174"/>
    <w:rsid w:val="00066DDB"/>
    <w:rsid w:val="0007003A"/>
    <w:rsid w:val="00070293"/>
    <w:rsid w:val="00071454"/>
    <w:rsid w:val="00074C19"/>
    <w:rsid w:val="000A1FE3"/>
    <w:rsid w:val="000A5C2B"/>
    <w:rsid w:val="000D3FE7"/>
    <w:rsid w:val="000D5B18"/>
    <w:rsid w:val="000D5F8C"/>
    <w:rsid w:val="000E15E3"/>
    <w:rsid w:val="000E6580"/>
    <w:rsid w:val="000E76D9"/>
    <w:rsid w:val="000F56F9"/>
    <w:rsid w:val="0010506D"/>
    <w:rsid w:val="0011375B"/>
    <w:rsid w:val="00117A65"/>
    <w:rsid w:val="00123E34"/>
    <w:rsid w:val="00132434"/>
    <w:rsid w:val="00132B5F"/>
    <w:rsid w:val="00133B5C"/>
    <w:rsid w:val="001476DD"/>
    <w:rsid w:val="001500CB"/>
    <w:rsid w:val="00150C52"/>
    <w:rsid w:val="00150D0E"/>
    <w:rsid w:val="00156454"/>
    <w:rsid w:val="00157BA2"/>
    <w:rsid w:val="00170EBB"/>
    <w:rsid w:val="00173106"/>
    <w:rsid w:val="0017465F"/>
    <w:rsid w:val="00176DAA"/>
    <w:rsid w:val="001821A7"/>
    <w:rsid w:val="00183C4A"/>
    <w:rsid w:val="00193A10"/>
    <w:rsid w:val="001A76FD"/>
    <w:rsid w:val="001B5546"/>
    <w:rsid w:val="001B700B"/>
    <w:rsid w:val="001C3500"/>
    <w:rsid w:val="001C675D"/>
    <w:rsid w:val="001D5D49"/>
    <w:rsid w:val="001D78F6"/>
    <w:rsid w:val="001E39D7"/>
    <w:rsid w:val="001E609D"/>
    <w:rsid w:val="001F0B9F"/>
    <w:rsid w:val="001F2D07"/>
    <w:rsid w:val="001F3504"/>
    <w:rsid w:val="002040B0"/>
    <w:rsid w:val="00214A1F"/>
    <w:rsid w:val="002207DF"/>
    <w:rsid w:val="00223573"/>
    <w:rsid w:val="002243B0"/>
    <w:rsid w:val="00225628"/>
    <w:rsid w:val="00225A3A"/>
    <w:rsid w:val="00226630"/>
    <w:rsid w:val="0023047B"/>
    <w:rsid w:val="00232745"/>
    <w:rsid w:val="002373A5"/>
    <w:rsid w:val="002512BA"/>
    <w:rsid w:val="00261A2B"/>
    <w:rsid w:val="002843F4"/>
    <w:rsid w:val="002931C3"/>
    <w:rsid w:val="00295B5C"/>
    <w:rsid w:val="002A58E0"/>
    <w:rsid w:val="002A6710"/>
    <w:rsid w:val="002B1FFA"/>
    <w:rsid w:val="002B5488"/>
    <w:rsid w:val="002B7BBC"/>
    <w:rsid w:val="002D165D"/>
    <w:rsid w:val="002D2026"/>
    <w:rsid w:val="002D2AF7"/>
    <w:rsid w:val="002D52EC"/>
    <w:rsid w:val="002E31FC"/>
    <w:rsid w:val="002F6878"/>
    <w:rsid w:val="002F7EBE"/>
    <w:rsid w:val="003134BB"/>
    <w:rsid w:val="00313E0F"/>
    <w:rsid w:val="00320677"/>
    <w:rsid w:val="00320E7C"/>
    <w:rsid w:val="0033192A"/>
    <w:rsid w:val="0033439C"/>
    <w:rsid w:val="0033782B"/>
    <w:rsid w:val="00344228"/>
    <w:rsid w:val="0034544A"/>
    <w:rsid w:val="003475C0"/>
    <w:rsid w:val="00360393"/>
    <w:rsid w:val="0036067B"/>
    <w:rsid w:val="0038583F"/>
    <w:rsid w:val="003945F9"/>
    <w:rsid w:val="003A19C3"/>
    <w:rsid w:val="003A2EBF"/>
    <w:rsid w:val="003B1904"/>
    <w:rsid w:val="003B3E5A"/>
    <w:rsid w:val="003C3882"/>
    <w:rsid w:val="003C7294"/>
    <w:rsid w:val="003D11F7"/>
    <w:rsid w:val="003D1B06"/>
    <w:rsid w:val="0040025B"/>
    <w:rsid w:val="00402112"/>
    <w:rsid w:val="00403F9A"/>
    <w:rsid w:val="004105D8"/>
    <w:rsid w:val="00411B75"/>
    <w:rsid w:val="00412946"/>
    <w:rsid w:val="004177B7"/>
    <w:rsid w:val="004179EE"/>
    <w:rsid w:val="004215FE"/>
    <w:rsid w:val="004272FB"/>
    <w:rsid w:val="00431699"/>
    <w:rsid w:val="004327C2"/>
    <w:rsid w:val="0043439B"/>
    <w:rsid w:val="00435BAE"/>
    <w:rsid w:val="00442FF2"/>
    <w:rsid w:val="00446328"/>
    <w:rsid w:val="0047780D"/>
    <w:rsid w:val="00483337"/>
    <w:rsid w:val="00483ACB"/>
    <w:rsid w:val="00494719"/>
    <w:rsid w:val="00497770"/>
    <w:rsid w:val="00497F31"/>
    <w:rsid w:val="004A2DE7"/>
    <w:rsid w:val="004A5997"/>
    <w:rsid w:val="004B257B"/>
    <w:rsid w:val="004E0B35"/>
    <w:rsid w:val="004F2237"/>
    <w:rsid w:val="004F6EC4"/>
    <w:rsid w:val="00505F28"/>
    <w:rsid w:val="00513940"/>
    <w:rsid w:val="00520E0C"/>
    <w:rsid w:val="0053021A"/>
    <w:rsid w:val="00535599"/>
    <w:rsid w:val="0053593F"/>
    <w:rsid w:val="00552D26"/>
    <w:rsid w:val="00555C47"/>
    <w:rsid w:val="00561EE4"/>
    <w:rsid w:val="00562866"/>
    <w:rsid w:val="0058642A"/>
    <w:rsid w:val="00596DF2"/>
    <w:rsid w:val="005B42FC"/>
    <w:rsid w:val="005C3389"/>
    <w:rsid w:val="005C57DF"/>
    <w:rsid w:val="005D1542"/>
    <w:rsid w:val="005D31AC"/>
    <w:rsid w:val="005D456E"/>
    <w:rsid w:val="005E02D8"/>
    <w:rsid w:val="005E20E9"/>
    <w:rsid w:val="005E41D2"/>
    <w:rsid w:val="006019E8"/>
    <w:rsid w:val="0061187E"/>
    <w:rsid w:val="00615B37"/>
    <w:rsid w:val="006228DA"/>
    <w:rsid w:val="00633D54"/>
    <w:rsid w:val="00637473"/>
    <w:rsid w:val="006648AE"/>
    <w:rsid w:val="006764CA"/>
    <w:rsid w:val="006815B3"/>
    <w:rsid w:val="006900F4"/>
    <w:rsid w:val="006902AB"/>
    <w:rsid w:val="00691348"/>
    <w:rsid w:val="0069326C"/>
    <w:rsid w:val="00694937"/>
    <w:rsid w:val="00695453"/>
    <w:rsid w:val="006A1DC2"/>
    <w:rsid w:val="006D0BD9"/>
    <w:rsid w:val="006D2A9A"/>
    <w:rsid w:val="006D41F0"/>
    <w:rsid w:val="006E0063"/>
    <w:rsid w:val="006E2536"/>
    <w:rsid w:val="006F473E"/>
    <w:rsid w:val="00701A27"/>
    <w:rsid w:val="00705D6A"/>
    <w:rsid w:val="007168E9"/>
    <w:rsid w:val="00722795"/>
    <w:rsid w:val="007270B5"/>
    <w:rsid w:val="00730893"/>
    <w:rsid w:val="007315DD"/>
    <w:rsid w:val="00732349"/>
    <w:rsid w:val="007445B6"/>
    <w:rsid w:val="007624CE"/>
    <w:rsid w:val="00762715"/>
    <w:rsid w:val="007702D8"/>
    <w:rsid w:val="00771324"/>
    <w:rsid w:val="00785444"/>
    <w:rsid w:val="00786B7A"/>
    <w:rsid w:val="00792197"/>
    <w:rsid w:val="007923E4"/>
    <w:rsid w:val="00793092"/>
    <w:rsid w:val="007A536B"/>
    <w:rsid w:val="007B2369"/>
    <w:rsid w:val="007B28C1"/>
    <w:rsid w:val="007C0CCE"/>
    <w:rsid w:val="007C246E"/>
    <w:rsid w:val="007C4512"/>
    <w:rsid w:val="007C6B26"/>
    <w:rsid w:val="007E36F8"/>
    <w:rsid w:val="007E3B2B"/>
    <w:rsid w:val="007E49F1"/>
    <w:rsid w:val="007E5971"/>
    <w:rsid w:val="007E5DE4"/>
    <w:rsid w:val="007F04E4"/>
    <w:rsid w:val="007F12FC"/>
    <w:rsid w:val="007F1D98"/>
    <w:rsid w:val="007F40AC"/>
    <w:rsid w:val="0080665E"/>
    <w:rsid w:val="0081403F"/>
    <w:rsid w:val="00815487"/>
    <w:rsid w:val="00822ED7"/>
    <w:rsid w:val="008424E6"/>
    <w:rsid w:val="008426EF"/>
    <w:rsid w:val="008457F0"/>
    <w:rsid w:val="00846F52"/>
    <w:rsid w:val="00847DFE"/>
    <w:rsid w:val="00850DB4"/>
    <w:rsid w:val="00856B07"/>
    <w:rsid w:val="00860D02"/>
    <w:rsid w:val="0087307C"/>
    <w:rsid w:val="00887CB9"/>
    <w:rsid w:val="00897A78"/>
    <w:rsid w:val="008A2AB3"/>
    <w:rsid w:val="008B4470"/>
    <w:rsid w:val="008B7232"/>
    <w:rsid w:val="008D0DB1"/>
    <w:rsid w:val="008E0A29"/>
    <w:rsid w:val="008E6323"/>
    <w:rsid w:val="008E79A2"/>
    <w:rsid w:val="008F57B5"/>
    <w:rsid w:val="008F580B"/>
    <w:rsid w:val="008F692E"/>
    <w:rsid w:val="00900B7E"/>
    <w:rsid w:val="009217B4"/>
    <w:rsid w:val="00923B86"/>
    <w:rsid w:val="00926DC7"/>
    <w:rsid w:val="009333C3"/>
    <w:rsid w:val="00937F3D"/>
    <w:rsid w:val="009400F6"/>
    <w:rsid w:val="009405B5"/>
    <w:rsid w:val="00941ADF"/>
    <w:rsid w:val="00957156"/>
    <w:rsid w:val="00957A92"/>
    <w:rsid w:val="0098129D"/>
    <w:rsid w:val="009A7B17"/>
    <w:rsid w:val="009B0772"/>
    <w:rsid w:val="009C0932"/>
    <w:rsid w:val="009C4081"/>
    <w:rsid w:val="009C47A5"/>
    <w:rsid w:val="009C7354"/>
    <w:rsid w:val="009D18C2"/>
    <w:rsid w:val="009D1E9E"/>
    <w:rsid w:val="009E09AB"/>
    <w:rsid w:val="009E43A9"/>
    <w:rsid w:val="009E6198"/>
    <w:rsid w:val="009F7C60"/>
    <w:rsid w:val="00A03504"/>
    <w:rsid w:val="00A045A4"/>
    <w:rsid w:val="00A07162"/>
    <w:rsid w:val="00A11F10"/>
    <w:rsid w:val="00A16A1B"/>
    <w:rsid w:val="00A23E57"/>
    <w:rsid w:val="00A24436"/>
    <w:rsid w:val="00A33EBA"/>
    <w:rsid w:val="00A374D7"/>
    <w:rsid w:val="00A52B40"/>
    <w:rsid w:val="00A6112A"/>
    <w:rsid w:val="00A647EF"/>
    <w:rsid w:val="00A823EF"/>
    <w:rsid w:val="00A860F9"/>
    <w:rsid w:val="00AA105C"/>
    <w:rsid w:val="00AA4187"/>
    <w:rsid w:val="00AA4453"/>
    <w:rsid w:val="00AB4759"/>
    <w:rsid w:val="00AB5491"/>
    <w:rsid w:val="00AB565F"/>
    <w:rsid w:val="00AB6713"/>
    <w:rsid w:val="00AD0C6C"/>
    <w:rsid w:val="00AE43A9"/>
    <w:rsid w:val="00AF0B31"/>
    <w:rsid w:val="00AF14F0"/>
    <w:rsid w:val="00AF5749"/>
    <w:rsid w:val="00B00381"/>
    <w:rsid w:val="00B01569"/>
    <w:rsid w:val="00B02DFE"/>
    <w:rsid w:val="00B064A7"/>
    <w:rsid w:val="00B17CC4"/>
    <w:rsid w:val="00B20246"/>
    <w:rsid w:val="00B20CA0"/>
    <w:rsid w:val="00B22DFB"/>
    <w:rsid w:val="00B23803"/>
    <w:rsid w:val="00B31D2B"/>
    <w:rsid w:val="00B33255"/>
    <w:rsid w:val="00B35DEA"/>
    <w:rsid w:val="00B402DA"/>
    <w:rsid w:val="00B47A98"/>
    <w:rsid w:val="00B60F47"/>
    <w:rsid w:val="00B656A1"/>
    <w:rsid w:val="00B71124"/>
    <w:rsid w:val="00B74B02"/>
    <w:rsid w:val="00B74C6C"/>
    <w:rsid w:val="00B77FD9"/>
    <w:rsid w:val="00B83E7D"/>
    <w:rsid w:val="00B86C58"/>
    <w:rsid w:val="00B93F03"/>
    <w:rsid w:val="00B9563F"/>
    <w:rsid w:val="00BA3218"/>
    <w:rsid w:val="00BA50A7"/>
    <w:rsid w:val="00BB6956"/>
    <w:rsid w:val="00BC28D1"/>
    <w:rsid w:val="00BC3110"/>
    <w:rsid w:val="00BC343F"/>
    <w:rsid w:val="00BC4170"/>
    <w:rsid w:val="00BD0F45"/>
    <w:rsid w:val="00BE44D3"/>
    <w:rsid w:val="00BF2412"/>
    <w:rsid w:val="00C069BD"/>
    <w:rsid w:val="00C22751"/>
    <w:rsid w:val="00C40523"/>
    <w:rsid w:val="00C4058F"/>
    <w:rsid w:val="00C503E5"/>
    <w:rsid w:val="00C604E2"/>
    <w:rsid w:val="00C707FD"/>
    <w:rsid w:val="00C71577"/>
    <w:rsid w:val="00C91249"/>
    <w:rsid w:val="00CB32A0"/>
    <w:rsid w:val="00CC51E2"/>
    <w:rsid w:val="00CC7848"/>
    <w:rsid w:val="00CD106F"/>
    <w:rsid w:val="00CD2900"/>
    <w:rsid w:val="00CD3F30"/>
    <w:rsid w:val="00CD520E"/>
    <w:rsid w:val="00CD5392"/>
    <w:rsid w:val="00CD53D9"/>
    <w:rsid w:val="00CE00CB"/>
    <w:rsid w:val="00CE5E66"/>
    <w:rsid w:val="00D2024E"/>
    <w:rsid w:val="00D30132"/>
    <w:rsid w:val="00D417FB"/>
    <w:rsid w:val="00D4287D"/>
    <w:rsid w:val="00D43AB5"/>
    <w:rsid w:val="00D456E7"/>
    <w:rsid w:val="00D57242"/>
    <w:rsid w:val="00D61720"/>
    <w:rsid w:val="00D822E6"/>
    <w:rsid w:val="00D900B0"/>
    <w:rsid w:val="00D90446"/>
    <w:rsid w:val="00D94716"/>
    <w:rsid w:val="00D9605B"/>
    <w:rsid w:val="00DA0FE2"/>
    <w:rsid w:val="00DA1C45"/>
    <w:rsid w:val="00DB43F2"/>
    <w:rsid w:val="00DB46AD"/>
    <w:rsid w:val="00DC2268"/>
    <w:rsid w:val="00DC45CB"/>
    <w:rsid w:val="00DC54EB"/>
    <w:rsid w:val="00DE0D1A"/>
    <w:rsid w:val="00DF13AE"/>
    <w:rsid w:val="00E006BE"/>
    <w:rsid w:val="00E02420"/>
    <w:rsid w:val="00E02827"/>
    <w:rsid w:val="00E03210"/>
    <w:rsid w:val="00E04BF2"/>
    <w:rsid w:val="00E16B86"/>
    <w:rsid w:val="00E20755"/>
    <w:rsid w:val="00E22F55"/>
    <w:rsid w:val="00E27CF9"/>
    <w:rsid w:val="00E41E0F"/>
    <w:rsid w:val="00E4366C"/>
    <w:rsid w:val="00E45122"/>
    <w:rsid w:val="00E51AC1"/>
    <w:rsid w:val="00E6791F"/>
    <w:rsid w:val="00E71381"/>
    <w:rsid w:val="00E84668"/>
    <w:rsid w:val="00E91ACD"/>
    <w:rsid w:val="00EA573D"/>
    <w:rsid w:val="00EA7784"/>
    <w:rsid w:val="00EA7F01"/>
    <w:rsid w:val="00EB0138"/>
    <w:rsid w:val="00EB3393"/>
    <w:rsid w:val="00EB586B"/>
    <w:rsid w:val="00EC001E"/>
    <w:rsid w:val="00EC13E5"/>
    <w:rsid w:val="00ED0C1A"/>
    <w:rsid w:val="00ED7B76"/>
    <w:rsid w:val="00EE1688"/>
    <w:rsid w:val="00EE562F"/>
    <w:rsid w:val="00EF7D6E"/>
    <w:rsid w:val="00F06A28"/>
    <w:rsid w:val="00F13FA3"/>
    <w:rsid w:val="00F26EF0"/>
    <w:rsid w:val="00F3693C"/>
    <w:rsid w:val="00F60CA1"/>
    <w:rsid w:val="00F71435"/>
    <w:rsid w:val="00F71EAB"/>
    <w:rsid w:val="00F72F53"/>
    <w:rsid w:val="00F76600"/>
    <w:rsid w:val="00F7661B"/>
    <w:rsid w:val="00F84697"/>
    <w:rsid w:val="00F95954"/>
    <w:rsid w:val="00FA1163"/>
    <w:rsid w:val="00FA1269"/>
    <w:rsid w:val="00FA4899"/>
    <w:rsid w:val="00FA6E39"/>
    <w:rsid w:val="00FA7F4F"/>
    <w:rsid w:val="00FB0338"/>
    <w:rsid w:val="00FB3B98"/>
    <w:rsid w:val="00FC685B"/>
    <w:rsid w:val="00FD1FFE"/>
    <w:rsid w:val="00FD309F"/>
    <w:rsid w:val="00FE0F3B"/>
    <w:rsid w:val="00FE40A0"/>
    <w:rsid w:val="00FE4361"/>
    <w:rsid w:val="00FE6243"/>
    <w:rsid w:val="00FF062D"/>
    <w:rsid w:val="00FF2FE8"/>
    <w:rsid w:val="00FF399B"/>
    <w:rsid w:val="00FF44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214D61DC"/>
  <w15:docId w15:val="{A6207B4C-6AD1-4DE9-AAA8-1AC6C84E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420"/>
  </w:style>
  <w:style w:type="paragraph" w:styleId="Ttulo1">
    <w:name w:val="heading 1"/>
    <w:basedOn w:val="Normal"/>
    <w:next w:val="Normal"/>
    <w:link w:val="Ttulo1Car"/>
    <w:uiPriority w:val="9"/>
    <w:qFormat/>
    <w:rsid w:val="004129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129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B19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24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420"/>
    <w:rPr>
      <w:rFonts w:ascii="Tahoma" w:hAnsi="Tahoma" w:cs="Tahoma"/>
      <w:sz w:val="16"/>
      <w:szCs w:val="16"/>
    </w:rPr>
  </w:style>
  <w:style w:type="table" w:styleId="Tablaconcuadrcula">
    <w:name w:val="Table Grid"/>
    <w:basedOn w:val="Tablanormal"/>
    <w:uiPriority w:val="59"/>
    <w:rsid w:val="00E02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2420"/>
    <w:pPr>
      <w:spacing w:before="100" w:beforeAutospacing="1" w:after="100" w:afterAutospacing="1" w:line="240" w:lineRule="auto"/>
    </w:pPr>
    <w:rPr>
      <w:rFonts w:ascii="Times New Roman" w:eastAsiaTheme="minorEastAsia" w:hAnsi="Times New Roman" w:cs="Times New Roman"/>
      <w:sz w:val="24"/>
      <w:szCs w:val="24"/>
      <w:lang w:eastAsia="es-ES"/>
    </w:rPr>
  </w:style>
  <w:style w:type="character" w:styleId="Hipervnculo">
    <w:name w:val="Hyperlink"/>
    <w:basedOn w:val="Fuentedeprrafopredeter"/>
    <w:uiPriority w:val="99"/>
    <w:unhideWhenUsed/>
    <w:rsid w:val="00E02420"/>
    <w:rPr>
      <w:color w:val="0000FF" w:themeColor="hyperlink"/>
      <w:u w:val="single"/>
    </w:rPr>
  </w:style>
  <w:style w:type="paragraph" w:styleId="Prrafodelista">
    <w:name w:val="List Paragraph"/>
    <w:basedOn w:val="Normal"/>
    <w:uiPriority w:val="34"/>
    <w:qFormat/>
    <w:rsid w:val="00513940"/>
    <w:pPr>
      <w:ind w:left="720"/>
      <w:contextualSpacing/>
    </w:pPr>
  </w:style>
  <w:style w:type="paragraph" w:styleId="Encabezado">
    <w:name w:val="header"/>
    <w:basedOn w:val="Normal"/>
    <w:link w:val="EncabezadoCar"/>
    <w:uiPriority w:val="99"/>
    <w:unhideWhenUsed/>
    <w:rsid w:val="004002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025B"/>
  </w:style>
  <w:style w:type="paragraph" w:styleId="Piedepgina">
    <w:name w:val="footer"/>
    <w:basedOn w:val="Normal"/>
    <w:link w:val="PiedepginaCar"/>
    <w:uiPriority w:val="99"/>
    <w:unhideWhenUsed/>
    <w:rsid w:val="004002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25B"/>
  </w:style>
  <w:style w:type="character" w:customStyle="1" w:styleId="Ttulo1Car">
    <w:name w:val="Título 1 Car"/>
    <w:basedOn w:val="Fuentedeprrafopredeter"/>
    <w:link w:val="Ttulo1"/>
    <w:uiPriority w:val="9"/>
    <w:rsid w:val="0041294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1294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3B1904"/>
    <w:rPr>
      <w:rFonts w:asciiTheme="majorHAnsi" w:eastAsiaTheme="majorEastAsia" w:hAnsiTheme="majorHAnsi" w:cstheme="majorBidi"/>
      <w:b/>
      <w:bCs/>
      <w:color w:val="4F81BD" w:themeColor="accent1"/>
    </w:rPr>
  </w:style>
  <w:style w:type="paragraph" w:styleId="TtuloTDC">
    <w:name w:val="TOC Heading"/>
    <w:basedOn w:val="Ttulo1"/>
    <w:next w:val="Normal"/>
    <w:uiPriority w:val="39"/>
    <w:unhideWhenUsed/>
    <w:qFormat/>
    <w:rsid w:val="00B83E7D"/>
    <w:pPr>
      <w:outlineLvl w:val="9"/>
    </w:pPr>
    <w:rPr>
      <w:lang w:eastAsia="es-ES"/>
    </w:rPr>
  </w:style>
  <w:style w:type="paragraph" w:styleId="TDC1">
    <w:name w:val="toc 1"/>
    <w:basedOn w:val="Normal"/>
    <w:next w:val="Normal"/>
    <w:autoRedefine/>
    <w:uiPriority w:val="39"/>
    <w:unhideWhenUsed/>
    <w:rsid w:val="00B83E7D"/>
    <w:pPr>
      <w:spacing w:after="100"/>
    </w:pPr>
  </w:style>
  <w:style w:type="paragraph" w:styleId="TDC2">
    <w:name w:val="toc 2"/>
    <w:basedOn w:val="Normal"/>
    <w:next w:val="Normal"/>
    <w:autoRedefine/>
    <w:uiPriority w:val="39"/>
    <w:unhideWhenUsed/>
    <w:rsid w:val="00B83E7D"/>
    <w:pPr>
      <w:spacing w:after="100"/>
      <w:ind w:left="220"/>
    </w:pPr>
  </w:style>
  <w:style w:type="paragraph" w:styleId="TDC3">
    <w:name w:val="toc 3"/>
    <w:basedOn w:val="Normal"/>
    <w:next w:val="Normal"/>
    <w:autoRedefine/>
    <w:uiPriority w:val="39"/>
    <w:unhideWhenUsed/>
    <w:rsid w:val="00B83E7D"/>
    <w:pPr>
      <w:spacing w:after="100"/>
      <w:ind w:left="440"/>
    </w:pPr>
  </w:style>
  <w:style w:type="character" w:styleId="Refdecomentario">
    <w:name w:val="annotation reference"/>
    <w:basedOn w:val="Fuentedeprrafopredeter"/>
    <w:uiPriority w:val="99"/>
    <w:semiHidden/>
    <w:unhideWhenUsed/>
    <w:rsid w:val="008A2AB3"/>
    <w:rPr>
      <w:sz w:val="16"/>
      <w:szCs w:val="16"/>
    </w:rPr>
  </w:style>
  <w:style w:type="paragraph" w:styleId="Textocomentario">
    <w:name w:val="annotation text"/>
    <w:basedOn w:val="Normal"/>
    <w:link w:val="TextocomentarioCar"/>
    <w:uiPriority w:val="99"/>
    <w:semiHidden/>
    <w:unhideWhenUsed/>
    <w:rsid w:val="008A2A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2AB3"/>
    <w:rPr>
      <w:sz w:val="20"/>
      <w:szCs w:val="20"/>
    </w:rPr>
  </w:style>
  <w:style w:type="paragraph" w:styleId="Asuntodelcomentario">
    <w:name w:val="annotation subject"/>
    <w:basedOn w:val="Textocomentario"/>
    <w:next w:val="Textocomentario"/>
    <w:link w:val="AsuntodelcomentarioCar"/>
    <w:uiPriority w:val="99"/>
    <w:semiHidden/>
    <w:unhideWhenUsed/>
    <w:rsid w:val="008A2AB3"/>
    <w:rPr>
      <w:b/>
      <w:bCs/>
    </w:rPr>
  </w:style>
  <w:style w:type="character" w:customStyle="1" w:styleId="AsuntodelcomentarioCar">
    <w:name w:val="Asunto del comentario Car"/>
    <w:basedOn w:val="TextocomentarioCar"/>
    <w:link w:val="Asuntodelcomentario"/>
    <w:uiPriority w:val="99"/>
    <w:semiHidden/>
    <w:rsid w:val="008A2AB3"/>
    <w:rPr>
      <w:b/>
      <w:bCs/>
      <w:sz w:val="20"/>
      <w:szCs w:val="20"/>
    </w:rPr>
  </w:style>
  <w:style w:type="character" w:customStyle="1" w:styleId="Mencinsinresolver1">
    <w:name w:val="Mención sin resolver1"/>
    <w:basedOn w:val="Fuentedeprrafopredeter"/>
    <w:uiPriority w:val="99"/>
    <w:semiHidden/>
    <w:unhideWhenUsed/>
    <w:rsid w:val="001821A7"/>
    <w:rPr>
      <w:color w:val="605E5C"/>
      <w:shd w:val="clear" w:color="auto" w:fill="E1DFDD"/>
    </w:rPr>
  </w:style>
  <w:style w:type="character" w:styleId="Mencinsinresolver">
    <w:name w:val="Unresolved Mention"/>
    <w:basedOn w:val="Fuentedeprrafopredeter"/>
    <w:uiPriority w:val="99"/>
    <w:semiHidden/>
    <w:unhideWhenUsed/>
    <w:rsid w:val="00411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325859">
      <w:bodyDiv w:val="1"/>
      <w:marLeft w:val="0"/>
      <w:marRight w:val="0"/>
      <w:marTop w:val="0"/>
      <w:marBottom w:val="0"/>
      <w:divBdr>
        <w:top w:val="none" w:sz="0" w:space="0" w:color="auto"/>
        <w:left w:val="none" w:sz="0" w:space="0" w:color="auto"/>
        <w:bottom w:val="none" w:sz="0" w:space="0" w:color="auto"/>
        <w:right w:val="none" w:sz="0" w:space="0" w:color="auto"/>
      </w:divBdr>
    </w:div>
    <w:div w:id="1348362605">
      <w:bodyDiv w:val="1"/>
      <w:marLeft w:val="0"/>
      <w:marRight w:val="0"/>
      <w:marTop w:val="0"/>
      <w:marBottom w:val="0"/>
      <w:divBdr>
        <w:top w:val="none" w:sz="0" w:space="0" w:color="auto"/>
        <w:left w:val="none" w:sz="0" w:space="0" w:color="auto"/>
        <w:bottom w:val="none" w:sz="0" w:space="0" w:color="auto"/>
        <w:right w:val="none" w:sz="0" w:space="0" w:color="auto"/>
      </w:divBdr>
    </w:div>
    <w:div w:id="13593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35196/rfm.2023.2.127" TargetMode="External"/><Relationship Id="rId26" Type="http://schemas.openxmlformats.org/officeDocument/2006/relationships/hyperlink" Target="https://semillastodoterreno.com/2018/11/lasunidadesdecalor" TargetMode="External"/><Relationship Id="rId3" Type="http://schemas.openxmlformats.org/officeDocument/2006/relationships/styles" Target="styles.xml"/><Relationship Id="rId21" Type="http://schemas.openxmlformats.org/officeDocument/2006/relationships/hyperlink" Target="https://doi.org/10.29312/remexca.v14i4.3303"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32854/agrop.v17i12.2916" TargetMode="External"/><Relationship Id="rId25" Type="http://schemas.openxmlformats.org/officeDocument/2006/relationships/hyperlink" Target="https://www.sciencedirect.com/journal/agricultural-systems/special-issue/10KMQXWS77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8940/terrav42i0.1772" TargetMode="External"/><Relationship Id="rId20" Type="http://schemas.openxmlformats.org/officeDocument/2006/relationships/hyperlink" Target="https://doi.org/10.21930/rcta.vol23_num1_art:2343" TargetMode="External"/><Relationship Id="rId29" Type="http://schemas.openxmlformats.org/officeDocument/2006/relationships/hyperlink" Target="https://doi.org/10.3389/fpls.2017.006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oudeta@udg.co.cu" TargetMode="External"/><Relationship Id="rId24" Type="http://schemas.openxmlformats.org/officeDocument/2006/relationships/hyperlink" Target="https://doi.org/10.1038/s41598-020-59840-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dx.doi.org/10.13140/RG.2.1.1077.0165" TargetMode="External"/><Relationship Id="rId28" Type="http://schemas.openxmlformats.org/officeDocument/2006/relationships/hyperlink" Target="https://doi.org/10.28940/terra.v38i3.672" TargetMode="External"/><Relationship Id="rId10" Type="http://schemas.openxmlformats.org/officeDocument/2006/relationships/hyperlink" Target="https://orcid.org/0000-0001-5769-6852" TargetMode="External"/><Relationship Id="rId19" Type="http://schemas.openxmlformats.org/officeDocument/2006/relationships/hyperlink" Target="https://www.researchgate.net/publication/34287279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boicetf@udg.co.cu" TargetMode="External"/><Relationship Id="rId14" Type="http://schemas.openxmlformats.org/officeDocument/2006/relationships/image" Target="media/image3.png"/><Relationship Id="rId22" Type="http://schemas.openxmlformats.org/officeDocument/2006/relationships/hyperlink" Target="https://doi.org/10.5424/sjar/2017151-9288" TargetMode="External"/><Relationship Id="rId27" Type="http://schemas.openxmlformats.org/officeDocument/2006/relationships/hyperlink" Target="https://doi.org/10.1016/" TargetMode="External"/><Relationship Id="rId30" Type="http://schemas.openxmlformats.org/officeDocument/2006/relationships/header" Target="header1.xml"/><Relationship Id="rId8" Type="http://schemas.openxmlformats.org/officeDocument/2006/relationships/hyperlink" Target="mailto:aboudeta@udg.co.c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8C24-3D28-41F4-942C-95AB8A72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3367</TotalTime>
  <Pages>18</Pages>
  <Words>5812</Words>
  <Characters>31972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Trabajo de Diploma Michel Aliaga Sánchez</vt:lpstr>
    </vt:vector>
  </TitlesOfParts>
  <Company/>
  <LinksUpToDate>false</LinksUpToDate>
  <CharactersWithSpaces>37709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de Diploma Michel Aliaga Sánchez</dc:title>
  <dc:creator>ANADE</dc:creator>
  <cp:lastModifiedBy>Cheché</cp:lastModifiedBy>
  <cp:revision>235</cp:revision>
  <dcterms:created xsi:type="dcterms:W3CDTF">2025-04-22T16:08:00Z</dcterms:created>
  <dcterms:modified xsi:type="dcterms:W3CDTF">2025-10-17T23:36:00Z</dcterms:modified>
</cp:coreProperties>
</file>