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DE9A" w14:textId="02F7369C" w:rsidR="001C7D57" w:rsidRPr="00D44A43" w:rsidRDefault="001C7D57" w:rsidP="00D44A43">
      <w:pPr>
        <w:rPr>
          <w:rFonts w:cs="Times New Roman"/>
          <w:b/>
          <w:bCs/>
          <w:sz w:val="28"/>
          <w:szCs w:val="28"/>
          <w:shd w:val="clear" w:color="auto" w:fill="FFFFFF"/>
        </w:rPr>
      </w:pPr>
      <w:bookmarkStart w:id="0" w:name="_Hlk204170592"/>
      <w:r w:rsidRPr="00D44A43">
        <w:rPr>
          <w:rFonts w:cs="Times New Roman"/>
          <w:b/>
          <w:bCs/>
          <w:sz w:val="28"/>
          <w:szCs w:val="28"/>
          <w:shd w:val="clear" w:color="auto" w:fill="FFFFFF"/>
        </w:rPr>
        <w:t>Conociendo el mango criollo del Caribe colombiano: forma, tamaño y calidad del fruto como base para su uso productivo y comercial</w:t>
      </w:r>
      <w:bookmarkEnd w:id="0"/>
    </w:p>
    <w:p w14:paraId="30C1A6A7" w14:textId="05E02748" w:rsidR="00AA6589" w:rsidRPr="00D44A43" w:rsidRDefault="00D43DAB" w:rsidP="00D44A43">
      <w:pPr>
        <w:rPr>
          <w:rFonts w:cs="Times New Roman"/>
          <w:b/>
          <w:bCs/>
          <w:szCs w:val="24"/>
          <w:shd w:val="clear" w:color="auto" w:fill="FFFFFF"/>
          <w:lang w:val="en-US"/>
        </w:rPr>
      </w:pPr>
      <w:r w:rsidRPr="00D44A43">
        <w:rPr>
          <w:rFonts w:cs="Times New Roman"/>
          <w:b/>
          <w:bCs/>
          <w:szCs w:val="24"/>
          <w:shd w:val="clear" w:color="auto" w:fill="FFFFFF"/>
          <w:lang w:val="en-US"/>
        </w:rPr>
        <w:t>Getting to Know the Native Mango of the Colombian Caribbean: Fruit Shape, Size, and Quality as a Basis for Its Productive and Commercial Use</w:t>
      </w:r>
    </w:p>
    <w:p w14:paraId="16C51541" w14:textId="6BCF2C8E" w:rsidR="002D06BC" w:rsidRPr="00D44A43" w:rsidRDefault="002D06BC" w:rsidP="00D44A43">
      <w:pPr>
        <w:spacing w:after="0"/>
        <w:jc w:val="both"/>
        <w:rPr>
          <w:rFonts w:cs="Times New Roman"/>
          <w:szCs w:val="24"/>
          <w:vertAlign w:val="superscript"/>
        </w:rPr>
      </w:pPr>
      <w:r w:rsidRPr="00D44A43">
        <w:rPr>
          <w:rFonts w:cs="Times New Roman"/>
          <w:szCs w:val="24"/>
          <w:shd w:val="clear" w:color="auto" w:fill="FFFFFF"/>
        </w:rPr>
        <w:t>Isueh Arenas-Rubio</w:t>
      </w:r>
      <w:r w:rsidRPr="00D44A43">
        <w:rPr>
          <w:rFonts w:cs="Times New Roman"/>
          <w:szCs w:val="24"/>
        </w:rPr>
        <w:t xml:space="preserve"> </w:t>
      </w:r>
      <w:r w:rsidRPr="00D44A43">
        <w:rPr>
          <w:rFonts w:cs="Times New Roman"/>
          <w:szCs w:val="24"/>
          <w:vertAlign w:val="superscript"/>
        </w:rPr>
        <w:t>(1)</w:t>
      </w:r>
    </w:p>
    <w:p w14:paraId="10EE4270" w14:textId="3EF31626" w:rsidR="003E5576" w:rsidRPr="00D44A43" w:rsidRDefault="000F1DD3" w:rsidP="00D44A43">
      <w:pPr>
        <w:spacing w:after="0"/>
        <w:jc w:val="both"/>
        <w:rPr>
          <w:rFonts w:cs="Times New Roman"/>
          <w:szCs w:val="24"/>
          <w:lang w:val="es-CO"/>
        </w:rPr>
      </w:pPr>
      <w:r w:rsidRPr="00D44A43">
        <w:rPr>
          <w:rFonts w:cs="Times New Roman"/>
          <w:szCs w:val="24"/>
          <w:lang w:val="es-CO"/>
        </w:rPr>
        <w:t>Yesith Darith Montero-</w:t>
      </w:r>
      <w:r w:rsidR="003E5576" w:rsidRPr="00D44A43">
        <w:rPr>
          <w:rFonts w:cs="Times New Roman"/>
          <w:szCs w:val="24"/>
          <w:lang w:val="es-CO"/>
        </w:rPr>
        <w:t xml:space="preserve">Cantillo </w:t>
      </w:r>
      <w:r w:rsidR="008C24F5" w:rsidRPr="00D44A43">
        <w:rPr>
          <w:rFonts w:cs="Times New Roman"/>
          <w:szCs w:val="24"/>
          <w:vertAlign w:val="superscript"/>
          <w:lang w:val="es-CO"/>
        </w:rPr>
        <w:t>(</w:t>
      </w:r>
      <w:r w:rsidR="002D06BC" w:rsidRPr="00D44A43">
        <w:rPr>
          <w:rFonts w:cs="Times New Roman"/>
          <w:szCs w:val="24"/>
          <w:vertAlign w:val="superscript"/>
          <w:lang w:val="es-CO"/>
        </w:rPr>
        <w:t>2</w:t>
      </w:r>
      <w:r w:rsidR="00333714" w:rsidRPr="00D44A43">
        <w:rPr>
          <w:rFonts w:cs="Times New Roman"/>
          <w:szCs w:val="24"/>
          <w:vertAlign w:val="superscript"/>
          <w:lang w:val="es-CO"/>
        </w:rPr>
        <w:t>)</w:t>
      </w:r>
    </w:p>
    <w:p w14:paraId="321E6FEA" w14:textId="586BB6D0" w:rsidR="00333714" w:rsidRPr="00D44A43" w:rsidRDefault="000F1DD3" w:rsidP="00D44A43">
      <w:pPr>
        <w:spacing w:after="0"/>
        <w:jc w:val="both"/>
        <w:rPr>
          <w:rFonts w:cs="Times New Roman"/>
          <w:szCs w:val="24"/>
          <w:lang w:val="es-CO"/>
        </w:rPr>
      </w:pPr>
      <w:r w:rsidRPr="00D44A43">
        <w:rPr>
          <w:rFonts w:cs="Times New Roman"/>
          <w:szCs w:val="24"/>
          <w:lang w:val="es-CO"/>
        </w:rPr>
        <w:t>Róbinson José Soto-</w:t>
      </w:r>
      <w:r w:rsidR="00333714" w:rsidRPr="00D44A43">
        <w:rPr>
          <w:rFonts w:cs="Times New Roman"/>
          <w:szCs w:val="24"/>
          <w:lang w:val="es-CO"/>
        </w:rPr>
        <w:t xml:space="preserve">Macea </w:t>
      </w:r>
      <w:r w:rsidR="008C24F5" w:rsidRPr="00D44A43">
        <w:rPr>
          <w:rFonts w:cs="Times New Roman"/>
          <w:szCs w:val="24"/>
          <w:vertAlign w:val="superscript"/>
          <w:lang w:val="es-CO"/>
        </w:rPr>
        <w:t>(</w:t>
      </w:r>
      <w:r w:rsidR="002D06BC" w:rsidRPr="00D44A43">
        <w:rPr>
          <w:rFonts w:cs="Times New Roman"/>
          <w:szCs w:val="24"/>
          <w:vertAlign w:val="superscript"/>
          <w:lang w:val="es-CO"/>
        </w:rPr>
        <w:t>3</w:t>
      </w:r>
      <w:r w:rsidR="00333714" w:rsidRPr="00D44A43">
        <w:rPr>
          <w:rFonts w:cs="Times New Roman"/>
          <w:szCs w:val="24"/>
          <w:vertAlign w:val="superscript"/>
          <w:lang w:val="es-CO"/>
        </w:rPr>
        <w:t>)</w:t>
      </w:r>
    </w:p>
    <w:p w14:paraId="625EA127" w14:textId="189802F5" w:rsidR="008C24F5" w:rsidRPr="00D44A43" w:rsidRDefault="000F1DD3" w:rsidP="00D44A43">
      <w:pPr>
        <w:spacing w:after="0"/>
        <w:jc w:val="both"/>
        <w:rPr>
          <w:rFonts w:cs="Times New Roman"/>
          <w:szCs w:val="24"/>
          <w:vertAlign w:val="superscript"/>
          <w:lang w:val="es-CO"/>
        </w:rPr>
      </w:pPr>
      <w:r w:rsidRPr="00D44A43">
        <w:rPr>
          <w:rFonts w:cs="Times New Roman"/>
          <w:szCs w:val="24"/>
          <w:lang w:val="es-CO"/>
        </w:rPr>
        <w:t>Raúl Mora-</w:t>
      </w:r>
      <w:r w:rsidR="008C24F5" w:rsidRPr="00D44A43">
        <w:rPr>
          <w:rFonts w:cs="Times New Roman"/>
          <w:szCs w:val="24"/>
          <w:lang w:val="es-CO"/>
        </w:rPr>
        <w:t xml:space="preserve">Yela </w:t>
      </w:r>
      <w:r w:rsidR="008C24F5" w:rsidRPr="00D44A43">
        <w:rPr>
          <w:rFonts w:cs="Times New Roman"/>
          <w:szCs w:val="24"/>
          <w:vertAlign w:val="superscript"/>
          <w:lang w:val="es-CO"/>
        </w:rPr>
        <w:t>(4)</w:t>
      </w:r>
    </w:p>
    <w:p w14:paraId="071D7C5E" w14:textId="24771F02" w:rsidR="002D06BC" w:rsidRPr="00D44A43" w:rsidRDefault="002D06BC" w:rsidP="00D44A43">
      <w:pPr>
        <w:jc w:val="both"/>
        <w:rPr>
          <w:rFonts w:cs="Times New Roman"/>
          <w:szCs w:val="24"/>
        </w:rPr>
      </w:pPr>
      <w:r w:rsidRPr="00D44A43">
        <w:rPr>
          <w:rFonts w:cs="Times New Roman"/>
          <w:szCs w:val="24"/>
        </w:rPr>
        <w:t xml:space="preserve">(1) </w:t>
      </w:r>
      <w:r w:rsidRPr="00D44A43">
        <w:rPr>
          <w:rFonts w:cs="Times New Roman"/>
          <w:szCs w:val="24"/>
          <w:shd w:val="clear" w:color="auto" w:fill="FFFFFF"/>
        </w:rPr>
        <w:t>Corporación Colombiana de Investigación Agropecuaria (AGROSAVIA)</w:t>
      </w:r>
      <w:r w:rsidRPr="00D44A43">
        <w:rPr>
          <w:rFonts w:cs="Times New Roman"/>
          <w:szCs w:val="24"/>
        </w:rPr>
        <w:t xml:space="preserve">, Colombia. </w:t>
      </w:r>
      <w:r w:rsidRPr="00D44A43">
        <w:rPr>
          <w:rFonts w:cs="Times New Roman"/>
          <w:szCs w:val="24"/>
          <w:lang w:val="es-CO"/>
        </w:rPr>
        <w:t xml:space="preserve">email: </w:t>
      </w:r>
      <w:hyperlink r:id="rId8" w:history="1">
        <w:r w:rsidRPr="00D44A43">
          <w:rPr>
            <w:rStyle w:val="Hipervnculo"/>
            <w:rFonts w:cs="Times New Roman"/>
            <w:szCs w:val="24"/>
            <w:shd w:val="clear" w:color="auto" w:fill="FFFFFF"/>
            <w:lang w:val="es-CO"/>
          </w:rPr>
          <w:t>iarenas@agrosavia.co</w:t>
        </w:r>
      </w:hyperlink>
      <w:r w:rsidRPr="00D44A43">
        <w:rPr>
          <w:rFonts w:cs="Times New Roman"/>
          <w:szCs w:val="24"/>
          <w:shd w:val="clear" w:color="auto" w:fill="FFFFFF"/>
          <w:lang w:val="es-CO"/>
        </w:rPr>
        <w:t xml:space="preserve">. </w:t>
      </w:r>
      <w:r w:rsidRPr="00D44A43">
        <w:rPr>
          <w:rFonts w:cs="Times New Roman"/>
          <w:szCs w:val="24"/>
        </w:rPr>
        <w:t xml:space="preserve">ORCID: </w:t>
      </w:r>
      <w:hyperlink r:id="rId9" w:history="1">
        <w:r w:rsidRPr="00D44A43">
          <w:rPr>
            <w:rStyle w:val="Hipervnculo"/>
            <w:rFonts w:cs="Times New Roman"/>
            <w:szCs w:val="24"/>
          </w:rPr>
          <w:t>https://orcid.org/0000-0001-6841-0936</w:t>
        </w:r>
      </w:hyperlink>
      <w:r w:rsidRPr="00D44A43">
        <w:rPr>
          <w:rFonts w:cs="Times New Roman"/>
          <w:szCs w:val="24"/>
        </w:rPr>
        <w:t xml:space="preserve"> </w:t>
      </w:r>
    </w:p>
    <w:p w14:paraId="5EA0E985" w14:textId="5506A1D6" w:rsidR="00D703DF" w:rsidRPr="00D44A43" w:rsidRDefault="0075000C" w:rsidP="00D44A43">
      <w:pPr>
        <w:jc w:val="both"/>
        <w:rPr>
          <w:rFonts w:cs="Times New Roman"/>
          <w:szCs w:val="24"/>
        </w:rPr>
      </w:pPr>
      <w:r w:rsidRPr="00D44A43">
        <w:rPr>
          <w:rFonts w:cs="Times New Roman"/>
          <w:szCs w:val="24"/>
        </w:rPr>
        <w:t>(</w:t>
      </w:r>
      <w:r w:rsidR="002D06BC" w:rsidRPr="00D44A43">
        <w:rPr>
          <w:rFonts w:cs="Times New Roman"/>
          <w:szCs w:val="24"/>
        </w:rPr>
        <w:t>2</w:t>
      </w:r>
      <w:r w:rsidRPr="00D44A43">
        <w:rPr>
          <w:rFonts w:cs="Times New Roman"/>
          <w:szCs w:val="24"/>
        </w:rPr>
        <w:t xml:space="preserve">) </w:t>
      </w:r>
      <w:r w:rsidR="00D5004A" w:rsidRPr="00D44A43">
        <w:rPr>
          <w:rFonts w:cs="Times New Roman"/>
          <w:szCs w:val="24"/>
          <w:shd w:val="clear" w:color="auto" w:fill="FFFFFF"/>
        </w:rPr>
        <w:t>Corporación Colombiana de Investigación Agropecuaria</w:t>
      </w:r>
      <w:r w:rsidR="00621B3B" w:rsidRPr="00D44A43">
        <w:rPr>
          <w:rFonts w:cs="Times New Roman"/>
          <w:szCs w:val="24"/>
          <w:shd w:val="clear" w:color="auto" w:fill="FFFFFF"/>
        </w:rPr>
        <w:t xml:space="preserve"> (AGROSAVIA)</w:t>
      </w:r>
      <w:r w:rsidRPr="00D44A43">
        <w:rPr>
          <w:rFonts w:cs="Times New Roman"/>
          <w:szCs w:val="24"/>
        </w:rPr>
        <w:t>,</w:t>
      </w:r>
      <w:r w:rsidR="00D703DF" w:rsidRPr="00D44A43">
        <w:rPr>
          <w:rFonts w:cs="Times New Roman"/>
          <w:szCs w:val="24"/>
        </w:rPr>
        <w:t xml:space="preserve"> </w:t>
      </w:r>
      <w:r w:rsidR="00D5004A" w:rsidRPr="00D44A43">
        <w:rPr>
          <w:rFonts w:cs="Times New Roman"/>
          <w:szCs w:val="24"/>
        </w:rPr>
        <w:t>Colombia</w:t>
      </w:r>
      <w:r w:rsidR="00191E77" w:rsidRPr="00D44A43">
        <w:rPr>
          <w:rFonts w:cs="Times New Roman"/>
          <w:szCs w:val="24"/>
        </w:rPr>
        <w:t xml:space="preserve">. </w:t>
      </w:r>
      <w:r w:rsidR="003E5576" w:rsidRPr="00D44A43">
        <w:rPr>
          <w:rFonts w:cs="Times New Roman"/>
          <w:szCs w:val="24"/>
          <w:lang w:val="es-CO"/>
        </w:rPr>
        <w:t>e</w:t>
      </w:r>
      <w:r w:rsidR="00D5004A" w:rsidRPr="00D44A43">
        <w:rPr>
          <w:rFonts w:cs="Times New Roman"/>
          <w:szCs w:val="24"/>
          <w:lang w:val="es-CO"/>
        </w:rPr>
        <w:t>mail</w:t>
      </w:r>
      <w:r w:rsidR="00191E77" w:rsidRPr="00D44A43">
        <w:rPr>
          <w:rFonts w:cs="Times New Roman"/>
          <w:szCs w:val="24"/>
          <w:lang w:val="es-CO"/>
        </w:rPr>
        <w:t xml:space="preserve">: </w:t>
      </w:r>
      <w:hyperlink r:id="rId10" w:history="1">
        <w:r w:rsidR="00333714" w:rsidRPr="00D44A43">
          <w:rPr>
            <w:rStyle w:val="Hipervnculo"/>
            <w:rFonts w:cs="Times New Roman"/>
            <w:szCs w:val="24"/>
            <w:lang w:val="es-CO"/>
          </w:rPr>
          <w:t>ymonteroc@agrosavia.co</w:t>
        </w:r>
      </w:hyperlink>
      <w:r w:rsidR="00333714" w:rsidRPr="00D44A43">
        <w:rPr>
          <w:rFonts w:cs="Times New Roman"/>
          <w:szCs w:val="24"/>
          <w:lang w:val="es-CO"/>
        </w:rPr>
        <w:t xml:space="preserve">. </w:t>
      </w:r>
      <w:r w:rsidR="00733A36" w:rsidRPr="00D44A43">
        <w:rPr>
          <w:rFonts w:cs="Times New Roman"/>
          <w:szCs w:val="24"/>
          <w:lang w:val="es-CO"/>
        </w:rPr>
        <w:t>ORCID:</w:t>
      </w:r>
      <w:r w:rsidR="00161327" w:rsidRPr="00D44A43">
        <w:rPr>
          <w:rFonts w:cs="Times New Roman"/>
          <w:szCs w:val="24"/>
          <w:lang w:val="es-CO"/>
        </w:rPr>
        <w:t xml:space="preserve"> </w:t>
      </w:r>
      <w:hyperlink r:id="rId11" w:history="1">
        <w:r w:rsidR="00515DFD" w:rsidRPr="00D44A43">
          <w:rPr>
            <w:rStyle w:val="Hipervnculo"/>
            <w:rFonts w:cs="Times New Roman"/>
            <w:szCs w:val="24"/>
            <w:lang w:val="es-CO"/>
          </w:rPr>
          <w:t>https://orcid.org/0000-0001-6841-0936</w:t>
        </w:r>
      </w:hyperlink>
    </w:p>
    <w:p w14:paraId="2CAFEA22" w14:textId="367CECC8" w:rsidR="00333714" w:rsidRPr="00D44A43" w:rsidRDefault="008C24F5" w:rsidP="00D44A43">
      <w:pPr>
        <w:jc w:val="both"/>
        <w:rPr>
          <w:rFonts w:cs="Times New Roman"/>
          <w:szCs w:val="24"/>
        </w:rPr>
      </w:pPr>
      <w:r w:rsidRPr="00D44A43">
        <w:rPr>
          <w:rFonts w:cs="Times New Roman"/>
          <w:szCs w:val="24"/>
        </w:rPr>
        <w:t>(</w:t>
      </w:r>
      <w:r w:rsidR="002D06BC" w:rsidRPr="00D44A43">
        <w:rPr>
          <w:rFonts w:cs="Times New Roman"/>
          <w:szCs w:val="24"/>
        </w:rPr>
        <w:t>3</w:t>
      </w:r>
      <w:r w:rsidR="00333714" w:rsidRPr="00D44A43">
        <w:rPr>
          <w:rFonts w:cs="Times New Roman"/>
          <w:szCs w:val="24"/>
        </w:rPr>
        <w:t xml:space="preserve">) </w:t>
      </w:r>
      <w:r w:rsidR="00333714" w:rsidRPr="00D44A43">
        <w:rPr>
          <w:rFonts w:cs="Times New Roman"/>
          <w:szCs w:val="24"/>
          <w:shd w:val="clear" w:color="auto" w:fill="FFFFFF"/>
        </w:rPr>
        <w:t>Corporación Colombiana de Investigación Agropecuaria</w:t>
      </w:r>
      <w:r w:rsidR="00621B3B" w:rsidRPr="00D44A43">
        <w:rPr>
          <w:rFonts w:cs="Times New Roman"/>
          <w:szCs w:val="24"/>
          <w:shd w:val="clear" w:color="auto" w:fill="FFFFFF"/>
        </w:rPr>
        <w:t xml:space="preserve"> (AGROSAVIA)</w:t>
      </w:r>
      <w:r w:rsidR="00333714" w:rsidRPr="00D44A43">
        <w:rPr>
          <w:rFonts w:cs="Times New Roman"/>
          <w:szCs w:val="24"/>
        </w:rPr>
        <w:t xml:space="preserve">, Colombia. </w:t>
      </w:r>
      <w:r w:rsidR="00333714" w:rsidRPr="00D44A43">
        <w:rPr>
          <w:rFonts w:cs="Times New Roman"/>
          <w:szCs w:val="24"/>
          <w:lang w:val="es-CO"/>
        </w:rPr>
        <w:t xml:space="preserve">email: </w:t>
      </w:r>
      <w:hyperlink r:id="rId12" w:history="1">
        <w:r w:rsidR="00333714" w:rsidRPr="00D44A43">
          <w:rPr>
            <w:rStyle w:val="Hipervnculo"/>
            <w:rFonts w:cs="Times New Roman"/>
            <w:szCs w:val="24"/>
            <w:lang w:val="es-CO"/>
          </w:rPr>
          <w:t>rjsoto@agrosavia.co</w:t>
        </w:r>
      </w:hyperlink>
      <w:r w:rsidR="00333714" w:rsidRPr="00D44A43">
        <w:rPr>
          <w:rFonts w:cs="Times New Roman"/>
          <w:szCs w:val="24"/>
          <w:lang w:val="es-CO"/>
        </w:rPr>
        <w:t xml:space="preserve">. ORCID: </w:t>
      </w:r>
      <w:hyperlink r:id="rId13" w:history="1">
        <w:r w:rsidR="00B24A4D" w:rsidRPr="00D44A43">
          <w:rPr>
            <w:rStyle w:val="Hipervnculo"/>
            <w:rFonts w:cs="Times New Roman"/>
            <w:szCs w:val="24"/>
          </w:rPr>
          <w:t>https://orcid.org/0000-0002-5552-0666</w:t>
        </w:r>
      </w:hyperlink>
      <w:r w:rsidR="00B24A4D" w:rsidRPr="00D44A43">
        <w:rPr>
          <w:rFonts w:cs="Times New Roman"/>
          <w:szCs w:val="24"/>
        </w:rPr>
        <w:t xml:space="preserve"> </w:t>
      </w:r>
    </w:p>
    <w:p w14:paraId="4A7626B5" w14:textId="7CCF2B02" w:rsidR="008C24F5" w:rsidRPr="00D44A43" w:rsidRDefault="008C24F5" w:rsidP="00D44A43">
      <w:pPr>
        <w:jc w:val="both"/>
        <w:rPr>
          <w:rFonts w:cs="Times New Roman"/>
          <w:szCs w:val="24"/>
          <w:lang w:val="es-CO"/>
        </w:rPr>
      </w:pPr>
      <w:r w:rsidRPr="00D44A43">
        <w:rPr>
          <w:rFonts w:cs="Times New Roman"/>
          <w:szCs w:val="24"/>
          <w:lang w:val="es-CU"/>
        </w:rPr>
        <w:t xml:space="preserve">(4) Instituto Nacional de Investigaciones Agropecuarias, Ecuador. email: </w:t>
      </w:r>
      <w:hyperlink r:id="rId14" w:history="1">
        <w:r w:rsidRPr="00D44A43">
          <w:rPr>
            <w:rStyle w:val="Hipervnculo"/>
            <w:rFonts w:cs="Times New Roman"/>
            <w:szCs w:val="24"/>
            <w:lang w:val="es-CO"/>
          </w:rPr>
          <w:t>raul.mora@iniap.gob.ec</w:t>
        </w:r>
      </w:hyperlink>
      <w:r w:rsidRPr="00D44A43">
        <w:rPr>
          <w:rFonts w:cs="Times New Roman"/>
          <w:szCs w:val="24"/>
          <w:lang w:val="es-CO"/>
        </w:rPr>
        <w:t xml:space="preserve">. </w:t>
      </w:r>
    </w:p>
    <w:p w14:paraId="31B7D648" w14:textId="77777777" w:rsidR="008C24F5" w:rsidRPr="00D44A43" w:rsidRDefault="008C24F5" w:rsidP="00D44A43">
      <w:pPr>
        <w:jc w:val="both"/>
        <w:rPr>
          <w:rFonts w:cs="Times New Roman"/>
          <w:szCs w:val="24"/>
          <w:lang w:val="es-CO"/>
        </w:rPr>
      </w:pPr>
      <w:r w:rsidRPr="00D44A43">
        <w:rPr>
          <w:rFonts w:cs="Times New Roman"/>
          <w:szCs w:val="24"/>
          <w:lang w:val="es-CO"/>
        </w:rPr>
        <w:t xml:space="preserve">ORCID: </w:t>
      </w:r>
      <w:hyperlink r:id="rId15" w:history="1">
        <w:r w:rsidRPr="00D44A43">
          <w:rPr>
            <w:rStyle w:val="Hipervnculo"/>
            <w:rFonts w:cs="Times New Roman"/>
            <w:szCs w:val="24"/>
            <w:lang w:val="es-CO"/>
          </w:rPr>
          <w:t>https://orcid.org/0009-0004-4878-151X</w:t>
        </w:r>
      </w:hyperlink>
    </w:p>
    <w:p w14:paraId="4ECCA80A" w14:textId="7CD9399C" w:rsidR="00A428D5" w:rsidRPr="00D44A43" w:rsidRDefault="00A428D5" w:rsidP="00D44A43">
      <w:pPr>
        <w:jc w:val="right"/>
        <w:rPr>
          <w:rFonts w:cs="Times New Roman"/>
          <w:szCs w:val="24"/>
          <w:lang w:val="es-CO"/>
        </w:rPr>
      </w:pPr>
      <w:r w:rsidRPr="00D44A43">
        <w:rPr>
          <w:rFonts w:cs="Times New Roman"/>
          <w:szCs w:val="24"/>
          <w:lang w:val="es-CO"/>
        </w:rPr>
        <w:t xml:space="preserve">Contacto: </w:t>
      </w:r>
      <w:hyperlink r:id="rId16" w:history="1">
        <w:r w:rsidR="00A40C5A" w:rsidRPr="00D44A43">
          <w:rPr>
            <w:rStyle w:val="Hipervnculo"/>
            <w:rFonts w:cs="Times New Roman"/>
            <w:szCs w:val="24"/>
            <w:lang w:val="es-CO"/>
          </w:rPr>
          <w:t>raul.mora@iniap.gob.ec</w:t>
        </w:r>
      </w:hyperlink>
    </w:p>
    <w:p w14:paraId="5C259320" w14:textId="73CDB056" w:rsidR="0000010B" w:rsidRPr="00D44A43" w:rsidRDefault="0000010B" w:rsidP="00D44A43">
      <w:pPr>
        <w:jc w:val="right"/>
        <w:rPr>
          <w:rFonts w:cs="Times New Roman"/>
          <w:szCs w:val="24"/>
        </w:rPr>
      </w:pPr>
      <w:r w:rsidRPr="00D44A43">
        <w:rPr>
          <w:rFonts w:cs="Times New Roman"/>
          <w:bCs/>
          <w:szCs w:val="24"/>
        </w:rPr>
        <w:t xml:space="preserve">Artículo recibido: </w:t>
      </w:r>
      <w:r w:rsidR="00D44A43" w:rsidRPr="00D44A43">
        <w:rPr>
          <w:rFonts w:cs="Times New Roman"/>
          <w:bCs/>
          <w:szCs w:val="24"/>
        </w:rPr>
        <w:t xml:space="preserve">8/agosto/2025. Aprobado: </w:t>
      </w:r>
      <w:r w:rsidR="006A7F70">
        <w:rPr>
          <w:rFonts w:cs="Times New Roman"/>
          <w:bCs/>
          <w:szCs w:val="24"/>
        </w:rPr>
        <w:t>18</w:t>
      </w:r>
      <w:r w:rsidR="00D44A43" w:rsidRPr="00D44A43">
        <w:rPr>
          <w:rFonts w:cs="Times New Roman"/>
          <w:bCs/>
          <w:szCs w:val="24"/>
        </w:rPr>
        <w:t>/octubre/2025</w:t>
      </w:r>
    </w:p>
    <w:p w14:paraId="3580528B" w14:textId="5E023125" w:rsidR="00C05AEE" w:rsidRPr="00D44A43" w:rsidRDefault="00C05AEE" w:rsidP="00D44A43">
      <w:pPr>
        <w:jc w:val="both"/>
        <w:rPr>
          <w:rFonts w:cs="Times New Roman"/>
          <w:b/>
          <w:bCs/>
          <w:szCs w:val="24"/>
        </w:rPr>
      </w:pPr>
      <w:r w:rsidRPr="00D44A43">
        <w:rPr>
          <w:rFonts w:cs="Times New Roman"/>
          <w:b/>
          <w:bCs/>
          <w:szCs w:val="24"/>
        </w:rPr>
        <w:t>Resumen</w:t>
      </w:r>
    </w:p>
    <w:p w14:paraId="1B0AFB72" w14:textId="0C067F50" w:rsidR="00116841" w:rsidRPr="00D44A43" w:rsidRDefault="000B2EE8" w:rsidP="00D44A43">
      <w:pPr>
        <w:jc w:val="both"/>
        <w:rPr>
          <w:rFonts w:cs="Times New Roman"/>
          <w:szCs w:val="24"/>
        </w:rPr>
      </w:pPr>
      <w:r w:rsidRPr="00D44A43">
        <w:rPr>
          <w:rFonts w:cs="Times New Roman"/>
          <w:szCs w:val="24"/>
          <w:shd w:val="clear" w:color="auto" w:fill="FFFFFF"/>
        </w:rPr>
        <w:t xml:space="preserve">El </w:t>
      </w:r>
      <w:r w:rsidR="00143CB3" w:rsidRPr="00D44A43">
        <w:rPr>
          <w:rFonts w:cs="Times New Roman"/>
          <w:szCs w:val="24"/>
          <w:shd w:val="clear" w:color="auto" w:fill="FFFFFF"/>
        </w:rPr>
        <w:t>M</w:t>
      </w:r>
      <w:r w:rsidRPr="00D44A43">
        <w:rPr>
          <w:rFonts w:cs="Times New Roman"/>
          <w:szCs w:val="24"/>
          <w:shd w:val="clear" w:color="auto" w:fill="FFFFFF"/>
        </w:rPr>
        <w:t xml:space="preserve">ango </w:t>
      </w:r>
      <w:r w:rsidR="00143CB3" w:rsidRPr="00D44A43">
        <w:rPr>
          <w:rFonts w:cs="Times New Roman"/>
          <w:szCs w:val="24"/>
          <w:shd w:val="clear" w:color="auto" w:fill="FFFFFF"/>
        </w:rPr>
        <w:t>C</w:t>
      </w:r>
      <w:r w:rsidRPr="00D44A43">
        <w:rPr>
          <w:rFonts w:cs="Times New Roman"/>
          <w:szCs w:val="24"/>
          <w:shd w:val="clear" w:color="auto" w:fill="FFFFFF"/>
        </w:rPr>
        <w:t xml:space="preserve">riollo </w:t>
      </w:r>
      <w:r w:rsidR="00143CB3" w:rsidRPr="00D44A43">
        <w:rPr>
          <w:rFonts w:cs="Times New Roman"/>
          <w:szCs w:val="24"/>
          <w:shd w:val="clear" w:color="auto" w:fill="FFFFFF"/>
        </w:rPr>
        <w:t>C</w:t>
      </w:r>
      <w:r w:rsidRPr="00D44A43">
        <w:rPr>
          <w:rFonts w:cs="Times New Roman"/>
          <w:szCs w:val="24"/>
          <w:shd w:val="clear" w:color="auto" w:fill="FFFFFF"/>
        </w:rPr>
        <w:t xml:space="preserve">olombiano representa un </w:t>
      </w:r>
      <w:r w:rsidR="008F52E3" w:rsidRPr="00D44A43">
        <w:rPr>
          <w:rFonts w:cs="Times New Roman"/>
          <w:szCs w:val="24"/>
          <w:shd w:val="clear" w:color="auto" w:fill="FFFFFF"/>
        </w:rPr>
        <w:t xml:space="preserve">recurso genético </w:t>
      </w:r>
      <w:r w:rsidRPr="00D44A43">
        <w:rPr>
          <w:rFonts w:cs="Times New Roman"/>
          <w:szCs w:val="24"/>
          <w:shd w:val="clear" w:color="auto" w:fill="FFFFFF"/>
        </w:rPr>
        <w:t>valioso</w:t>
      </w:r>
      <w:r w:rsidR="008F52E3" w:rsidRPr="00D44A43">
        <w:rPr>
          <w:rFonts w:cs="Times New Roman"/>
          <w:szCs w:val="24"/>
          <w:shd w:val="clear" w:color="auto" w:fill="FFFFFF"/>
        </w:rPr>
        <w:t>,</w:t>
      </w:r>
      <w:r w:rsidRPr="00D44A43">
        <w:rPr>
          <w:rFonts w:cs="Times New Roman"/>
          <w:szCs w:val="24"/>
          <w:shd w:val="clear" w:color="auto" w:fill="FFFFFF"/>
        </w:rPr>
        <w:t xml:space="preserve"> moldeado por prácticas agrícolas tradicionales y posee un potencial significativo para la agroindustria y la seguridad alimentaria. Este estudio tuvo como objetivo </w:t>
      </w:r>
      <w:r w:rsidR="00AC5F78" w:rsidRPr="00D44A43">
        <w:rPr>
          <w:rFonts w:cs="Times New Roman"/>
          <w:szCs w:val="24"/>
          <w:shd w:val="clear" w:color="auto" w:fill="FFFFFF"/>
        </w:rPr>
        <w:t>evaluar</w:t>
      </w:r>
      <w:r w:rsidRPr="00D44A43">
        <w:rPr>
          <w:rFonts w:cs="Times New Roman"/>
          <w:szCs w:val="24"/>
          <w:shd w:val="clear" w:color="auto" w:fill="FFFFFF"/>
        </w:rPr>
        <w:t xml:space="preserve"> morfológicamente 27 accesiones de mango criollo (tipos Hilaza y Azúcar) de la colección nacional de germoplasma de Colombia, utilizando descriptores cualitativos y cuantitativos. El análisis reveló una alta variabilidad fenotípica, especialmente en la longitud del pedúnculo (CV=73,42%) y la altura de las plantas maduras (CV=71,99%), mientras que las dimensiones del fruto mostraron una mayor uniformidad. Los parámetros fisicoquímicos como los grados Brix presentaron baja variabilidad, mientras que el pH mostró diferencias considerables. El análisis de conglomerados (método WARD) agrupó las </w:t>
      </w:r>
      <w:r w:rsidRPr="00D44A43">
        <w:rPr>
          <w:rFonts w:cs="Times New Roman"/>
          <w:szCs w:val="24"/>
          <w:shd w:val="clear" w:color="auto" w:fill="FFFFFF"/>
        </w:rPr>
        <w:lastRenderedPageBreak/>
        <w:t>accesiones en dos clústeres principales, alineados con los tipos de mango, y el ANOVA confirmó diferencias significativas (p&lt;0.05) en características de frutos, semillas e inflorescencias. Las variables cualitativas, como la forma del fruto, también mostraron asociaciones estadísticas fuertes (p&lt;0.001). Estos hallazgos aportan información crítica para la conservación y el uso estratégico de los recursos genéticos del mango criollo.</w:t>
      </w:r>
    </w:p>
    <w:p w14:paraId="612F7B87" w14:textId="08A61A35" w:rsidR="00C05AEE" w:rsidRPr="00D44A43" w:rsidRDefault="00C05AEE" w:rsidP="00D44A43">
      <w:pPr>
        <w:jc w:val="both"/>
        <w:rPr>
          <w:rFonts w:cs="Times New Roman"/>
          <w:iCs/>
          <w:szCs w:val="24"/>
        </w:rPr>
      </w:pPr>
      <w:r w:rsidRPr="00D44A43">
        <w:rPr>
          <w:rFonts w:cs="Times New Roman"/>
          <w:b/>
          <w:bCs/>
          <w:szCs w:val="24"/>
        </w:rPr>
        <w:t>Palabras clave:</w:t>
      </w:r>
      <w:r w:rsidR="002F4ABD" w:rsidRPr="00D44A43">
        <w:rPr>
          <w:rFonts w:cs="Times New Roman"/>
          <w:szCs w:val="24"/>
        </w:rPr>
        <w:t xml:space="preserve"> </w:t>
      </w:r>
      <w:r w:rsidR="000F1DD3" w:rsidRPr="00D44A43">
        <w:rPr>
          <w:rFonts w:cs="Times New Roman"/>
          <w:szCs w:val="24"/>
        </w:rPr>
        <w:t xml:space="preserve">Caracterización de germoplasma, </w:t>
      </w:r>
      <w:r w:rsidR="000A35E1" w:rsidRPr="00D44A43">
        <w:rPr>
          <w:rFonts w:cs="Times New Roman"/>
          <w:szCs w:val="24"/>
        </w:rPr>
        <w:t xml:space="preserve">Caribe colombiana, </w:t>
      </w:r>
      <w:r w:rsidR="000F1DD3" w:rsidRPr="00D44A43">
        <w:rPr>
          <w:rFonts w:cs="Times New Roman"/>
          <w:szCs w:val="24"/>
        </w:rPr>
        <w:t xml:space="preserve">Descriptores morfológicos, Diversidad de frutas tropicales, </w:t>
      </w:r>
      <w:r w:rsidR="00763DBC" w:rsidRPr="00D44A43">
        <w:rPr>
          <w:rFonts w:cs="Times New Roman"/>
          <w:szCs w:val="24"/>
        </w:rPr>
        <w:t>Mango criollo</w:t>
      </w:r>
      <w:r w:rsidR="00B976A6" w:rsidRPr="00D44A43">
        <w:rPr>
          <w:rFonts w:cs="Times New Roman"/>
          <w:szCs w:val="24"/>
        </w:rPr>
        <w:t xml:space="preserve">, </w:t>
      </w:r>
      <w:r w:rsidR="00763DBC" w:rsidRPr="00D44A43">
        <w:rPr>
          <w:rFonts w:cs="Times New Roman"/>
          <w:szCs w:val="24"/>
        </w:rPr>
        <w:t xml:space="preserve">Recursos </w:t>
      </w:r>
      <w:r w:rsidR="000F1DD3" w:rsidRPr="00D44A43">
        <w:rPr>
          <w:rFonts w:cs="Times New Roman"/>
          <w:szCs w:val="24"/>
        </w:rPr>
        <w:t>fito</w:t>
      </w:r>
      <w:r w:rsidR="00763DBC" w:rsidRPr="00D44A43">
        <w:rPr>
          <w:rFonts w:cs="Times New Roman"/>
          <w:szCs w:val="24"/>
        </w:rPr>
        <w:t>genéticos</w:t>
      </w:r>
    </w:p>
    <w:p w14:paraId="75A2C8C0" w14:textId="4D05AB26" w:rsidR="00C05AEE" w:rsidRPr="00D44A43" w:rsidRDefault="00C05AEE" w:rsidP="00D44A43">
      <w:pPr>
        <w:jc w:val="both"/>
        <w:rPr>
          <w:rFonts w:cs="Times New Roman"/>
          <w:b/>
          <w:szCs w:val="24"/>
          <w:lang w:val="en-NZ"/>
        </w:rPr>
      </w:pPr>
      <w:r w:rsidRPr="00D44A43">
        <w:rPr>
          <w:rFonts w:cs="Times New Roman"/>
          <w:b/>
          <w:szCs w:val="24"/>
          <w:lang w:val="en-NZ"/>
        </w:rPr>
        <w:t>Abstract</w:t>
      </w:r>
      <w:r w:rsidR="00621B3B" w:rsidRPr="00D44A43">
        <w:rPr>
          <w:rFonts w:cs="Times New Roman"/>
          <w:b/>
          <w:szCs w:val="24"/>
          <w:lang w:val="en-NZ"/>
        </w:rPr>
        <w:t>:</w:t>
      </w:r>
    </w:p>
    <w:p w14:paraId="0748CFE8" w14:textId="18F1EF5C" w:rsidR="004949C4" w:rsidRPr="00D44A43" w:rsidRDefault="003C0E4C" w:rsidP="00D44A43">
      <w:pPr>
        <w:jc w:val="both"/>
        <w:rPr>
          <w:rFonts w:cs="Times New Roman"/>
          <w:szCs w:val="24"/>
          <w:shd w:val="clear" w:color="auto" w:fill="FFFFFF"/>
          <w:lang w:val="en-US"/>
        </w:rPr>
      </w:pPr>
      <w:r w:rsidRPr="00D44A43">
        <w:rPr>
          <w:rFonts w:cs="Times New Roman"/>
          <w:szCs w:val="24"/>
          <w:shd w:val="clear" w:color="auto" w:fill="FFFFFF"/>
          <w:lang w:val="en-US"/>
        </w:rPr>
        <w:t xml:space="preserve">The </w:t>
      </w:r>
      <w:r w:rsidR="00150EDE" w:rsidRPr="00D44A43">
        <w:rPr>
          <w:rFonts w:cs="Times New Roman"/>
          <w:szCs w:val="24"/>
          <w:shd w:val="clear" w:color="auto" w:fill="FFFFFF"/>
          <w:lang w:val="en-US"/>
        </w:rPr>
        <w:t xml:space="preserve">Mango Criollo </w:t>
      </w:r>
      <w:r w:rsidRPr="00D44A43">
        <w:rPr>
          <w:rFonts w:cs="Times New Roman"/>
          <w:szCs w:val="24"/>
          <w:shd w:val="clear" w:color="auto" w:fill="FFFFFF"/>
          <w:lang w:val="en-US"/>
        </w:rPr>
        <w:t>represents a valuable genetic resource, shaped by traditional farming practices, and holds significant potential for agroindustry and food security</w:t>
      </w:r>
      <w:r w:rsidR="004949C4" w:rsidRPr="00D44A43">
        <w:rPr>
          <w:rFonts w:cs="Times New Roman"/>
          <w:szCs w:val="24"/>
          <w:shd w:val="clear" w:color="auto" w:fill="FFFFFF"/>
          <w:lang w:val="en-US"/>
        </w:rPr>
        <w:t>. This study aimed to morphologically characterize 27 accessions (types Hilaza and Azúcar) from Colombia’s national germplasm collection, using qualitative and quantitative descriptors. The analysis revealed high phenotypic variability, particularly in peduncle length (CV=73.42%) and mature plant height (CV=71.99%), while fruit dimensions showed greater uniformity. Physicochemical traits such as Brix showed low variability, whereas pH exhibited substantial differences. Cluster analysis (WARD method) grouped accessions into two main clusters aligned with mango types, and ANOVA confirmed significant differences (p&lt;0.05) in fruit, seed, and inflorescence traits. Qualitative traits like fruit shape also showed strong associations (p&lt;0.001). These findings provide critical insights for the conservation and strategic use of criollo mango genetic resources.</w:t>
      </w:r>
    </w:p>
    <w:p w14:paraId="4F4BC963" w14:textId="1B260E84" w:rsidR="00D43DAB" w:rsidRPr="00D44A43" w:rsidRDefault="00C05AEE" w:rsidP="00D44A43">
      <w:pPr>
        <w:jc w:val="both"/>
        <w:rPr>
          <w:rFonts w:cs="Times New Roman"/>
          <w:szCs w:val="24"/>
          <w:lang w:val="en-NZ"/>
        </w:rPr>
      </w:pPr>
      <w:r w:rsidRPr="00D44A43">
        <w:rPr>
          <w:rFonts w:cs="Times New Roman"/>
          <w:b/>
          <w:bCs/>
          <w:szCs w:val="24"/>
          <w:lang w:val="en-NZ"/>
        </w:rPr>
        <w:t>Keywords:</w:t>
      </w:r>
      <w:r w:rsidRPr="00D44A43">
        <w:rPr>
          <w:rFonts w:cs="Times New Roman"/>
          <w:szCs w:val="24"/>
          <w:lang w:val="en-NZ"/>
        </w:rPr>
        <w:t xml:space="preserve"> </w:t>
      </w:r>
      <w:r w:rsidR="00D43DAB" w:rsidRPr="00D44A43">
        <w:rPr>
          <w:rFonts w:cs="Times New Roman"/>
          <w:szCs w:val="24"/>
          <w:lang w:val="en-NZ"/>
        </w:rPr>
        <w:t>Characterization of germplasm, Colombian Caribbean, Morphological descriptors, Diversity of tropical fruits, Creole mango, Phytogenetic resources</w:t>
      </w:r>
    </w:p>
    <w:p w14:paraId="2D0CDC11" w14:textId="77777777" w:rsidR="00C05AEE" w:rsidRPr="00D44A43" w:rsidRDefault="00A1054A" w:rsidP="00D44A43">
      <w:pPr>
        <w:jc w:val="both"/>
        <w:rPr>
          <w:rFonts w:cs="Times New Roman"/>
          <w:b/>
          <w:szCs w:val="24"/>
        </w:rPr>
      </w:pPr>
      <w:r w:rsidRPr="00D44A43">
        <w:rPr>
          <w:rFonts w:cs="Times New Roman"/>
          <w:b/>
          <w:szCs w:val="24"/>
        </w:rPr>
        <w:t>Introducción</w:t>
      </w:r>
    </w:p>
    <w:p w14:paraId="7B570A89" w14:textId="63137BDB" w:rsidR="00123AA9" w:rsidRPr="00D44A43" w:rsidRDefault="00123AA9" w:rsidP="00D44A43">
      <w:pPr>
        <w:jc w:val="both"/>
        <w:rPr>
          <w:rFonts w:cs="Times New Roman"/>
          <w:szCs w:val="24"/>
        </w:rPr>
      </w:pPr>
      <w:r w:rsidRPr="00D44A43">
        <w:rPr>
          <w:rFonts w:cs="Times New Roman"/>
          <w:szCs w:val="24"/>
        </w:rPr>
        <w:t>El mango (</w:t>
      </w:r>
      <w:r w:rsidRPr="00D44A43">
        <w:rPr>
          <w:rFonts w:cs="Times New Roman"/>
          <w:i/>
          <w:szCs w:val="24"/>
        </w:rPr>
        <w:t>Mangifera indica</w:t>
      </w:r>
      <w:r w:rsidRPr="00D44A43">
        <w:rPr>
          <w:rFonts w:cs="Times New Roman"/>
          <w:szCs w:val="24"/>
        </w:rPr>
        <w:t xml:space="preserve"> L.) está ampliamente distribuido en el trópico y el sub-</w:t>
      </w:r>
      <w:r w:rsidR="00DE6ED3" w:rsidRPr="00D44A43">
        <w:rPr>
          <w:rFonts w:cs="Times New Roman"/>
          <w:szCs w:val="24"/>
        </w:rPr>
        <w:t xml:space="preserve">trópico, y </w:t>
      </w:r>
      <w:r w:rsidR="00621B3B" w:rsidRPr="00D44A43">
        <w:rPr>
          <w:rFonts w:cs="Times New Roman"/>
          <w:szCs w:val="24"/>
        </w:rPr>
        <w:t>fue introducido</w:t>
      </w:r>
      <w:r w:rsidR="00DE6ED3" w:rsidRPr="00D44A43">
        <w:rPr>
          <w:rFonts w:cs="Times New Roman"/>
          <w:szCs w:val="24"/>
        </w:rPr>
        <w:t xml:space="preserve"> a las zonas cálidas </w:t>
      </w:r>
      <w:r w:rsidRPr="00D44A43">
        <w:rPr>
          <w:rFonts w:cs="Times New Roman"/>
          <w:szCs w:val="24"/>
        </w:rPr>
        <w:t>de</w:t>
      </w:r>
      <w:r w:rsidR="00DE6ED3" w:rsidRPr="00D44A43">
        <w:rPr>
          <w:rFonts w:cs="Times New Roman"/>
          <w:szCs w:val="24"/>
        </w:rPr>
        <w:t xml:space="preserve"> </w:t>
      </w:r>
      <w:r w:rsidRPr="00D44A43">
        <w:rPr>
          <w:rFonts w:cs="Times New Roman"/>
          <w:szCs w:val="24"/>
        </w:rPr>
        <w:t xml:space="preserve">Colombia, probablemente, a través de dos vías: desde Brasil, por los portugueses, y desde México, por los españoles. La conjunción </w:t>
      </w:r>
      <w:r w:rsidR="00DE6ED3" w:rsidRPr="00D44A43">
        <w:rPr>
          <w:rFonts w:cs="Times New Roman"/>
          <w:szCs w:val="24"/>
        </w:rPr>
        <w:t xml:space="preserve">entre la propagación por semillas y </w:t>
      </w:r>
      <w:r w:rsidR="00621B3B" w:rsidRPr="00D44A43">
        <w:rPr>
          <w:rFonts w:cs="Times New Roman"/>
          <w:szCs w:val="24"/>
        </w:rPr>
        <w:t>la polinización</w:t>
      </w:r>
      <w:r w:rsidR="00DE6ED3" w:rsidRPr="00D44A43">
        <w:rPr>
          <w:rFonts w:cs="Times New Roman"/>
          <w:szCs w:val="24"/>
        </w:rPr>
        <w:t xml:space="preserve"> </w:t>
      </w:r>
      <w:r w:rsidRPr="00D44A43">
        <w:rPr>
          <w:rFonts w:cs="Times New Roman"/>
          <w:szCs w:val="24"/>
        </w:rPr>
        <w:t xml:space="preserve">cruzada, </w:t>
      </w:r>
      <w:r w:rsidR="00DE6ED3" w:rsidRPr="00D44A43">
        <w:rPr>
          <w:rFonts w:cs="Times New Roman"/>
          <w:szCs w:val="24"/>
        </w:rPr>
        <w:t xml:space="preserve">característica de la especie, derivó en el </w:t>
      </w:r>
      <w:r w:rsidRPr="00D44A43">
        <w:rPr>
          <w:rFonts w:cs="Times New Roman"/>
          <w:szCs w:val="24"/>
        </w:rPr>
        <w:t>o</w:t>
      </w:r>
      <w:r w:rsidR="00DE6ED3" w:rsidRPr="00D44A43">
        <w:rPr>
          <w:rFonts w:cs="Times New Roman"/>
          <w:szCs w:val="24"/>
        </w:rPr>
        <w:t>rigen de una rica</w:t>
      </w:r>
      <w:r w:rsidRPr="00D44A43">
        <w:rPr>
          <w:rFonts w:cs="Times New Roman"/>
          <w:szCs w:val="24"/>
        </w:rPr>
        <w:t xml:space="preserve"> </w:t>
      </w:r>
      <w:r w:rsidR="00DE6ED3" w:rsidRPr="00D44A43">
        <w:rPr>
          <w:rFonts w:cs="Times New Roman"/>
          <w:szCs w:val="24"/>
        </w:rPr>
        <w:t xml:space="preserve">variabilidad </w:t>
      </w:r>
      <w:r w:rsidR="00621B3B" w:rsidRPr="00D44A43">
        <w:rPr>
          <w:rFonts w:cs="Times New Roman"/>
          <w:szCs w:val="24"/>
        </w:rPr>
        <w:t>genética propia</w:t>
      </w:r>
      <w:r w:rsidRPr="00D44A43">
        <w:rPr>
          <w:rFonts w:cs="Times New Roman"/>
          <w:szCs w:val="24"/>
        </w:rPr>
        <w:t xml:space="preserve"> con diferentes tipos de mangos hoy denominados criollos (</w:t>
      </w:r>
      <w:r w:rsidR="007E2AA5" w:rsidRPr="00D44A43">
        <w:rPr>
          <w:rFonts w:cs="Times New Roman"/>
          <w:szCs w:val="24"/>
        </w:rPr>
        <w:t>Bernal y</w:t>
      </w:r>
      <w:r w:rsidR="00A747AB" w:rsidRPr="00D44A43">
        <w:rPr>
          <w:rFonts w:cs="Times New Roman"/>
          <w:szCs w:val="24"/>
        </w:rPr>
        <w:t xml:space="preserve"> Díaz, 2009</w:t>
      </w:r>
      <w:r w:rsidRPr="00D44A43">
        <w:rPr>
          <w:rFonts w:cs="Times New Roman"/>
          <w:szCs w:val="24"/>
        </w:rPr>
        <w:t>)</w:t>
      </w:r>
      <w:r w:rsidR="00885347" w:rsidRPr="00D44A43">
        <w:rPr>
          <w:rFonts w:cs="Times New Roman"/>
          <w:szCs w:val="24"/>
        </w:rPr>
        <w:t xml:space="preserve">. </w:t>
      </w:r>
    </w:p>
    <w:p w14:paraId="229CD470" w14:textId="6FA30BC6" w:rsidR="00151FD3" w:rsidRPr="00D44A43" w:rsidRDefault="00151FD3" w:rsidP="00D44A43">
      <w:pPr>
        <w:jc w:val="both"/>
        <w:rPr>
          <w:rFonts w:cs="Times New Roman"/>
          <w:szCs w:val="24"/>
        </w:rPr>
      </w:pPr>
      <w:r w:rsidRPr="00D44A43">
        <w:rPr>
          <w:rFonts w:cs="Times New Roman"/>
          <w:szCs w:val="24"/>
        </w:rPr>
        <w:lastRenderedPageBreak/>
        <w:t>En el inmenso y complejo entramado de la biodiversidad frutal, el mango criollo colombiano emerge como un legado vivo, un recurso genético forjado silenciosamente por manos campesinas a lo largo de generaciones. Este fruto, expresión tangible de la coevolución entre cultura y naturaleza, encierra un potencial invaluable para la agroindustria, la seguridad alimentaria y la resiliencia ecológica de los sistemas productivos tropicales</w:t>
      </w:r>
      <w:r w:rsidR="00025D4A" w:rsidRPr="00D44A43">
        <w:rPr>
          <w:rFonts w:cs="Times New Roman"/>
          <w:szCs w:val="24"/>
        </w:rPr>
        <w:t xml:space="preserve"> (</w:t>
      </w:r>
      <w:r w:rsidR="00025D4A" w:rsidRPr="00D44A43">
        <w:rPr>
          <w:rFonts w:cs="Times New Roman"/>
          <w:szCs w:val="24"/>
          <w:lang w:val="es-CO"/>
        </w:rPr>
        <w:t xml:space="preserve">Ramírez </w:t>
      </w:r>
      <w:r w:rsidR="00025D4A" w:rsidRPr="00D44A43">
        <w:rPr>
          <w:rFonts w:cs="Times New Roman"/>
          <w:i/>
          <w:iCs/>
          <w:szCs w:val="24"/>
          <w:lang w:val="es-CO"/>
        </w:rPr>
        <w:t>et al</w:t>
      </w:r>
      <w:r w:rsidR="00E4188D" w:rsidRPr="00D44A43">
        <w:rPr>
          <w:rFonts w:cs="Times New Roman"/>
          <w:i/>
          <w:iCs/>
          <w:szCs w:val="24"/>
          <w:lang w:val="es-CO"/>
        </w:rPr>
        <w:t>.</w:t>
      </w:r>
      <w:r w:rsidR="00025D4A" w:rsidRPr="00D44A43">
        <w:rPr>
          <w:rFonts w:cs="Times New Roman"/>
          <w:i/>
          <w:iCs/>
          <w:szCs w:val="24"/>
          <w:lang w:val="es-CO"/>
        </w:rPr>
        <w:t>,</w:t>
      </w:r>
      <w:r w:rsidR="00AA4ACB" w:rsidRPr="00D44A43">
        <w:rPr>
          <w:rFonts w:cs="Times New Roman"/>
          <w:i/>
          <w:iCs/>
          <w:szCs w:val="24"/>
          <w:lang w:val="es-CO"/>
        </w:rPr>
        <w:t xml:space="preserve"> </w:t>
      </w:r>
      <w:r w:rsidR="00AA4ACB" w:rsidRPr="00D44A43">
        <w:rPr>
          <w:rFonts w:cs="Times New Roman"/>
          <w:szCs w:val="24"/>
          <w:lang w:val="es-CO"/>
        </w:rPr>
        <w:t>2012).</w:t>
      </w:r>
    </w:p>
    <w:p w14:paraId="41F69064" w14:textId="06A0544A" w:rsidR="00123AA9" w:rsidRPr="00D44A43" w:rsidRDefault="00B448E4" w:rsidP="00D44A43">
      <w:pPr>
        <w:jc w:val="both"/>
        <w:rPr>
          <w:rFonts w:cs="Times New Roman"/>
          <w:szCs w:val="24"/>
        </w:rPr>
      </w:pPr>
      <w:r w:rsidRPr="00D44A43">
        <w:rPr>
          <w:rFonts w:cs="Times New Roman"/>
          <w:szCs w:val="24"/>
        </w:rPr>
        <w:t>El Centro de Investigación Caribia</w:t>
      </w:r>
      <w:r w:rsidR="00621B3B" w:rsidRPr="00D44A43">
        <w:rPr>
          <w:rFonts w:cs="Times New Roman"/>
          <w:szCs w:val="24"/>
        </w:rPr>
        <w:t xml:space="preserve"> de</w:t>
      </w:r>
      <w:r w:rsidRPr="00D44A43">
        <w:rPr>
          <w:rFonts w:cs="Times New Roman"/>
          <w:szCs w:val="24"/>
        </w:rPr>
        <w:t xml:space="preserve"> AGROSAVIA</w:t>
      </w:r>
      <w:r w:rsidR="00A15B38" w:rsidRPr="00D44A43">
        <w:rPr>
          <w:rFonts w:cs="Times New Roman"/>
          <w:szCs w:val="24"/>
        </w:rPr>
        <w:t xml:space="preserve">, </w:t>
      </w:r>
      <w:r w:rsidRPr="00D44A43">
        <w:rPr>
          <w:rFonts w:cs="Times New Roman"/>
          <w:szCs w:val="24"/>
        </w:rPr>
        <w:t>ubicado en la región Caribe de Colombia, ha sobresalido en la investigación aplicada de cultivos tropicales prioritarios como el mango</w:t>
      </w:r>
      <w:r w:rsidR="00A15B38" w:rsidRPr="00D44A43">
        <w:rPr>
          <w:rFonts w:cs="Times New Roman"/>
          <w:szCs w:val="24"/>
        </w:rPr>
        <w:t>, guayaba, banano, palma de aceite, marañón, cítricos, cacao, maíz, guandul, fríjol, ají dulce, ahuyama, yuca, batata, berenjena</w:t>
      </w:r>
      <w:r w:rsidRPr="00D44A43">
        <w:rPr>
          <w:rFonts w:cs="Times New Roman"/>
          <w:szCs w:val="24"/>
        </w:rPr>
        <w:t>, impulsando el desarrollo agrícola regional. En este contexto, resalta la labor del Banco de Germoplasma Vegetal (BGV), cuya tarea principal es conservar, caracterizar y promover el uso sostenible de especies vegetales, contribuyendo así a la diversificación productiva y al fortalecimiento de la agricultura nacional (AGROSAVIA, 2021).</w:t>
      </w:r>
      <w:r w:rsidR="00123AA9" w:rsidRPr="00D44A43">
        <w:rPr>
          <w:rFonts w:cs="Times New Roman"/>
          <w:szCs w:val="24"/>
        </w:rPr>
        <w:t xml:space="preserve"> La colección de mango criollo en este centro constituye una fuente esencial de material genético con características morfológicas únicas adaptadas a diversas condiciones climáticas de la región.</w:t>
      </w:r>
      <w:r w:rsidR="008954A5" w:rsidRPr="00D44A43">
        <w:rPr>
          <w:rFonts w:cs="Times New Roman"/>
          <w:szCs w:val="24"/>
        </w:rPr>
        <w:t xml:space="preserve"> Sin embargo, dicha diversidad genética ha sido poco explorado y formalmente caracterizado, lo cual limita su aprovechamiento en programas de mejoramiento y conservación</w:t>
      </w:r>
      <w:r w:rsidR="00EA6C7F" w:rsidRPr="00D44A43">
        <w:rPr>
          <w:rFonts w:cs="Times New Roman"/>
          <w:szCs w:val="24"/>
        </w:rPr>
        <w:t xml:space="preserve"> (García </w:t>
      </w:r>
      <w:r w:rsidR="00C94F27" w:rsidRPr="00D44A43">
        <w:rPr>
          <w:rFonts w:cs="Times New Roman"/>
          <w:i/>
          <w:iCs/>
          <w:szCs w:val="24"/>
        </w:rPr>
        <w:t>et al</w:t>
      </w:r>
      <w:r w:rsidR="00E4188D" w:rsidRPr="00D44A43">
        <w:rPr>
          <w:rFonts w:cs="Times New Roman"/>
          <w:i/>
          <w:iCs/>
          <w:szCs w:val="24"/>
        </w:rPr>
        <w:t>.</w:t>
      </w:r>
      <w:r w:rsidR="00C94F27" w:rsidRPr="00D44A43">
        <w:rPr>
          <w:rFonts w:cs="Times New Roman"/>
          <w:szCs w:val="24"/>
        </w:rPr>
        <w:t>, 2009)</w:t>
      </w:r>
      <w:r w:rsidR="008954A5" w:rsidRPr="00D44A43">
        <w:rPr>
          <w:rFonts w:cs="Times New Roman"/>
          <w:szCs w:val="24"/>
        </w:rPr>
        <w:t>.</w:t>
      </w:r>
    </w:p>
    <w:p w14:paraId="7A52805B" w14:textId="37634B3F" w:rsidR="004700A0" w:rsidRPr="00D44A43" w:rsidRDefault="004700A0" w:rsidP="00D44A43">
      <w:pPr>
        <w:jc w:val="both"/>
        <w:rPr>
          <w:rFonts w:cs="Times New Roman"/>
          <w:szCs w:val="24"/>
        </w:rPr>
      </w:pPr>
      <w:r w:rsidRPr="00D44A43">
        <w:rPr>
          <w:rFonts w:cs="Times New Roman"/>
          <w:szCs w:val="24"/>
        </w:rPr>
        <w:t xml:space="preserve">Este estudio se propuso </w:t>
      </w:r>
      <w:r w:rsidR="009566C1" w:rsidRPr="00D44A43">
        <w:rPr>
          <w:rFonts w:cs="Times New Roman"/>
          <w:szCs w:val="24"/>
        </w:rPr>
        <w:t>identificar</w:t>
      </w:r>
      <w:r w:rsidRPr="00D44A43">
        <w:rPr>
          <w:rFonts w:cs="Times New Roman"/>
          <w:szCs w:val="24"/>
        </w:rPr>
        <w:t xml:space="preserve"> morfológicamente las accesiones criollas conservadas en la colección nacional de mango del banco de germoplasma de Colombia, administrado por la Corporación Colombiana de Investigación Agropecuaria (AGROSAVIA). Mediante el uso riguroso de descriptores cualitativos y cuantitativos, se evaluaron 27 accesiones de los tipos hilaza y azúcar, representativas de la diversidad fenotípica presente en la región Caribe, en territorios de los departamentos de Atlántico, Bolívar, Cesar, La Guajira y Magdalena</w:t>
      </w:r>
      <w:r w:rsidR="00EE1377" w:rsidRPr="00D44A43">
        <w:rPr>
          <w:rFonts w:cs="Times New Roman"/>
          <w:szCs w:val="24"/>
        </w:rPr>
        <w:t xml:space="preserve"> (Arenas-Rubio </w:t>
      </w:r>
      <w:r w:rsidR="00EE1377" w:rsidRPr="00D44A43">
        <w:rPr>
          <w:rFonts w:cs="Times New Roman"/>
          <w:i/>
          <w:iCs/>
          <w:szCs w:val="24"/>
        </w:rPr>
        <w:t>et al</w:t>
      </w:r>
      <w:r w:rsidR="00090729" w:rsidRPr="00D44A43">
        <w:rPr>
          <w:rFonts w:cs="Times New Roman"/>
          <w:szCs w:val="24"/>
        </w:rPr>
        <w:t>, 2024)</w:t>
      </w:r>
      <w:r w:rsidRPr="00D44A43">
        <w:rPr>
          <w:rFonts w:cs="Times New Roman"/>
          <w:szCs w:val="24"/>
        </w:rPr>
        <w:t>.</w:t>
      </w:r>
    </w:p>
    <w:p w14:paraId="1C7C6141" w14:textId="70D33934" w:rsidR="00DA6576" w:rsidRPr="00D44A43" w:rsidRDefault="00B75853" w:rsidP="00D44A43">
      <w:pPr>
        <w:jc w:val="both"/>
        <w:rPr>
          <w:rFonts w:cs="Times New Roman"/>
          <w:szCs w:val="24"/>
        </w:rPr>
      </w:pPr>
      <w:r w:rsidRPr="00D44A43">
        <w:rPr>
          <w:rFonts w:cs="Times New Roman"/>
          <w:szCs w:val="24"/>
        </w:rPr>
        <w:t>En particular, en</w:t>
      </w:r>
      <w:r w:rsidR="0095671B" w:rsidRPr="00D44A43">
        <w:rPr>
          <w:rFonts w:cs="Times New Roman"/>
          <w:szCs w:val="24"/>
        </w:rPr>
        <w:t xml:space="preserve"> el </w:t>
      </w:r>
      <w:r w:rsidR="00A34B00" w:rsidRPr="00D44A43">
        <w:rPr>
          <w:rFonts w:cs="Times New Roman"/>
          <w:szCs w:val="24"/>
        </w:rPr>
        <w:t>departamento del Magdalena, especialmente en los municipios de Ciénaga, Santa Marta y la Zona Bananera, los mangos criollos (hilaza y azúcar) responden favorablemente a las condiciones agroecológicas de la región, donde destaca el mango de azúcar, naturalizado en esta región geográfica y muy apetecido en el mercado internacional</w:t>
      </w:r>
      <w:r w:rsidR="007E2AA5" w:rsidRPr="00D44A43">
        <w:rPr>
          <w:rFonts w:cs="Times New Roman"/>
          <w:szCs w:val="24"/>
        </w:rPr>
        <w:t xml:space="preserve"> (Abaunza et al., 2016)</w:t>
      </w:r>
      <w:r w:rsidR="00A34B00" w:rsidRPr="00D44A43">
        <w:rPr>
          <w:rFonts w:cs="Times New Roman"/>
          <w:szCs w:val="24"/>
        </w:rPr>
        <w:t>. Dadas las bondades de esta variedad, los entes gubernamentales, los gremios y las entidades académicas y de investigación han unido esfuerzos para buscar y obtener la denominación de origen de este producto con el propósito de da</w:t>
      </w:r>
      <w:r w:rsidR="007E2AA5" w:rsidRPr="00D44A43">
        <w:rPr>
          <w:rFonts w:cs="Times New Roman"/>
          <w:szCs w:val="24"/>
        </w:rPr>
        <w:t xml:space="preserve">rle un valor comercial agregado (Corrales-Bernal </w:t>
      </w:r>
      <w:r w:rsidR="007E2AA5" w:rsidRPr="00D44A43">
        <w:rPr>
          <w:rFonts w:cs="Times New Roman"/>
          <w:i/>
          <w:iCs/>
          <w:szCs w:val="24"/>
        </w:rPr>
        <w:t>et al</w:t>
      </w:r>
      <w:r w:rsidR="007E2AA5" w:rsidRPr="00D44A43">
        <w:rPr>
          <w:rFonts w:cs="Times New Roman"/>
          <w:szCs w:val="24"/>
        </w:rPr>
        <w:t>., 2014).</w:t>
      </w:r>
    </w:p>
    <w:p w14:paraId="601BAEEB" w14:textId="274D7C10" w:rsidR="00116841" w:rsidRPr="00D44A43" w:rsidRDefault="00895775" w:rsidP="00D44A43">
      <w:pPr>
        <w:jc w:val="both"/>
        <w:rPr>
          <w:rFonts w:cs="Times New Roman"/>
          <w:szCs w:val="24"/>
        </w:rPr>
      </w:pPr>
      <w:r w:rsidRPr="00D44A43">
        <w:rPr>
          <w:rFonts w:cs="Times New Roman"/>
          <w:szCs w:val="24"/>
        </w:rPr>
        <w:lastRenderedPageBreak/>
        <w:t>L</w:t>
      </w:r>
      <w:r w:rsidR="005C3E0B" w:rsidRPr="00D44A43">
        <w:rPr>
          <w:rFonts w:cs="Times New Roman"/>
          <w:szCs w:val="24"/>
        </w:rPr>
        <w:t>os estudios de evaluación</w:t>
      </w:r>
      <w:r w:rsidRPr="00D44A43">
        <w:rPr>
          <w:rFonts w:cs="Times New Roman"/>
          <w:szCs w:val="24"/>
        </w:rPr>
        <w:t xml:space="preserve"> morfológica de la colección de mango criollo </w:t>
      </w:r>
      <w:r w:rsidR="005C3E0B" w:rsidRPr="00D44A43">
        <w:rPr>
          <w:rFonts w:cs="Times New Roman"/>
          <w:szCs w:val="24"/>
        </w:rPr>
        <w:t>son</w:t>
      </w:r>
      <w:r w:rsidRPr="00D44A43">
        <w:rPr>
          <w:rFonts w:cs="Times New Roman"/>
          <w:szCs w:val="24"/>
        </w:rPr>
        <w:t xml:space="preserve"> una herramienta clave para identificar atributos cualitativos y cuantitativos que permitan diferenciar genotipos y preservar la diversidad fenotípica, lo cual es fundamental para diseñar estrategias de conservación y mejora genética orientadas a incrementar la productividad y competitividad del cultivo (Arias, 2006). En este contexto, el presente estudio se enfoca en la evaluación morfológica y fisicoquímica de accesiones de mango criollo, con el objetivo de seleccionar materiales promisorios que puedan ser incluidos en futuros programas de mejoramiento genético. Esta caracterización representa un avance crucial en la valorización y conservación de un recurso fitogenético de alto valor estratégico, y refuerza la importancia de proteger activamente la diversidad local como base de la soberanía alimentaria, promoviendo un enfoque de desarrollo científico con pertinencia territorial y compromiso con las comunidades</w:t>
      </w:r>
      <w:r w:rsidR="009179A0" w:rsidRPr="00D44A43">
        <w:rPr>
          <w:rFonts w:cs="Times New Roman"/>
          <w:szCs w:val="24"/>
        </w:rPr>
        <w:t xml:space="preserve"> (Díaz‑Matallana</w:t>
      </w:r>
      <w:r w:rsidR="00085563" w:rsidRPr="00D44A43">
        <w:rPr>
          <w:rFonts w:cs="Times New Roman"/>
          <w:szCs w:val="24"/>
        </w:rPr>
        <w:t xml:space="preserve"> </w:t>
      </w:r>
      <w:r w:rsidR="00085563" w:rsidRPr="00D44A43">
        <w:rPr>
          <w:rFonts w:cs="Times New Roman"/>
          <w:i/>
          <w:iCs/>
          <w:szCs w:val="24"/>
        </w:rPr>
        <w:t>et al</w:t>
      </w:r>
      <w:r w:rsidR="00085563" w:rsidRPr="00D44A43">
        <w:rPr>
          <w:rFonts w:cs="Times New Roman"/>
          <w:szCs w:val="24"/>
        </w:rPr>
        <w:t>, 2009)</w:t>
      </w:r>
      <w:r w:rsidRPr="00D44A43">
        <w:rPr>
          <w:rFonts w:cs="Times New Roman"/>
          <w:szCs w:val="24"/>
        </w:rPr>
        <w:t>.</w:t>
      </w:r>
    </w:p>
    <w:p w14:paraId="76669D42" w14:textId="60BDFB27" w:rsidR="00C47503" w:rsidRPr="00D44A43" w:rsidRDefault="00D4357B" w:rsidP="00D44A43">
      <w:pPr>
        <w:jc w:val="both"/>
        <w:rPr>
          <w:rFonts w:cs="Times New Roman"/>
          <w:szCs w:val="24"/>
        </w:rPr>
      </w:pPr>
      <w:r w:rsidRPr="00D44A43">
        <w:rPr>
          <w:rFonts w:cs="Times New Roman"/>
          <w:szCs w:val="24"/>
        </w:rPr>
        <w:t xml:space="preserve">La </w:t>
      </w:r>
      <w:r w:rsidR="00996A39" w:rsidRPr="00D44A43">
        <w:rPr>
          <w:rFonts w:cs="Times New Roman"/>
          <w:szCs w:val="24"/>
        </w:rPr>
        <w:t>investigación</w:t>
      </w:r>
      <w:r w:rsidRPr="00D44A43">
        <w:rPr>
          <w:rFonts w:cs="Times New Roman"/>
          <w:szCs w:val="24"/>
        </w:rPr>
        <w:t xml:space="preserve"> se realizó entre 2020 y 2025 en el Centro de Investigación Caribia (Magdalena, Colombia), en un clima tropical húmedo con temperatura media anual de 28 °C y precipitaciones promedio de 1.200 mm. Se evaluaron 27 accesiones de mango criollo mediante </w:t>
      </w:r>
      <w:r w:rsidR="00987336" w:rsidRPr="00D44A43">
        <w:rPr>
          <w:rFonts w:cs="Times New Roman"/>
          <w:szCs w:val="24"/>
        </w:rPr>
        <w:t>2</w:t>
      </w:r>
      <w:r w:rsidR="00E97C56" w:rsidRPr="00D44A43">
        <w:rPr>
          <w:rFonts w:cs="Times New Roman"/>
          <w:szCs w:val="24"/>
        </w:rPr>
        <w:t>9</w:t>
      </w:r>
      <w:r w:rsidRPr="00D44A43">
        <w:rPr>
          <w:rFonts w:cs="Times New Roman"/>
          <w:szCs w:val="24"/>
        </w:rPr>
        <w:t xml:space="preserve"> descriptores cuantitativos y </w:t>
      </w:r>
      <w:r w:rsidR="00E97C56" w:rsidRPr="00D44A43">
        <w:rPr>
          <w:rFonts w:cs="Times New Roman"/>
          <w:szCs w:val="24"/>
        </w:rPr>
        <w:t>5</w:t>
      </w:r>
      <w:r w:rsidRPr="00D44A43">
        <w:rPr>
          <w:rFonts w:cs="Times New Roman"/>
          <w:szCs w:val="24"/>
        </w:rPr>
        <w:t>5 cualitativos, siguiendo la guía del IPGRI (2006), con el objetivo de valorar la diversidad morfológica y fisicoquímica de la colección. Los datos se analizaron estadísticamente en InfoStat, aplicando estadística descriptiva, análisis de varianza (ANOVA), y agrupamiento jerárquico con el método de Ward sobre una matriz mixta estandarizada, utilizando el coeficiente de Gower. Además, se calculó el índice "D" de Engels para evaluar la capacidad discriminante de los caracteres cuantitativos y se aplicó análisis de contingencia para los descriptores cualitativos.</w:t>
      </w:r>
    </w:p>
    <w:p w14:paraId="670F73F4" w14:textId="20A873DB" w:rsidR="009543B8" w:rsidRDefault="00123596" w:rsidP="00D44A43">
      <w:pPr>
        <w:jc w:val="both"/>
        <w:rPr>
          <w:rFonts w:cs="Times New Roman"/>
          <w:szCs w:val="24"/>
        </w:rPr>
      </w:pPr>
      <w:r w:rsidRPr="00D44A43">
        <w:rPr>
          <w:rFonts w:cs="Times New Roman"/>
          <w:szCs w:val="24"/>
        </w:rPr>
        <w:t>Los resultados de este estudio representan un paso fundamental hacia la valorización, conservación y aprovechamiento sostenible del mango criollo como recurso fitogenético estratégico, y subrayan la urgencia de proteger y estudiar la diversidad local como base de la soberanía alimentaria y del desarrollo científico con identidad territorial. Los hallazgos obtenidos abren nuevas posibilidades para investigaciones futuras que contemplen evaluaciones agronómicas en diferentes ambientes y estudios genéticos más profundos, con el fin de identificar accesiones con atributos superiores en productividad y calidad. Estas acciones fortalecerán los procesos de selección, mejoramiento y uso sostenible del mango criollo en sistemas agrícolas resilientes y culturalmente significativos.</w:t>
      </w:r>
    </w:p>
    <w:p w14:paraId="79715313" w14:textId="0B8CFACA" w:rsidR="000A78CC" w:rsidRDefault="000A78CC" w:rsidP="00D44A43">
      <w:pPr>
        <w:jc w:val="both"/>
        <w:rPr>
          <w:rFonts w:cs="Times New Roman"/>
          <w:szCs w:val="24"/>
        </w:rPr>
      </w:pPr>
    </w:p>
    <w:p w14:paraId="3A7DC6AA" w14:textId="77777777" w:rsidR="000A78CC" w:rsidRPr="00D44A43" w:rsidRDefault="000A78CC" w:rsidP="00D44A43">
      <w:pPr>
        <w:jc w:val="both"/>
        <w:rPr>
          <w:rFonts w:cs="Times New Roman"/>
          <w:szCs w:val="24"/>
        </w:rPr>
      </w:pPr>
    </w:p>
    <w:p w14:paraId="5DAD4D65" w14:textId="306C698E" w:rsidR="00C05AEE" w:rsidRPr="00D44A43" w:rsidRDefault="00D72772" w:rsidP="00D44A43">
      <w:pPr>
        <w:jc w:val="both"/>
        <w:rPr>
          <w:rFonts w:cs="Times New Roman"/>
          <w:b/>
          <w:szCs w:val="24"/>
        </w:rPr>
      </w:pPr>
      <w:r w:rsidRPr="00D44A43">
        <w:rPr>
          <w:rFonts w:cs="Times New Roman"/>
          <w:b/>
          <w:szCs w:val="24"/>
        </w:rPr>
        <w:lastRenderedPageBreak/>
        <w:t>Materiales y m</w:t>
      </w:r>
      <w:r w:rsidR="00C05AEE" w:rsidRPr="00D44A43">
        <w:rPr>
          <w:rFonts w:cs="Times New Roman"/>
          <w:b/>
          <w:szCs w:val="24"/>
        </w:rPr>
        <w:t>étodos</w:t>
      </w:r>
      <w:r w:rsidR="00067D73" w:rsidRPr="00D44A43">
        <w:rPr>
          <w:rFonts w:cs="Times New Roman"/>
          <w:b/>
          <w:szCs w:val="24"/>
        </w:rPr>
        <w:t>.</w:t>
      </w:r>
    </w:p>
    <w:p w14:paraId="5C7F0171" w14:textId="046AEEDF" w:rsidR="00C05AEE" w:rsidRPr="00D44A43" w:rsidRDefault="00D72772" w:rsidP="00D44A43">
      <w:pPr>
        <w:jc w:val="both"/>
        <w:rPr>
          <w:rFonts w:cs="Times New Roman"/>
          <w:szCs w:val="24"/>
        </w:rPr>
      </w:pPr>
      <w:r w:rsidRPr="00D44A43">
        <w:rPr>
          <w:rFonts w:cs="Times New Roman"/>
          <w:szCs w:val="24"/>
        </w:rPr>
        <w:t xml:space="preserve">La presente investigación se realizó </w:t>
      </w:r>
      <w:r w:rsidR="00C05AEE" w:rsidRPr="00D44A43">
        <w:rPr>
          <w:rFonts w:cs="Times New Roman"/>
          <w:szCs w:val="24"/>
        </w:rPr>
        <w:t xml:space="preserve">en </w:t>
      </w:r>
      <w:r w:rsidR="00123AA9" w:rsidRPr="00D44A43">
        <w:rPr>
          <w:rFonts w:cs="Times New Roman"/>
          <w:szCs w:val="24"/>
        </w:rPr>
        <w:t xml:space="preserve">el </w:t>
      </w:r>
      <w:r w:rsidR="00751412" w:rsidRPr="00D44A43">
        <w:rPr>
          <w:rFonts w:cs="Times New Roman"/>
          <w:szCs w:val="24"/>
        </w:rPr>
        <w:t>C</w:t>
      </w:r>
      <w:r w:rsidR="00123AA9" w:rsidRPr="00D44A43">
        <w:rPr>
          <w:rFonts w:cs="Times New Roman"/>
          <w:szCs w:val="24"/>
        </w:rPr>
        <w:t xml:space="preserve">entro de </w:t>
      </w:r>
      <w:r w:rsidR="00751412" w:rsidRPr="00D44A43">
        <w:rPr>
          <w:rFonts w:cs="Times New Roman"/>
          <w:szCs w:val="24"/>
        </w:rPr>
        <w:t>I</w:t>
      </w:r>
      <w:r w:rsidR="00123AA9" w:rsidRPr="00D44A43">
        <w:rPr>
          <w:rFonts w:cs="Times New Roman"/>
          <w:szCs w:val="24"/>
        </w:rPr>
        <w:t>nvestigación Caribia</w:t>
      </w:r>
      <w:r w:rsidR="00123AA9" w:rsidRPr="00D44A43">
        <w:rPr>
          <w:rStyle w:val="Refdecomentario"/>
          <w:rFonts w:cs="Times New Roman"/>
          <w:sz w:val="24"/>
          <w:szCs w:val="24"/>
        </w:rPr>
        <w:t xml:space="preserve">, </w:t>
      </w:r>
      <w:r w:rsidR="00C05AEE" w:rsidRPr="00D44A43">
        <w:rPr>
          <w:rFonts w:cs="Times New Roman"/>
          <w:szCs w:val="24"/>
        </w:rPr>
        <w:t>ubicad</w:t>
      </w:r>
      <w:r w:rsidR="00A15B38" w:rsidRPr="00D44A43">
        <w:rPr>
          <w:rFonts w:cs="Times New Roman"/>
          <w:szCs w:val="24"/>
        </w:rPr>
        <w:t>o</w:t>
      </w:r>
      <w:r w:rsidR="00C05AEE" w:rsidRPr="00D44A43">
        <w:rPr>
          <w:rFonts w:cs="Times New Roman"/>
          <w:szCs w:val="24"/>
        </w:rPr>
        <w:t xml:space="preserve"> en</w:t>
      </w:r>
      <w:r w:rsidR="00A15B38" w:rsidRPr="00D44A43">
        <w:rPr>
          <w:rFonts w:cs="Times New Roman"/>
          <w:szCs w:val="24"/>
        </w:rPr>
        <w:t xml:space="preserve"> la</w:t>
      </w:r>
      <w:r w:rsidR="00123AA9" w:rsidRPr="00D44A43">
        <w:rPr>
          <w:rFonts w:cs="Times New Roman"/>
          <w:szCs w:val="24"/>
        </w:rPr>
        <w:t xml:space="preserve"> Zona Bananera</w:t>
      </w:r>
      <w:r w:rsidR="00C05AEE" w:rsidRPr="00D44A43">
        <w:rPr>
          <w:rFonts w:cs="Times New Roman"/>
          <w:szCs w:val="24"/>
        </w:rPr>
        <w:t>,</w:t>
      </w:r>
      <w:r w:rsidR="00123AA9" w:rsidRPr="00D44A43">
        <w:rPr>
          <w:rFonts w:cs="Times New Roman"/>
          <w:szCs w:val="24"/>
        </w:rPr>
        <w:t xml:space="preserve"> departamento Magdalena</w:t>
      </w:r>
      <w:r w:rsidR="00C05AEE" w:rsidRPr="00D44A43">
        <w:rPr>
          <w:rFonts w:cs="Times New Roman"/>
          <w:szCs w:val="24"/>
        </w:rPr>
        <w:t xml:space="preserve">, </w:t>
      </w:r>
      <w:r w:rsidR="00123AA9" w:rsidRPr="00D44A43">
        <w:rPr>
          <w:rFonts w:cs="Times New Roman"/>
          <w:szCs w:val="24"/>
        </w:rPr>
        <w:t xml:space="preserve">Colombia </w:t>
      </w:r>
      <w:r w:rsidR="00C05AEE" w:rsidRPr="00D44A43">
        <w:rPr>
          <w:rFonts w:cs="Times New Roman"/>
          <w:szCs w:val="24"/>
        </w:rPr>
        <w:t>(</w:t>
      </w:r>
      <w:r w:rsidR="00B06DED" w:rsidRPr="00D44A43">
        <w:rPr>
          <w:rFonts w:cs="Times New Roman"/>
          <w:szCs w:val="24"/>
        </w:rPr>
        <w:t>N 10°45 ́59,367 ̈ W 78°8 ́50,172)</w:t>
      </w:r>
      <w:r w:rsidR="00C05AEE" w:rsidRPr="00D44A43">
        <w:rPr>
          <w:rFonts w:cs="Times New Roman"/>
          <w:szCs w:val="24"/>
        </w:rPr>
        <w:t xml:space="preserve"> a </w:t>
      </w:r>
      <w:r w:rsidR="00B06DED" w:rsidRPr="00D44A43">
        <w:rPr>
          <w:rFonts w:cs="Times New Roman"/>
          <w:szCs w:val="24"/>
        </w:rPr>
        <w:t xml:space="preserve">4 </w:t>
      </w:r>
      <w:r w:rsidR="00C05AEE" w:rsidRPr="00D44A43">
        <w:rPr>
          <w:rFonts w:cs="Times New Roman"/>
          <w:szCs w:val="24"/>
        </w:rPr>
        <w:t>m</w:t>
      </w:r>
      <w:r w:rsidR="00B06DED" w:rsidRPr="00D44A43">
        <w:rPr>
          <w:rFonts w:cs="Times New Roman"/>
          <w:szCs w:val="24"/>
        </w:rPr>
        <w:t>snm</w:t>
      </w:r>
      <w:r w:rsidR="00D205D2" w:rsidRPr="00D44A43">
        <w:rPr>
          <w:rFonts w:cs="Times New Roman"/>
          <w:szCs w:val="24"/>
        </w:rPr>
        <w:t xml:space="preserve">, </w:t>
      </w:r>
      <w:r w:rsidR="0084683E" w:rsidRPr="00D44A43">
        <w:rPr>
          <w:rFonts w:cs="Times New Roman"/>
          <w:szCs w:val="24"/>
        </w:rPr>
        <w:t xml:space="preserve">en el periodo </w:t>
      </w:r>
      <w:r w:rsidR="00A1000B" w:rsidRPr="00D44A43">
        <w:rPr>
          <w:rFonts w:cs="Times New Roman"/>
          <w:szCs w:val="24"/>
        </w:rPr>
        <w:t>del año</w:t>
      </w:r>
      <w:r w:rsidR="0084683E" w:rsidRPr="00D44A43">
        <w:rPr>
          <w:rFonts w:cs="Times New Roman"/>
          <w:szCs w:val="24"/>
        </w:rPr>
        <w:t xml:space="preserve"> 2020 al</w:t>
      </w:r>
      <w:r w:rsidR="00A1000B" w:rsidRPr="00D44A43">
        <w:rPr>
          <w:rFonts w:cs="Times New Roman"/>
          <w:szCs w:val="24"/>
        </w:rPr>
        <w:t xml:space="preserve"> 202</w:t>
      </w:r>
      <w:r w:rsidR="0084683E" w:rsidRPr="00D44A43">
        <w:rPr>
          <w:rFonts w:cs="Times New Roman"/>
          <w:szCs w:val="24"/>
        </w:rPr>
        <w:t>5</w:t>
      </w:r>
      <w:r w:rsidR="00C05AEE" w:rsidRPr="00D44A43">
        <w:rPr>
          <w:rFonts w:cs="Times New Roman"/>
          <w:szCs w:val="24"/>
        </w:rPr>
        <w:t>. El clim</w:t>
      </w:r>
      <w:r w:rsidR="00B06DED" w:rsidRPr="00D44A43">
        <w:rPr>
          <w:rFonts w:cs="Times New Roman"/>
          <w:szCs w:val="24"/>
        </w:rPr>
        <w:t>a de la zona es tropical</w:t>
      </w:r>
      <w:r w:rsidR="001103E8" w:rsidRPr="00D44A43">
        <w:rPr>
          <w:rFonts w:cs="Times New Roman"/>
          <w:szCs w:val="24"/>
        </w:rPr>
        <w:t>, cálido y</w:t>
      </w:r>
      <w:r w:rsidR="00B06DED" w:rsidRPr="00D44A43">
        <w:rPr>
          <w:rFonts w:cs="Times New Roman"/>
          <w:szCs w:val="24"/>
        </w:rPr>
        <w:t xml:space="preserve"> húmedo,</w:t>
      </w:r>
      <w:r w:rsidR="001108AB" w:rsidRPr="00D44A43">
        <w:rPr>
          <w:rFonts w:cs="Times New Roman"/>
          <w:szCs w:val="24"/>
        </w:rPr>
        <w:t xml:space="preserve"> con temperaturas promedio alrededor de los 2</w:t>
      </w:r>
      <w:r w:rsidR="00D5690C" w:rsidRPr="00D44A43">
        <w:rPr>
          <w:rFonts w:cs="Times New Roman"/>
          <w:szCs w:val="24"/>
        </w:rPr>
        <w:t>8</w:t>
      </w:r>
      <w:r w:rsidR="001108AB" w:rsidRPr="00D44A43">
        <w:rPr>
          <w:rFonts w:cs="Times New Roman"/>
          <w:szCs w:val="24"/>
        </w:rPr>
        <w:t xml:space="preserve">°C y una precipitación de </w:t>
      </w:r>
      <w:r w:rsidR="00D5690C" w:rsidRPr="00D44A43">
        <w:rPr>
          <w:rFonts w:cs="Times New Roman"/>
          <w:szCs w:val="24"/>
        </w:rPr>
        <w:t>1.2</w:t>
      </w:r>
      <w:r w:rsidR="001108AB" w:rsidRPr="00D44A43">
        <w:rPr>
          <w:rFonts w:cs="Times New Roman"/>
          <w:szCs w:val="24"/>
        </w:rPr>
        <w:t>00 mm/año.</w:t>
      </w:r>
    </w:p>
    <w:p w14:paraId="3A179EA8" w14:textId="77777777" w:rsidR="00EB7D83" w:rsidRPr="00D44A43" w:rsidRDefault="00777FCF" w:rsidP="00D44A43">
      <w:pPr>
        <w:jc w:val="both"/>
        <w:rPr>
          <w:rFonts w:cs="Times New Roman"/>
          <w:color w:val="1A1A1A"/>
          <w:szCs w:val="24"/>
          <w:shd w:val="clear" w:color="auto" w:fill="FDFDFD"/>
        </w:rPr>
      </w:pPr>
      <w:r w:rsidRPr="00D44A43">
        <w:rPr>
          <w:rFonts w:cs="Times New Roman"/>
          <w:color w:val="1A1A1A"/>
          <w:szCs w:val="24"/>
          <w:shd w:val="clear" w:color="auto" w:fill="FDFDFD"/>
        </w:rPr>
        <w:t>Desde el año 2013, en la región Caribe colombiana se consolidó una valiosa colección de accesiones criollas de mango, inicialmente concebida como una colección de trabajo. En 2019, este material genético fue oficialmente adquirido por el Banco de Germoplasma Vegetal para la Alimentación y la Agricultura de la Nación Colombiana, administrado por AGROSAVIA. Esta adquisición marcó el inicio de un proceso estratégico de conservación, caracterización y estudio, con el propósito de profundizar en el conocimiento del mango criollo y facilitar su aprovechamiento productivo y comercial por parte de los agricultores del Caribe colombiano.</w:t>
      </w:r>
    </w:p>
    <w:p w14:paraId="4354A046" w14:textId="4BE1B6C0" w:rsidR="00CC0A70" w:rsidRPr="00D44A43" w:rsidRDefault="00CC0A70" w:rsidP="00D44A43">
      <w:pPr>
        <w:jc w:val="both"/>
        <w:rPr>
          <w:rFonts w:cs="Times New Roman"/>
          <w:color w:val="1A1A1A"/>
          <w:szCs w:val="24"/>
          <w:shd w:val="clear" w:color="auto" w:fill="FDFDFD"/>
        </w:rPr>
      </w:pPr>
      <w:r w:rsidRPr="00D44A43">
        <w:rPr>
          <w:rFonts w:cs="Times New Roman"/>
          <w:color w:val="1A1A1A"/>
          <w:szCs w:val="24"/>
          <w:shd w:val="clear" w:color="auto" w:fill="FDFDFD"/>
        </w:rPr>
        <w:t>Se evaluaron 27 accesiones de mango (</w:t>
      </w:r>
      <w:r w:rsidRPr="00D44A43">
        <w:rPr>
          <w:rFonts w:cs="Times New Roman"/>
          <w:i/>
          <w:iCs/>
          <w:color w:val="1A1A1A"/>
          <w:szCs w:val="24"/>
          <w:shd w:val="clear" w:color="auto" w:fill="FDFDFD"/>
        </w:rPr>
        <w:t>Mangifera indica</w:t>
      </w:r>
      <w:r w:rsidRPr="00D44A43">
        <w:rPr>
          <w:rFonts w:cs="Times New Roman"/>
          <w:color w:val="1A1A1A"/>
          <w:szCs w:val="24"/>
          <w:shd w:val="clear" w:color="auto" w:fill="FDFDFD"/>
        </w:rPr>
        <w:t xml:space="preserve"> L.). De estas, 15 correspondieron al tipo mango hilaza y 12 al tipo mango azúcar</w:t>
      </w:r>
      <w:r w:rsidR="008F0CEE" w:rsidRPr="00D44A43">
        <w:rPr>
          <w:rFonts w:cs="Times New Roman"/>
          <w:color w:val="1A1A1A"/>
          <w:szCs w:val="24"/>
          <w:shd w:val="clear" w:color="auto" w:fill="FDFDFD"/>
        </w:rPr>
        <w:t xml:space="preserve"> (tabla 1)</w:t>
      </w:r>
      <w:r w:rsidRPr="00D44A43">
        <w:rPr>
          <w:rFonts w:cs="Times New Roman"/>
          <w:color w:val="1A1A1A"/>
          <w:szCs w:val="24"/>
          <w:shd w:val="clear" w:color="auto" w:fill="FDFDFD"/>
        </w:rPr>
        <w:t>, ambos ampliamente reconocidos en la región Caribe por su valor cultural, agroalimentario y potencial comercial.</w:t>
      </w:r>
    </w:p>
    <w:p w14:paraId="227A7351" w14:textId="6E0EDC57" w:rsidR="00CC0A70" w:rsidRPr="00D44A43" w:rsidRDefault="00CC0A70" w:rsidP="00D44A43">
      <w:pPr>
        <w:jc w:val="both"/>
        <w:rPr>
          <w:rFonts w:cs="Times New Roman"/>
          <w:color w:val="1A1A1A"/>
          <w:szCs w:val="24"/>
          <w:shd w:val="clear" w:color="auto" w:fill="FDFDFD"/>
        </w:rPr>
      </w:pPr>
      <w:r w:rsidRPr="00D44A43">
        <w:rPr>
          <w:rFonts w:cs="Times New Roman"/>
          <w:color w:val="1A1A1A"/>
          <w:szCs w:val="24"/>
          <w:shd w:val="clear" w:color="auto" w:fill="FDFDFD"/>
        </w:rPr>
        <w:t xml:space="preserve">El </w:t>
      </w:r>
      <w:r w:rsidRPr="00D44A43">
        <w:rPr>
          <w:rFonts w:cs="Times New Roman"/>
          <w:b/>
          <w:bCs/>
          <w:color w:val="1A1A1A"/>
          <w:szCs w:val="24"/>
          <w:shd w:val="clear" w:color="auto" w:fill="FDFDFD"/>
        </w:rPr>
        <w:t>mango hilaza</w:t>
      </w:r>
      <w:r w:rsidRPr="00D44A43">
        <w:rPr>
          <w:rFonts w:cs="Times New Roman"/>
          <w:color w:val="1A1A1A"/>
          <w:szCs w:val="24"/>
          <w:shd w:val="clear" w:color="auto" w:fill="FDFDFD"/>
        </w:rPr>
        <w:t xml:space="preserve"> se caracteriza por su pulpa fibrosa, jugosa y de sabor intenso, con un equilibrio entre dulzor y acidez que lo hace apreciado para consumo en fresco y usos tradicionales. Su textura, aunque menos refinada para mercados internacionales, es muy valorada a nivel local por su autenticidad y por ser parte de la gastronomía campesina. Además, su resistencia natural y adaptación a condiciones climáticas variables lo convierten en un recurso genético importante para la mejora varietal y la agricultura sostenible</w:t>
      </w:r>
      <w:r w:rsidR="00F04316" w:rsidRPr="00D44A43">
        <w:rPr>
          <w:rFonts w:cs="Times New Roman"/>
          <w:color w:val="1A1A1A"/>
          <w:szCs w:val="24"/>
          <w:shd w:val="clear" w:color="auto" w:fill="FDFDFD"/>
        </w:rPr>
        <w:t xml:space="preserve"> (Reyes</w:t>
      </w:r>
      <w:r w:rsidR="0006632B" w:rsidRPr="00D44A43">
        <w:rPr>
          <w:rFonts w:cs="Times New Roman"/>
          <w:color w:val="1A1A1A"/>
          <w:szCs w:val="24"/>
          <w:shd w:val="clear" w:color="auto" w:fill="FDFDFD"/>
        </w:rPr>
        <w:t xml:space="preserve"> </w:t>
      </w:r>
      <w:r w:rsidR="0006632B" w:rsidRPr="00D44A43">
        <w:rPr>
          <w:rFonts w:cs="Times New Roman"/>
          <w:i/>
          <w:iCs/>
          <w:color w:val="1A1A1A"/>
          <w:szCs w:val="24"/>
          <w:shd w:val="clear" w:color="auto" w:fill="FDFDFD"/>
        </w:rPr>
        <w:t>et al</w:t>
      </w:r>
      <w:r w:rsidR="0006632B" w:rsidRPr="00D44A43">
        <w:rPr>
          <w:rFonts w:cs="Times New Roman"/>
          <w:color w:val="1A1A1A"/>
          <w:szCs w:val="24"/>
          <w:shd w:val="clear" w:color="auto" w:fill="FDFDFD"/>
        </w:rPr>
        <w:t>., 2004)</w:t>
      </w:r>
      <w:r w:rsidRPr="00D44A43">
        <w:rPr>
          <w:rFonts w:cs="Times New Roman"/>
          <w:color w:val="1A1A1A"/>
          <w:szCs w:val="24"/>
          <w:shd w:val="clear" w:color="auto" w:fill="FDFDFD"/>
        </w:rPr>
        <w:t>.</w:t>
      </w:r>
    </w:p>
    <w:p w14:paraId="6B0141B2" w14:textId="68D8FF9F" w:rsidR="00CC0A70" w:rsidRPr="00D44A43" w:rsidRDefault="00CC0A70" w:rsidP="00D44A43">
      <w:pPr>
        <w:jc w:val="both"/>
        <w:rPr>
          <w:rFonts w:cs="Times New Roman"/>
          <w:color w:val="1A1A1A"/>
          <w:szCs w:val="24"/>
          <w:shd w:val="clear" w:color="auto" w:fill="FDFDFD"/>
        </w:rPr>
      </w:pPr>
      <w:r w:rsidRPr="00D44A43">
        <w:rPr>
          <w:rFonts w:cs="Times New Roman"/>
          <w:color w:val="1A1A1A"/>
          <w:szCs w:val="24"/>
          <w:shd w:val="clear" w:color="auto" w:fill="FDFDFD"/>
        </w:rPr>
        <w:t xml:space="preserve">Por su parte, el </w:t>
      </w:r>
      <w:r w:rsidRPr="00D44A43">
        <w:rPr>
          <w:rFonts w:cs="Times New Roman"/>
          <w:b/>
          <w:bCs/>
          <w:color w:val="1A1A1A"/>
          <w:szCs w:val="24"/>
          <w:shd w:val="clear" w:color="auto" w:fill="FDFDFD"/>
        </w:rPr>
        <w:t>mango azúcar</w:t>
      </w:r>
      <w:r w:rsidRPr="00D44A43">
        <w:rPr>
          <w:rFonts w:cs="Times New Roman"/>
          <w:color w:val="1A1A1A"/>
          <w:szCs w:val="24"/>
          <w:shd w:val="clear" w:color="auto" w:fill="FDFDFD"/>
        </w:rPr>
        <w:t xml:space="preserve"> destaca por su pulpa dulce, baja en fibra y de excelente calidad organoléptica, lo que le otorga un alto potencial para mercados especializados y para la transformación agroindustrial en productos como jugos, pulpas y confituras. Su perfil sensorial y apariencia atractiva lo convierten en una variedad con perspectivas prometedoras para la valorización comercial en circuitos de valor agregado</w:t>
      </w:r>
      <w:r w:rsidR="000D0EC5" w:rsidRPr="00D44A43">
        <w:rPr>
          <w:rFonts w:cs="Times New Roman"/>
          <w:color w:val="1A1A1A"/>
          <w:szCs w:val="24"/>
          <w:shd w:val="clear" w:color="auto" w:fill="FDFDFD"/>
        </w:rPr>
        <w:t xml:space="preserve"> (Corrales </w:t>
      </w:r>
      <w:r w:rsidR="000D0EC5" w:rsidRPr="00D44A43">
        <w:rPr>
          <w:rFonts w:cs="Times New Roman"/>
          <w:i/>
          <w:iCs/>
          <w:color w:val="1A1A1A"/>
          <w:szCs w:val="24"/>
          <w:shd w:val="clear" w:color="auto" w:fill="FDFDFD"/>
        </w:rPr>
        <w:t xml:space="preserve">et al., </w:t>
      </w:r>
      <w:r w:rsidR="00FC6E07" w:rsidRPr="00D44A43">
        <w:rPr>
          <w:rFonts w:cs="Times New Roman"/>
          <w:color w:val="1A1A1A"/>
          <w:szCs w:val="24"/>
          <w:shd w:val="clear" w:color="auto" w:fill="FDFDFD"/>
        </w:rPr>
        <w:t>2014)</w:t>
      </w:r>
      <w:r w:rsidRPr="00D44A43">
        <w:rPr>
          <w:rFonts w:cs="Times New Roman"/>
          <w:color w:val="1A1A1A"/>
          <w:szCs w:val="24"/>
          <w:shd w:val="clear" w:color="auto" w:fill="FDFDFD"/>
        </w:rPr>
        <w:t>.</w:t>
      </w:r>
    </w:p>
    <w:p w14:paraId="1ECA97FC" w14:textId="68DE0D4E" w:rsidR="00EA7FBA" w:rsidRPr="00D44A43" w:rsidRDefault="00CC0A70" w:rsidP="00D44A43">
      <w:pPr>
        <w:jc w:val="both"/>
        <w:rPr>
          <w:rFonts w:cs="Times New Roman"/>
          <w:color w:val="1A1A1A"/>
          <w:szCs w:val="24"/>
          <w:shd w:val="clear" w:color="auto" w:fill="FDFDFD"/>
        </w:rPr>
      </w:pPr>
      <w:r w:rsidRPr="00D44A43">
        <w:rPr>
          <w:rFonts w:cs="Times New Roman"/>
          <w:color w:val="1A1A1A"/>
          <w:szCs w:val="24"/>
          <w:shd w:val="clear" w:color="auto" w:fill="FDFDFD"/>
        </w:rPr>
        <w:t>Ambos tipos representan una expresión única del mango criollo colombiano y constituyen un reservorio estratégico de diversidad genética, cuyas características fueron objeto de análisis en este estudio con el fin de generar información útil para su conservación, aprovechamiento y transferencia al sector productivo.</w:t>
      </w:r>
    </w:p>
    <w:p w14:paraId="10F958A2" w14:textId="42A8B9DE" w:rsidR="00B75853" w:rsidRPr="00D44A43" w:rsidRDefault="00861708" w:rsidP="00D44A43">
      <w:pPr>
        <w:jc w:val="both"/>
        <w:rPr>
          <w:rFonts w:cs="Times New Roman"/>
          <w:szCs w:val="24"/>
        </w:rPr>
      </w:pPr>
      <w:r w:rsidRPr="00D44A43">
        <w:rPr>
          <w:rFonts w:cs="Times New Roman"/>
          <w:szCs w:val="24"/>
          <w:shd w:val="clear" w:color="auto" w:fill="FFFFFF"/>
        </w:rPr>
        <w:lastRenderedPageBreak/>
        <w:t>Este ejercicio fue realizado a partir de descriptores definidos en una guía ilustrada de campo elaborada a partir de International Plant Genetic Resources Institute (IPGRI, 2006). Con base en este ejercicio, se determinaron sus características para valorar la diversidad de la colección, las diferencias entre accesiones y la definición del potencial genético de la colección en el desarrollo del cultivo (López et al., 2008)</w:t>
      </w:r>
      <w:r w:rsidR="00035FBB" w:rsidRPr="00D44A43">
        <w:rPr>
          <w:rFonts w:cs="Times New Roman"/>
          <w:szCs w:val="24"/>
          <w:shd w:val="clear" w:color="auto" w:fill="FFFFFF"/>
        </w:rPr>
        <w:t>.</w:t>
      </w:r>
      <w:r w:rsidR="006C1867" w:rsidRPr="00D44A43">
        <w:rPr>
          <w:rFonts w:cs="Times New Roman"/>
          <w:szCs w:val="24"/>
        </w:rPr>
        <w:t xml:space="preserve"> </w:t>
      </w:r>
    </w:p>
    <w:tbl>
      <w:tblPr>
        <w:tblW w:w="8075" w:type="dxa"/>
        <w:jc w:val="center"/>
        <w:tblCellMar>
          <w:left w:w="70" w:type="dxa"/>
          <w:right w:w="70" w:type="dxa"/>
        </w:tblCellMar>
        <w:tblLook w:val="04A0" w:firstRow="1" w:lastRow="0" w:firstColumn="1" w:lastColumn="0" w:noHBand="0" w:noVBand="1"/>
      </w:tblPr>
      <w:tblGrid>
        <w:gridCol w:w="1380"/>
        <w:gridCol w:w="1060"/>
        <w:gridCol w:w="1108"/>
        <w:gridCol w:w="1160"/>
        <w:gridCol w:w="3367"/>
      </w:tblGrid>
      <w:tr w:rsidR="00767B11" w:rsidRPr="00D44A43" w14:paraId="1E3C22B3" w14:textId="77777777" w:rsidTr="007A26F2">
        <w:trPr>
          <w:trHeight w:val="300"/>
          <w:jc w:val="center"/>
        </w:trPr>
        <w:tc>
          <w:tcPr>
            <w:tcW w:w="1380" w:type="dxa"/>
            <w:tcBorders>
              <w:top w:val="single" w:sz="4" w:space="0" w:color="auto"/>
              <w:left w:val="single" w:sz="4" w:space="0" w:color="auto"/>
              <w:bottom w:val="single" w:sz="4" w:space="0" w:color="auto"/>
              <w:right w:val="single" w:sz="4" w:space="0" w:color="auto"/>
            </w:tcBorders>
            <w:noWrap/>
            <w:vAlign w:val="center"/>
            <w:hideMark/>
          </w:tcPr>
          <w:p w14:paraId="7DB86E62" w14:textId="77777777" w:rsidR="00767B11" w:rsidRPr="007A26F2" w:rsidRDefault="00767B11" w:rsidP="007A26F2">
            <w:pPr>
              <w:spacing w:line="240" w:lineRule="auto"/>
              <w:rPr>
                <w:rFonts w:eastAsia="Times New Roman" w:cs="Times New Roman"/>
                <w:b/>
                <w:bCs/>
                <w:color w:val="000000"/>
                <w:sz w:val="20"/>
                <w:szCs w:val="20"/>
                <w:lang w:eastAsia="es-CO"/>
              </w:rPr>
            </w:pPr>
            <w:r w:rsidRPr="007A26F2">
              <w:rPr>
                <w:rFonts w:eastAsia="Times New Roman" w:cs="Times New Roman"/>
                <w:b/>
                <w:bCs/>
                <w:color w:val="000000"/>
                <w:sz w:val="20"/>
                <w:szCs w:val="20"/>
                <w:lang w:eastAsia="es-CO"/>
              </w:rPr>
              <w:t>Tipo</w:t>
            </w:r>
          </w:p>
        </w:tc>
        <w:tc>
          <w:tcPr>
            <w:tcW w:w="1060" w:type="dxa"/>
            <w:tcBorders>
              <w:top w:val="single" w:sz="4" w:space="0" w:color="auto"/>
              <w:left w:val="nil"/>
              <w:bottom w:val="single" w:sz="4" w:space="0" w:color="auto"/>
              <w:right w:val="single" w:sz="4" w:space="0" w:color="auto"/>
            </w:tcBorders>
            <w:vAlign w:val="center"/>
            <w:hideMark/>
          </w:tcPr>
          <w:p w14:paraId="276F8E6E" w14:textId="77777777" w:rsidR="00767B11" w:rsidRPr="007A26F2" w:rsidRDefault="00767B11" w:rsidP="007A26F2">
            <w:pPr>
              <w:spacing w:line="240" w:lineRule="auto"/>
              <w:rPr>
                <w:rFonts w:eastAsia="Times New Roman" w:cs="Times New Roman"/>
                <w:b/>
                <w:bCs/>
                <w:color w:val="000000"/>
                <w:sz w:val="20"/>
                <w:szCs w:val="20"/>
                <w:lang w:eastAsia="es-CO"/>
              </w:rPr>
            </w:pPr>
            <w:r w:rsidRPr="007A26F2">
              <w:rPr>
                <w:rFonts w:eastAsia="Times New Roman" w:cs="Times New Roman"/>
                <w:b/>
                <w:bCs/>
                <w:color w:val="000000"/>
                <w:sz w:val="20"/>
                <w:szCs w:val="20"/>
                <w:lang w:eastAsia="es-CO"/>
              </w:rPr>
              <w:t xml:space="preserve">Registro </w:t>
            </w:r>
          </w:p>
        </w:tc>
        <w:tc>
          <w:tcPr>
            <w:tcW w:w="1108" w:type="dxa"/>
            <w:tcBorders>
              <w:top w:val="single" w:sz="4" w:space="0" w:color="auto"/>
              <w:left w:val="nil"/>
              <w:bottom w:val="single" w:sz="4" w:space="0" w:color="auto"/>
              <w:right w:val="single" w:sz="4" w:space="0" w:color="auto"/>
            </w:tcBorders>
            <w:vAlign w:val="center"/>
            <w:hideMark/>
          </w:tcPr>
          <w:p w14:paraId="7DB7C9EE" w14:textId="77777777" w:rsidR="00767B11" w:rsidRPr="007A26F2" w:rsidRDefault="00767B11" w:rsidP="007A26F2">
            <w:pPr>
              <w:spacing w:line="240" w:lineRule="auto"/>
              <w:rPr>
                <w:rFonts w:eastAsia="Times New Roman" w:cs="Times New Roman"/>
                <w:b/>
                <w:bCs/>
                <w:color w:val="000000"/>
                <w:sz w:val="20"/>
                <w:szCs w:val="20"/>
                <w:lang w:eastAsia="es-CO"/>
              </w:rPr>
            </w:pPr>
            <w:r w:rsidRPr="007A26F2">
              <w:rPr>
                <w:rFonts w:eastAsia="Times New Roman" w:cs="Times New Roman"/>
                <w:b/>
                <w:bCs/>
                <w:color w:val="000000"/>
                <w:sz w:val="20"/>
                <w:szCs w:val="20"/>
                <w:lang w:eastAsia="es-CO"/>
              </w:rPr>
              <w:t xml:space="preserve">Latitud </w:t>
            </w:r>
          </w:p>
        </w:tc>
        <w:tc>
          <w:tcPr>
            <w:tcW w:w="1160" w:type="dxa"/>
            <w:tcBorders>
              <w:top w:val="single" w:sz="4" w:space="0" w:color="auto"/>
              <w:left w:val="nil"/>
              <w:bottom w:val="single" w:sz="4" w:space="0" w:color="auto"/>
              <w:right w:val="single" w:sz="4" w:space="0" w:color="auto"/>
            </w:tcBorders>
            <w:vAlign w:val="center"/>
            <w:hideMark/>
          </w:tcPr>
          <w:p w14:paraId="0ECAA39A" w14:textId="77777777" w:rsidR="00767B11" w:rsidRPr="007A26F2" w:rsidRDefault="00767B11" w:rsidP="007A26F2">
            <w:pPr>
              <w:spacing w:line="240" w:lineRule="auto"/>
              <w:rPr>
                <w:rFonts w:eastAsia="Times New Roman" w:cs="Times New Roman"/>
                <w:b/>
                <w:bCs/>
                <w:color w:val="000000"/>
                <w:sz w:val="20"/>
                <w:szCs w:val="20"/>
                <w:lang w:eastAsia="es-CO"/>
              </w:rPr>
            </w:pPr>
            <w:r w:rsidRPr="007A26F2">
              <w:rPr>
                <w:rFonts w:eastAsia="Times New Roman" w:cs="Times New Roman"/>
                <w:b/>
                <w:bCs/>
                <w:color w:val="000000"/>
                <w:sz w:val="20"/>
                <w:szCs w:val="20"/>
                <w:lang w:eastAsia="es-CO"/>
              </w:rPr>
              <w:t xml:space="preserve">Longitud </w:t>
            </w:r>
          </w:p>
        </w:tc>
        <w:tc>
          <w:tcPr>
            <w:tcW w:w="3367" w:type="dxa"/>
            <w:tcBorders>
              <w:top w:val="single" w:sz="4" w:space="0" w:color="auto"/>
              <w:left w:val="nil"/>
              <w:bottom w:val="single" w:sz="4" w:space="0" w:color="auto"/>
              <w:right w:val="single" w:sz="4" w:space="0" w:color="auto"/>
            </w:tcBorders>
            <w:noWrap/>
            <w:vAlign w:val="center"/>
            <w:hideMark/>
          </w:tcPr>
          <w:p w14:paraId="0EF31367" w14:textId="77777777" w:rsidR="00767B11" w:rsidRPr="007A26F2" w:rsidRDefault="00767B11" w:rsidP="007A26F2">
            <w:pPr>
              <w:spacing w:line="240" w:lineRule="auto"/>
              <w:rPr>
                <w:rFonts w:eastAsia="Times New Roman" w:cs="Times New Roman"/>
                <w:b/>
                <w:bCs/>
                <w:color w:val="000000"/>
                <w:sz w:val="20"/>
                <w:szCs w:val="20"/>
                <w:lang w:eastAsia="es-CO"/>
              </w:rPr>
            </w:pPr>
            <w:r w:rsidRPr="007A26F2">
              <w:rPr>
                <w:rFonts w:eastAsia="Times New Roman" w:cs="Times New Roman"/>
                <w:b/>
                <w:bCs/>
                <w:color w:val="000000"/>
                <w:sz w:val="20"/>
                <w:szCs w:val="20"/>
                <w:lang w:eastAsia="es-CO"/>
              </w:rPr>
              <w:t>Origen de la accesión</w:t>
            </w:r>
          </w:p>
        </w:tc>
      </w:tr>
      <w:tr w:rsidR="00767B11" w:rsidRPr="00D44A43" w14:paraId="2B8D427A" w14:textId="77777777" w:rsidTr="007A26F2">
        <w:trPr>
          <w:trHeight w:val="310"/>
          <w:jc w:val="center"/>
        </w:trPr>
        <w:tc>
          <w:tcPr>
            <w:tcW w:w="1380" w:type="dxa"/>
            <w:vMerge w:val="restart"/>
            <w:tcBorders>
              <w:top w:val="nil"/>
              <w:left w:val="single" w:sz="4" w:space="0" w:color="auto"/>
              <w:bottom w:val="single" w:sz="4" w:space="0" w:color="auto"/>
              <w:right w:val="single" w:sz="4" w:space="0" w:color="auto"/>
            </w:tcBorders>
            <w:vAlign w:val="center"/>
            <w:hideMark/>
          </w:tcPr>
          <w:p w14:paraId="040BDD0F" w14:textId="3EDCD910"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 xml:space="preserve">Mango criollo tipo azúcar </w:t>
            </w:r>
          </w:p>
        </w:tc>
        <w:tc>
          <w:tcPr>
            <w:tcW w:w="1060" w:type="dxa"/>
            <w:tcBorders>
              <w:top w:val="nil"/>
              <w:left w:val="nil"/>
              <w:bottom w:val="single" w:sz="4" w:space="0" w:color="auto"/>
              <w:right w:val="single" w:sz="4" w:space="0" w:color="auto"/>
            </w:tcBorders>
            <w:noWrap/>
            <w:vAlign w:val="center"/>
            <w:hideMark/>
          </w:tcPr>
          <w:p w14:paraId="562C4C7C"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72100097</w:t>
            </w:r>
          </w:p>
        </w:tc>
        <w:tc>
          <w:tcPr>
            <w:tcW w:w="1108" w:type="dxa"/>
            <w:tcBorders>
              <w:top w:val="nil"/>
              <w:left w:val="nil"/>
              <w:bottom w:val="single" w:sz="4" w:space="0" w:color="auto"/>
              <w:right w:val="single" w:sz="4" w:space="0" w:color="auto"/>
            </w:tcBorders>
            <w:noWrap/>
            <w:vAlign w:val="center"/>
            <w:hideMark/>
          </w:tcPr>
          <w:p w14:paraId="7C7F082F"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10.23683°</w:t>
            </w:r>
          </w:p>
        </w:tc>
        <w:tc>
          <w:tcPr>
            <w:tcW w:w="1160" w:type="dxa"/>
            <w:tcBorders>
              <w:top w:val="nil"/>
              <w:left w:val="nil"/>
              <w:bottom w:val="single" w:sz="4" w:space="0" w:color="auto"/>
              <w:right w:val="single" w:sz="4" w:space="0" w:color="auto"/>
            </w:tcBorders>
            <w:noWrap/>
            <w:vAlign w:val="center"/>
            <w:hideMark/>
          </w:tcPr>
          <w:p w14:paraId="3069FCCB"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-75.19300°</w:t>
            </w:r>
          </w:p>
        </w:tc>
        <w:tc>
          <w:tcPr>
            <w:tcW w:w="3367" w:type="dxa"/>
            <w:tcBorders>
              <w:top w:val="nil"/>
              <w:left w:val="nil"/>
              <w:bottom w:val="single" w:sz="4" w:space="0" w:color="auto"/>
              <w:right w:val="single" w:sz="4" w:space="0" w:color="auto"/>
            </w:tcBorders>
            <w:noWrap/>
            <w:vAlign w:val="center"/>
            <w:hideMark/>
          </w:tcPr>
          <w:p w14:paraId="6D13CC30"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Bolívar, Mahates</w:t>
            </w:r>
          </w:p>
        </w:tc>
      </w:tr>
      <w:tr w:rsidR="00767B11" w:rsidRPr="00D44A43" w14:paraId="2FA18C10"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653C11AB"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4C7EB4AC"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72100101</w:t>
            </w:r>
          </w:p>
        </w:tc>
        <w:tc>
          <w:tcPr>
            <w:tcW w:w="1108" w:type="dxa"/>
            <w:tcBorders>
              <w:top w:val="nil"/>
              <w:left w:val="nil"/>
              <w:bottom w:val="single" w:sz="4" w:space="0" w:color="auto"/>
              <w:right w:val="single" w:sz="4" w:space="0" w:color="auto"/>
            </w:tcBorders>
            <w:noWrap/>
            <w:vAlign w:val="center"/>
            <w:hideMark/>
          </w:tcPr>
          <w:p w14:paraId="33E60560"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11.28378°</w:t>
            </w:r>
          </w:p>
        </w:tc>
        <w:tc>
          <w:tcPr>
            <w:tcW w:w="1160" w:type="dxa"/>
            <w:tcBorders>
              <w:top w:val="nil"/>
              <w:left w:val="nil"/>
              <w:bottom w:val="single" w:sz="4" w:space="0" w:color="auto"/>
              <w:right w:val="single" w:sz="4" w:space="0" w:color="auto"/>
            </w:tcBorders>
            <w:noWrap/>
            <w:vAlign w:val="center"/>
            <w:hideMark/>
          </w:tcPr>
          <w:p w14:paraId="1A68F404"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-73.90089°</w:t>
            </w:r>
          </w:p>
        </w:tc>
        <w:tc>
          <w:tcPr>
            <w:tcW w:w="3367" w:type="dxa"/>
            <w:tcBorders>
              <w:top w:val="nil"/>
              <w:left w:val="nil"/>
              <w:bottom w:val="single" w:sz="4" w:space="0" w:color="auto"/>
              <w:right w:val="single" w:sz="4" w:space="0" w:color="auto"/>
            </w:tcBorders>
            <w:noWrap/>
            <w:vAlign w:val="center"/>
            <w:hideMark/>
          </w:tcPr>
          <w:p w14:paraId="47660383"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Santa Marta</w:t>
            </w:r>
          </w:p>
        </w:tc>
      </w:tr>
      <w:tr w:rsidR="00767B11" w:rsidRPr="00D44A43" w14:paraId="76D5E7DB"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638702A0"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4D7C9289"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72100105</w:t>
            </w:r>
          </w:p>
        </w:tc>
        <w:tc>
          <w:tcPr>
            <w:tcW w:w="1108" w:type="dxa"/>
            <w:tcBorders>
              <w:top w:val="nil"/>
              <w:left w:val="nil"/>
              <w:bottom w:val="single" w:sz="4" w:space="0" w:color="auto"/>
              <w:right w:val="single" w:sz="4" w:space="0" w:color="auto"/>
            </w:tcBorders>
            <w:noWrap/>
            <w:vAlign w:val="center"/>
            <w:hideMark/>
          </w:tcPr>
          <w:p w14:paraId="3F0E6684"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11.01584°</w:t>
            </w:r>
          </w:p>
        </w:tc>
        <w:tc>
          <w:tcPr>
            <w:tcW w:w="1160" w:type="dxa"/>
            <w:tcBorders>
              <w:top w:val="nil"/>
              <w:left w:val="nil"/>
              <w:bottom w:val="single" w:sz="4" w:space="0" w:color="auto"/>
              <w:right w:val="single" w:sz="4" w:space="0" w:color="auto"/>
            </w:tcBorders>
            <w:noWrap/>
            <w:vAlign w:val="center"/>
            <w:hideMark/>
          </w:tcPr>
          <w:p w14:paraId="267F9A24"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-74.21622°</w:t>
            </w:r>
          </w:p>
        </w:tc>
        <w:tc>
          <w:tcPr>
            <w:tcW w:w="3367" w:type="dxa"/>
            <w:tcBorders>
              <w:top w:val="nil"/>
              <w:left w:val="nil"/>
              <w:bottom w:val="single" w:sz="4" w:space="0" w:color="auto"/>
              <w:right w:val="single" w:sz="4" w:space="0" w:color="auto"/>
            </w:tcBorders>
            <w:noWrap/>
            <w:vAlign w:val="center"/>
            <w:hideMark/>
          </w:tcPr>
          <w:p w14:paraId="084915CC"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Ciénaga</w:t>
            </w:r>
          </w:p>
        </w:tc>
      </w:tr>
      <w:tr w:rsidR="00767B11" w:rsidRPr="00D44A43" w14:paraId="190006E4"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072CB7F8"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599A5EDD"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72100106</w:t>
            </w:r>
          </w:p>
        </w:tc>
        <w:tc>
          <w:tcPr>
            <w:tcW w:w="1108" w:type="dxa"/>
            <w:tcBorders>
              <w:top w:val="nil"/>
              <w:left w:val="nil"/>
              <w:bottom w:val="single" w:sz="4" w:space="0" w:color="auto"/>
              <w:right w:val="single" w:sz="4" w:space="0" w:color="auto"/>
            </w:tcBorders>
            <w:noWrap/>
            <w:vAlign w:val="center"/>
            <w:hideMark/>
          </w:tcPr>
          <w:p w14:paraId="12361FDA"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10.80572°</w:t>
            </w:r>
          </w:p>
        </w:tc>
        <w:tc>
          <w:tcPr>
            <w:tcW w:w="1160" w:type="dxa"/>
            <w:tcBorders>
              <w:top w:val="nil"/>
              <w:left w:val="nil"/>
              <w:bottom w:val="single" w:sz="4" w:space="0" w:color="auto"/>
              <w:right w:val="single" w:sz="4" w:space="0" w:color="auto"/>
            </w:tcBorders>
            <w:noWrap/>
            <w:vAlign w:val="center"/>
            <w:hideMark/>
          </w:tcPr>
          <w:p w14:paraId="4170A053"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-74.11031°</w:t>
            </w:r>
          </w:p>
        </w:tc>
        <w:tc>
          <w:tcPr>
            <w:tcW w:w="3367" w:type="dxa"/>
            <w:tcBorders>
              <w:top w:val="nil"/>
              <w:left w:val="nil"/>
              <w:bottom w:val="single" w:sz="4" w:space="0" w:color="auto"/>
              <w:right w:val="single" w:sz="4" w:space="0" w:color="auto"/>
            </w:tcBorders>
            <w:noWrap/>
            <w:vAlign w:val="center"/>
            <w:hideMark/>
          </w:tcPr>
          <w:p w14:paraId="18C3577D"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Zona Bananera</w:t>
            </w:r>
          </w:p>
        </w:tc>
      </w:tr>
      <w:tr w:rsidR="00767B11" w:rsidRPr="00D44A43" w14:paraId="708D6962"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31152050"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12855B7B"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72100110</w:t>
            </w:r>
          </w:p>
        </w:tc>
        <w:tc>
          <w:tcPr>
            <w:tcW w:w="1108" w:type="dxa"/>
            <w:tcBorders>
              <w:top w:val="nil"/>
              <w:left w:val="nil"/>
              <w:bottom w:val="single" w:sz="4" w:space="0" w:color="auto"/>
              <w:right w:val="single" w:sz="4" w:space="0" w:color="auto"/>
            </w:tcBorders>
            <w:noWrap/>
            <w:vAlign w:val="center"/>
            <w:hideMark/>
          </w:tcPr>
          <w:p w14:paraId="21133CED"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10.84422°</w:t>
            </w:r>
          </w:p>
        </w:tc>
        <w:tc>
          <w:tcPr>
            <w:tcW w:w="1160" w:type="dxa"/>
            <w:tcBorders>
              <w:top w:val="nil"/>
              <w:left w:val="nil"/>
              <w:bottom w:val="single" w:sz="4" w:space="0" w:color="auto"/>
              <w:right w:val="single" w:sz="4" w:space="0" w:color="auto"/>
            </w:tcBorders>
            <w:noWrap/>
            <w:vAlign w:val="center"/>
            <w:hideMark/>
          </w:tcPr>
          <w:p w14:paraId="7A150F42"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-74.19939°</w:t>
            </w:r>
          </w:p>
        </w:tc>
        <w:tc>
          <w:tcPr>
            <w:tcW w:w="3367" w:type="dxa"/>
            <w:tcBorders>
              <w:top w:val="nil"/>
              <w:left w:val="nil"/>
              <w:bottom w:val="single" w:sz="4" w:space="0" w:color="auto"/>
              <w:right w:val="single" w:sz="4" w:space="0" w:color="auto"/>
            </w:tcBorders>
            <w:noWrap/>
            <w:vAlign w:val="center"/>
            <w:hideMark/>
          </w:tcPr>
          <w:p w14:paraId="14F75BE7"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Zona Bananera</w:t>
            </w:r>
          </w:p>
        </w:tc>
      </w:tr>
      <w:tr w:rsidR="00767B11" w:rsidRPr="00D44A43" w14:paraId="5AB49395"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7C10C4D7"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2A5C7035"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72100111</w:t>
            </w:r>
          </w:p>
        </w:tc>
        <w:tc>
          <w:tcPr>
            <w:tcW w:w="1108" w:type="dxa"/>
            <w:tcBorders>
              <w:top w:val="nil"/>
              <w:left w:val="nil"/>
              <w:bottom w:val="single" w:sz="4" w:space="0" w:color="auto"/>
              <w:right w:val="single" w:sz="4" w:space="0" w:color="auto"/>
            </w:tcBorders>
            <w:noWrap/>
            <w:vAlign w:val="center"/>
            <w:hideMark/>
          </w:tcPr>
          <w:p w14:paraId="37495DB9"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10.19694°</w:t>
            </w:r>
          </w:p>
        </w:tc>
        <w:tc>
          <w:tcPr>
            <w:tcW w:w="1160" w:type="dxa"/>
            <w:tcBorders>
              <w:top w:val="nil"/>
              <w:left w:val="nil"/>
              <w:bottom w:val="single" w:sz="4" w:space="0" w:color="auto"/>
              <w:right w:val="single" w:sz="4" w:space="0" w:color="auto"/>
            </w:tcBorders>
            <w:noWrap/>
            <w:vAlign w:val="center"/>
            <w:hideMark/>
          </w:tcPr>
          <w:p w14:paraId="149D4C17"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-73.97133°</w:t>
            </w:r>
          </w:p>
        </w:tc>
        <w:tc>
          <w:tcPr>
            <w:tcW w:w="3367" w:type="dxa"/>
            <w:tcBorders>
              <w:top w:val="nil"/>
              <w:left w:val="nil"/>
              <w:bottom w:val="single" w:sz="4" w:space="0" w:color="auto"/>
              <w:right w:val="single" w:sz="4" w:space="0" w:color="auto"/>
            </w:tcBorders>
            <w:noWrap/>
            <w:vAlign w:val="center"/>
            <w:hideMark/>
          </w:tcPr>
          <w:p w14:paraId="717CC593"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Cesar, El Copey</w:t>
            </w:r>
          </w:p>
        </w:tc>
      </w:tr>
      <w:tr w:rsidR="00767B11" w:rsidRPr="00D44A43" w14:paraId="598C9508"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5C8EACA5"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688216E5"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72100112</w:t>
            </w:r>
          </w:p>
        </w:tc>
        <w:tc>
          <w:tcPr>
            <w:tcW w:w="1108" w:type="dxa"/>
            <w:tcBorders>
              <w:top w:val="nil"/>
              <w:left w:val="nil"/>
              <w:bottom w:val="single" w:sz="4" w:space="0" w:color="auto"/>
              <w:right w:val="single" w:sz="4" w:space="0" w:color="auto"/>
            </w:tcBorders>
            <w:noWrap/>
            <w:vAlign w:val="center"/>
            <w:hideMark/>
          </w:tcPr>
          <w:p w14:paraId="61B5510A"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10.76184°</w:t>
            </w:r>
          </w:p>
        </w:tc>
        <w:tc>
          <w:tcPr>
            <w:tcW w:w="1160" w:type="dxa"/>
            <w:tcBorders>
              <w:top w:val="nil"/>
              <w:left w:val="nil"/>
              <w:bottom w:val="single" w:sz="4" w:space="0" w:color="auto"/>
              <w:right w:val="single" w:sz="4" w:space="0" w:color="auto"/>
            </w:tcBorders>
            <w:noWrap/>
            <w:vAlign w:val="center"/>
            <w:hideMark/>
          </w:tcPr>
          <w:p w14:paraId="03F2E486"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-74.15548°</w:t>
            </w:r>
          </w:p>
        </w:tc>
        <w:tc>
          <w:tcPr>
            <w:tcW w:w="3367" w:type="dxa"/>
            <w:tcBorders>
              <w:top w:val="nil"/>
              <w:left w:val="nil"/>
              <w:bottom w:val="single" w:sz="4" w:space="0" w:color="auto"/>
              <w:right w:val="single" w:sz="4" w:space="0" w:color="auto"/>
            </w:tcBorders>
            <w:noWrap/>
            <w:vAlign w:val="center"/>
            <w:hideMark/>
          </w:tcPr>
          <w:p w14:paraId="18358DC6"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Zona Bananera</w:t>
            </w:r>
          </w:p>
        </w:tc>
      </w:tr>
      <w:tr w:rsidR="00767B11" w:rsidRPr="00D44A43" w14:paraId="79D9ECB8"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013E4547"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4CF46173"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72100113</w:t>
            </w:r>
          </w:p>
        </w:tc>
        <w:tc>
          <w:tcPr>
            <w:tcW w:w="1108" w:type="dxa"/>
            <w:tcBorders>
              <w:top w:val="nil"/>
              <w:left w:val="nil"/>
              <w:bottom w:val="single" w:sz="4" w:space="0" w:color="auto"/>
              <w:right w:val="single" w:sz="4" w:space="0" w:color="auto"/>
            </w:tcBorders>
            <w:noWrap/>
            <w:vAlign w:val="center"/>
            <w:hideMark/>
          </w:tcPr>
          <w:p w14:paraId="564B5C82"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11.01939°</w:t>
            </w:r>
          </w:p>
        </w:tc>
        <w:tc>
          <w:tcPr>
            <w:tcW w:w="1160" w:type="dxa"/>
            <w:tcBorders>
              <w:top w:val="nil"/>
              <w:left w:val="nil"/>
              <w:bottom w:val="single" w:sz="4" w:space="0" w:color="auto"/>
              <w:right w:val="single" w:sz="4" w:space="0" w:color="auto"/>
            </w:tcBorders>
            <w:noWrap/>
            <w:vAlign w:val="center"/>
            <w:hideMark/>
          </w:tcPr>
          <w:p w14:paraId="2428C377"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-74.21242°</w:t>
            </w:r>
          </w:p>
        </w:tc>
        <w:tc>
          <w:tcPr>
            <w:tcW w:w="3367" w:type="dxa"/>
            <w:tcBorders>
              <w:top w:val="nil"/>
              <w:left w:val="nil"/>
              <w:bottom w:val="single" w:sz="4" w:space="0" w:color="auto"/>
              <w:right w:val="single" w:sz="4" w:space="0" w:color="auto"/>
            </w:tcBorders>
            <w:noWrap/>
            <w:vAlign w:val="center"/>
            <w:hideMark/>
          </w:tcPr>
          <w:p w14:paraId="4ADF76B5"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Ciénaga</w:t>
            </w:r>
          </w:p>
        </w:tc>
      </w:tr>
      <w:tr w:rsidR="00767B11" w:rsidRPr="00D44A43" w14:paraId="481841A5"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385B4F6C"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2202B063"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72100114</w:t>
            </w:r>
          </w:p>
        </w:tc>
        <w:tc>
          <w:tcPr>
            <w:tcW w:w="1108" w:type="dxa"/>
            <w:tcBorders>
              <w:top w:val="nil"/>
              <w:left w:val="nil"/>
              <w:bottom w:val="single" w:sz="4" w:space="0" w:color="auto"/>
              <w:right w:val="single" w:sz="4" w:space="0" w:color="auto"/>
            </w:tcBorders>
            <w:noWrap/>
            <w:vAlign w:val="center"/>
            <w:hideMark/>
          </w:tcPr>
          <w:p w14:paraId="5C358ABF"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10.76452°</w:t>
            </w:r>
          </w:p>
        </w:tc>
        <w:tc>
          <w:tcPr>
            <w:tcW w:w="1160" w:type="dxa"/>
            <w:tcBorders>
              <w:top w:val="nil"/>
              <w:left w:val="nil"/>
              <w:bottom w:val="single" w:sz="4" w:space="0" w:color="auto"/>
              <w:right w:val="single" w:sz="4" w:space="0" w:color="auto"/>
            </w:tcBorders>
            <w:noWrap/>
            <w:vAlign w:val="center"/>
            <w:hideMark/>
          </w:tcPr>
          <w:p w14:paraId="0D18B7DA"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-74.14771°</w:t>
            </w:r>
          </w:p>
        </w:tc>
        <w:tc>
          <w:tcPr>
            <w:tcW w:w="3367" w:type="dxa"/>
            <w:tcBorders>
              <w:top w:val="nil"/>
              <w:left w:val="nil"/>
              <w:bottom w:val="single" w:sz="4" w:space="0" w:color="auto"/>
              <w:right w:val="single" w:sz="4" w:space="0" w:color="auto"/>
            </w:tcBorders>
            <w:noWrap/>
            <w:vAlign w:val="center"/>
            <w:hideMark/>
          </w:tcPr>
          <w:p w14:paraId="0851E058"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Zona Bananera</w:t>
            </w:r>
          </w:p>
        </w:tc>
      </w:tr>
      <w:tr w:rsidR="00767B11" w:rsidRPr="00D44A43" w14:paraId="45463AD2"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659B4130"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1020BE02"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72100117</w:t>
            </w:r>
          </w:p>
        </w:tc>
        <w:tc>
          <w:tcPr>
            <w:tcW w:w="1108" w:type="dxa"/>
            <w:tcBorders>
              <w:top w:val="nil"/>
              <w:left w:val="nil"/>
              <w:bottom w:val="single" w:sz="4" w:space="0" w:color="auto"/>
              <w:right w:val="single" w:sz="4" w:space="0" w:color="auto"/>
            </w:tcBorders>
            <w:noWrap/>
            <w:vAlign w:val="center"/>
            <w:hideMark/>
          </w:tcPr>
          <w:p w14:paraId="532617F6" w14:textId="4AF883E1"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 </w:t>
            </w:r>
            <w:r w:rsidR="00CD097B" w:rsidRPr="007A26F2">
              <w:rPr>
                <w:rFonts w:eastAsia="Times New Roman" w:cs="Times New Roman"/>
                <w:color w:val="000000"/>
                <w:sz w:val="20"/>
                <w:szCs w:val="20"/>
                <w:lang w:eastAsia="es-CO"/>
              </w:rPr>
              <w:t>10.77388°</w:t>
            </w:r>
          </w:p>
        </w:tc>
        <w:tc>
          <w:tcPr>
            <w:tcW w:w="1160" w:type="dxa"/>
            <w:tcBorders>
              <w:top w:val="nil"/>
              <w:left w:val="nil"/>
              <w:bottom w:val="single" w:sz="4" w:space="0" w:color="auto"/>
              <w:right w:val="single" w:sz="4" w:space="0" w:color="auto"/>
            </w:tcBorders>
            <w:noWrap/>
            <w:vAlign w:val="center"/>
            <w:hideMark/>
          </w:tcPr>
          <w:p w14:paraId="77720BE9" w14:textId="60D91E9C" w:rsidR="00767B11" w:rsidRPr="007A26F2" w:rsidRDefault="00C76B64"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-78.148</w:t>
            </w:r>
            <w:r w:rsidR="00A538C6" w:rsidRPr="007A26F2">
              <w:rPr>
                <w:rFonts w:eastAsia="Times New Roman" w:cs="Times New Roman"/>
                <w:color w:val="000000"/>
                <w:sz w:val="20"/>
                <w:szCs w:val="20"/>
                <w:lang w:eastAsia="es-CO"/>
              </w:rPr>
              <w:t>05</w:t>
            </w:r>
            <w:r w:rsidRPr="007A26F2">
              <w:rPr>
                <w:rFonts w:eastAsia="Times New Roman" w:cs="Times New Roman"/>
                <w:color w:val="000000"/>
                <w:sz w:val="20"/>
                <w:szCs w:val="20"/>
                <w:lang w:eastAsia="es-CO"/>
              </w:rPr>
              <w:t>°</w:t>
            </w:r>
          </w:p>
        </w:tc>
        <w:tc>
          <w:tcPr>
            <w:tcW w:w="3367" w:type="dxa"/>
            <w:tcBorders>
              <w:top w:val="nil"/>
              <w:left w:val="nil"/>
              <w:bottom w:val="single" w:sz="4" w:space="0" w:color="auto"/>
              <w:right w:val="single" w:sz="4" w:space="0" w:color="auto"/>
            </w:tcBorders>
            <w:noWrap/>
            <w:vAlign w:val="center"/>
            <w:hideMark/>
          </w:tcPr>
          <w:p w14:paraId="6D3FD7C9"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Zona Bananera</w:t>
            </w:r>
          </w:p>
        </w:tc>
      </w:tr>
      <w:tr w:rsidR="00767B11" w:rsidRPr="00D44A43" w14:paraId="4BA64BF4"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324B6D6C"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12B187A0"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72100118</w:t>
            </w:r>
          </w:p>
        </w:tc>
        <w:tc>
          <w:tcPr>
            <w:tcW w:w="1108" w:type="dxa"/>
            <w:tcBorders>
              <w:top w:val="nil"/>
              <w:left w:val="nil"/>
              <w:bottom w:val="single" w:sz="4" w:space="0" w:color="auto"/>
              <w:right w:val="single" w:sz="4" w:space="0" w:color="auto"/>
            </w:tcBorders>
            <w:noWrap/>
            <w:vAlign w:val="center"/>
            <w:hideMark/>
          </w:tcPr>
          <w:p w14:paraId="3FACD23A" w14:textId="64D24F3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 </w:t>
            </w:r>
            <w:r w:rsidR="0069616C" w:rsidRPr="007A26F2">
              <w:rPr>
                <w:rFonts w:eastAsia="Times New Roman" w:cs="Times New Roman"/>
                <w:color w:val="000000"/>
                <w:sz w:val="20"/>
                <w:szCs w:val="20"/>
                <w:lang w:eastAsia="es-CO"/>
              </w:rPr>
              <w:t>10.773</w:t>
            </w:r>
            <w:r w:rsidR="003270AF" w:rsidRPr="007A26F2">
              <w:rPr>
                <w:rFonts w:eastAsia="Times New Roman" w:cs="Times New Roman"/>
                <w:color w:val="000000"/>
                <w:sz w:val="20"/>
                <w:szCs w:val="20"/>
                <w:lang w:eastAsia="es-CO"/>
              </w:rPr>
              <w:t>61</w:t>
            </w:r>
            <w:r w:rsidR="0069616C" w:rsidRPr="007A26F2">
              <w:rPr>
                <w:rFonts w:eastAsia="Times New Roman" w:cs="Times New Roman"/>
                <w:color w:val="000000"/>
                <w:sz w:val="20"/>
                <w:szCs w:val="20"/>
                <w:lang w:eastAsia="es-CO"/>
              </w:rPr>
              <w:t>°</w:t>
            </w:r>
          </w:p>
        </w:tc>
        <w:tc>
          <w:tcPr>
            <w:tcW w:w="1160" w:type="dxa"/>
            <w:tcBorders>
              <w:top w:val="nil"/>
              <w:left w:val="nil"/>
              <w:bottom w:val="single" w:sz="4" w:space="0" w:color="auto"/>
              <w:right w:val="single" w:sz="4" w:space="0" w:color="auto"/>
            </w:tcBorders>
            <w:noWrap/>
            <w:vAlign w:val="center"/>
            <w:hideMark/>
          </w:tcPr>
          <w:p w14:paraId="6409D163" w14:textId="5847015A" w:rsidR="00767B11" w:rsidRPr="007A26F2" w:rsidRDefault="00B47565"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w:t>
            </w:r>
            <w:r w:rsidR="00384B02" w:rsidRPr="007A26F2">
              <w:rPr>
                <w:rFonts w:eastAsia="Times New Roman" w:cs="Times New Roman"/>
                <w:color w:val="000000"/>
                <w:sz w:val="20"/>
                <w:szCs w:val="20"/>
                <w:lang w:eastAsia="es-CO"/>
              </w:rPr>
              <w:t>8</w:t>
            </w:r>
            <w:r w:rsidRPr="007A26F2">
              <w:rPr>
                <w:rFonts w:eastAsia="Times New Roman" w:cs="Times New Roman"/>
                <w:color w:val="000000"/>
                <w:sz w:val="20"/>
                <w:szCs w:val="20"/>
                <w:lang w:eastAsia="es-CO"/>
              </w:rPr>
              <w:t>.14</w:t>
            </w:r>
            <w:r w:rsidR="00384B02" w:rsidRPr="007A26F2">
              <w:rPr>
                <w:rFonts w:eastAsia="Times New Roman" w:cs="Times New Roman"/>
                <w:color w:val="000000"/>
                <w:sz w:val="20"/>
                <w:szCs w:val="20"/>
                <w:lang w:eastAsia="es-CO"/>
              </w:rPr>
              <w:t>888</w:t>
            </w:r>
            <w:r w:rsidRPr="007A26F2">
              <w:rPr>
                <w:rFonts w:eastAsia="Times New Roman" w:cs="Times New Roman"/>
                <w:color w:val="000000"/>
                <w:sz w:val="20"/>
                <w:szCs w:val="20"/>
                <w:lang w:eastAsia="es-CO"/>
              </w:rPr>
              <w:t>°</w:t>
            </w:r>
          </w:p>
        </w:tc>
        <w:tc>
          <w:tcPr>
            <w:tcW w:w="3367" w:type="dxa"/>
            <w:tcBorders>
              <w:top w:val="nil"/>
              <w:left w:val="nil"/>
              <w:bottom w:val="single" w:sz="4" w:space="0" w:color="auto"/>
              <w:right w:val="single" w:sz="4" w:space="0" w:color="auto"/>
            </w:tcBorders>
            <w:noWrap/>
            <w:vAlign w:val="center"/>
            <w:hideMark/>
          </w:tcPr>
          <w:p w14:paraId="67B2A665"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Zona Bananera</w:t>
            </w:r>
          </w:p>
        </w:tc>
      </w:tr>
      <w:tr w:rsidR="00767B11" w:rsidRPr="00D44A43" w14:paraId="55177C5A"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45BCB29F"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731D5593"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72100119</w:t>
            </w:r>
          </w:p>
        </w:tc>
        <w:tc>
          <w:tcPr>
            <w:tcW w:w="1108" w:type="dxa"/>
            <w:tcBorders>
              <w:top w:val="nil"/>
              <w:left w:val="nil"/>
              <w:bottom w:val="single" w:sz="4" w:space="0" w:color="auto"/>
              <w:right w:val="single" w:sz="4" w:space="0" w:color="auto"/>
            </w:tcBorders>
            <w:noWrap/>
            <w:vAlign w:val="center"/>
            <w:hideMark/>
          </w:tcPr>
          <w:p w14:paraId="4768E41C" w14:textId="28C25993"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 </w:t>
            </w:r>
            <w:r w:rsidR="009C32EA" w:rsidRPr="007A26F2">
              <w:rPr>
                <w:rFonts w:eastAsia="Times New Roman" w:cs="Times New Roman"/>
                <w:color w:val="000000"/>
                <w:sz w:val="20"/>
                <w:szCs w:val="20"/>
                <w:lang w:eastAsia="es-CO"/>
              </w:rPr>
              <w:t>10.77416°</w:t>
            </w:r>
          </w:p>
        </w:tc>
        <w:tc>
          <w:tcPr>
            <w:tcW w:w="1160" w:type="dxa"/>
            <w:tcBorders>
              <w:top w:val="nil"/>
              <w:left w:val="nil"/>
              <w:bottom w:val="single" w:sz="4" w:space="0" w:color="auto"/>
              <w:right w:val="single" w:sz="4" w:space="0" w:color="auto"/>
            </w:tcBorders>
            <w:noWrap/>
            <w:vAlign w:val="center"/>
            <w:hideMark/>
          </w:tcPr>
          <w:p w14:paraId="1E03DBD1" w14:textId="642E07D6" w:rsidR="00767B11" w:rsidRPr="007A26F2" w:rsidRDefault="00A538C6"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-78.14805°</w:t>
            </w:r>
          </w:p>
        </w:tc>
        <w:tc>
          <w:tcPr>
            <w:tcW w:w="3367" w:type="dxa"/>
            <w:tcBorders>
              <w:top w:val="nil"/>
              <w:left w:val="nil"/>
              <w:bottom w:val="single" w:sz="4" w:space="0" w:color="auto"/>
              <w:right w:val="single" w:sz="4" w:space="0" w:color="auto"/>
            </w:tcBorders>
            <w:noWrap/>
            <w:vAlign w:val="center"/>
            <w:hideMark/>
          </w:tcPr>
          <w:p w14:paraId="1514AC02"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Zona Bananera </w:t>
            </w:r>
          </w:p>
        </w:tc>
      </w:tr>
      <w:tr w:rsidR="00767B11" w:rsidRPr="00D44A43" w14:paraId="1C6E67DA" w14:textId="77777777" w:rsidTr="007A26F2">
        <w:trPr>
          <w:trHeight w:val="310"/>
          <w:jc w:val="center"/>
        </w:trPr>
        <w:tc>
          <w:tcPr>
            <w:tcW w:w="1380" w:type="dxa"/>
            <w:vMerge w:val="restart"/>
            <w:tcBorders>
              <w:top w:val="nil"/>
              <w:left w:val="single" w:sz="4" w:space="0" w:color="auto"/>
              <w:bottom w:val="single" w:sz="4" w:space="0" w:color="auto"/>
              <w:right w:val="single" w:sz="4" w:space="0" w:color="auto"/>
            </w:tcBorders>
            <w:vAlign w:val="center"/>
            <w:hideMark/>
          </w:tcPr>
          <w:p w14:paraId="010A684F" w14:textId="5697056D"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Mango criollo tipo hilaza</w:t>
            </w:r>
          </w:p>
        </w:tc>
        <w:tc>
          <w:tcPr>
            <w:tcW w:w="1060" w:type="dxa"/>
            <w:tcBorders>
              <w:top w:val="nil"/>
              <w:left w:val="nil"/>
              <w:bottom w:val="single" w:sz="4" w:space="0" w:color="auto"/>
              <w:right w:val="single" w:sz="4" w:space="0" w:color="auto"/>
            </w:tcBorders>
            <w:noWrap/>
            <w:vAlign w:val="center"/>
            <w:hideMark/>
          </w:tcPr>
          <w:p w14:paraId="0750497D"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72100093</w:t>
            </w:r>
          </w:p>
        </w:tc>
        <w:tc>
          <w:tcPr>
            <w:tcW w:w="1108" w:type="dxa"/>
            <w:tcBorders>
              <w:top w:val="nil"/>
              <w:left w:val="nil"/>
              <w:bottom w:val="single" w:sz="4" w:space="0" w:color="auto"/>
              <w:right w:val="single" w:sz="4" w:space="0" w:color="auto"/>
            </w:tcBorders>
            <w:noWrap/>
            <w:vAlign w:val="center"/>
            <w:hideMark/>
          </w:tcPr>
          <w:p w14:paraId="2E1FE906"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11.26017°</w:t>
            </w:r>
          </w:p>
        </w:tc>
        <w:tc>
          <w:tcPr>
            <w:tcW w:w="1160" w:type="dxa"/>
            <w:tcBorders>
              <w:top w:val="nil"/>
              <w:left w:val="nil"/>
              <w:bottom w:val="single" w:sz="4" w:space="0" w:color="auto"/>
              <w:right w:val="single" w:sz="4" w:space="0" w:color="auto"/>
            </w:tcBorders>
            <w:noWrap/>
            <w:vAlign w:val="center"/>
            <w:hideMark/>
          </w:tcPr>
          <w:p w14:paraId="193B5B65"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-73.28661°</w:t>
            </w:r>
          </w:p>
        </w:tc>
        <w:tc>
          <w:tcPr>
            <w:tcW w:w="3367" w:type="dxa"/>
            <w:tcBorders>
              <w:top w:val="nil"/>
              <w:left w:val="nil"/>
              <w:bottom w:val="single" w:sz="4" w:space="0" w:color="auto"/>
              <w:right w:val="single" w:sz="4" w:space="0" w:color="auto"/>
            </w:tcBorders>
            <w:noWrap/>
            <w:vAlign w:val="center"/>
            <w:hideMark/>
          </w:tcPr>
          <w:p w14:paraId="152DE31C"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La Guajira, Dibulla</w:t>
            </w:r>
          </w:p>
        </w:tc>
      </w:tr>
      <w:tr w:rsidR="00767B11" w:rsidRPr="00D44A43" w14:paraId="2A663386"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5292DAA4"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66DAAFDD"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72100094</w:t>
            </w:r>
          </w:p>
        </w:tc>
        <w:tc>
          <w:tcPr>
            <w:tcW w:w="1108" w:type="dxa"/>
            <w:tcBorders>
              <w:top w:val="nil"/>
              <w:left w:val="nil"/>
              <w:bottom w:val="single" w:sz="4" w:space="0" w:color="auto"/>
              <w:right w:val="single" w:sz="4" w:space="0" w:color="auto"/>
            </w:tcBorders>
            <w:noWrap/>
            <w:vAlign w:val="center"/>
            <w:hideMark/>
          </w:tcPr>
          <w:p w14:paraId="6E999131"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10.89942°</w:t>
            </w:r>
          </w:p>
        </w:tc>
        <w:tc>
          <w:tcPr>
            <w:tcW w:w="1160" w:type="dxa"/>
            <w:tcBorders>
              <w:top w:val="nil"/>
              <w:left w:val="nil"/>
              <w:bottom w:val="single" w:sz="4" w:space="0" w:color="auto"/>
              <w:right w:val="single" w:sz="4" w:space="0" w:color="auto"/>
            </w:tcBorders>
            <w:noWrap/>
            <w:vAlign w:val="center"/>
            <w:hideMark/>
          </w:tcPr>
          <w:p w14:paraId="1463F1D3"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-72.89258°</w:t>
            </w:r>
          </w:p>
        </w:tc>
        <w:tc>
          <w:tcPr>
            <w:tcW w:w="3367" w:type="dxa"/>
            <w:tcBorders>
              <w:top w:val="nil"/>
              <w:left w:val="nil"/>
              <w:bottom w:val="single" w:sz="4" w:space="0" w:color="auto"/>
              <w:right w:val="single" w:sz="4" w:space="0" w:color="auto"/>
            </w:tcBorders>
            <w:noWrap/>
            <w:vAlign w:val="center"/>
            <w:hideMark/>
          </w:tcPr>
          <w:p w14:paraId="5940EA37"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La Guajira, Distracción</w:t>
            </w:r>
          </w:p>
        </w:tc>
      </w:tr>
      <w:tr w:rsidR="00767B11" w:rsidRPr="00D44A43" w14:paraId="6FB36279"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2DD3529B"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1F14BD42"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72100095</w:t>
            </w:r>
          </w:p>
        </w:tc>
        <w:tc>
          <w:tcPr>
            <w:tcW w:w="1108" w:type="dxa"/>
            <w:tcBorders>
              <w:top w:val="nil"/>
              <w:left w:val="nil"/>
              <w:bottom w:val="single" w:sz="4" w:space="0" w:color="auto"/>
              <w:right w:val="single" w:sz="4" w:space="0" w:color="auto"/>
            </w:tcBorders>
            <w:noWrap/>
            <w:vAlign w:val="center"/>
            <w:hideMark/>
          </w:tcPr>
          <w:p w14:paraId="79AD423F"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10.13931°</w:t>
            </w:r>
          </w:p>
        </w:tc>
        <w:tc>
          <w:tcPr>
            <w:tcW w:w="1160" w:type="dxa"/>
            <w:tcBorders>
              <w:top w:val="nil"/>
              <w:left w:val="nil"/>
              <w:bottom w:val="single" w:sz="4" w:space="0" w:color="auto"/>
              <w:right w:val="single" w:sz="4" w:space="0" w:color="auto"/>
            </w:tcBorders>
            <w:noWrap/>
            <w:vAlign w:val="center"/>
            <w:hideMark/>
          </w:tcPr>
          <w:p w14:paraId="06D370B6"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-75.22471°</w:t>
            </w:r>
          </w:p>
        </w:tc>
        <w:tc>
          <w:tcPr>
            <w:tcW w:w="3367" w:type="dxa"/>
            <w:tcBorders>
              <w:top w:val="nil"/>
              <w:left w:val="nil"/>
              <w:bottom w:val="single" w:sz="4" w:space="0" w:color="auto"/>
              <w:right w:val="single" w:sz="4" w:space="0" w:color="auto"/>
            </w:tcBorders>
            <w:noWrap/>
            <w:vAlign w:val="center"/>
            <w:hideMark/>
          </w:tcPr>
          <w:p w14:paraId="7897B979"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Bolívar, Malagana</w:t>
            </w:r>
          </w:p>
        </w:tc>
      </w:tr>
      <w:tr w:rsidR="00767B11" w:rsidRPr="00D44A43" w14:paraId="701F8FC0"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4FD59E30"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5122765F"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72100096</w:t>
            </w:r>
          </w:p>
        </w:tc>
        <w:tc>
          <w:tcPr>
            <w:tcW w:w="1108" w:type="dxa"/>
            <w:tcBorders>
              <w:top w:val="nil"/>
              <w:left w:val="nil"/>
              <w:bottom w:val="single" w:sz="4" w:space="0" w:color="auto"/>
              <w:right w:val="single" w:sz="4" w:space="0" w:color="auto"/>
            </w:tcBorders>
            <w:noWrap/>
            <w:vAlign w:val="center"/>
            <w:hideMark/>
          </w:tcPr>
          <w:p w14:paraId="3223F9AC"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9.97037°</w:t>
            </w:r>
          </w:p>
        </w:tc>
        <w:tc>
          <w:tcPr>
            <w:tcW w:w="1160" w:type="dxa"/>
            <w:tcBorders>
              <w:top w:val="nil"/>
              <w:left w:val="nil"/>
              <w:bottom w:val="single" w:sz="4" w:space="0" w:color="auto"/>
              <w:right w:val="single" w:sz="4" w:space="0" w:color="auto"/>
            </w:tcBorders>
            <w:noWrap/>
            <w:vAlign w:val="center"/>
            <w:hideMark/>
          </w:tcPr>
          <w:p w14:paraId="292E0930"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-75.29134°</w:t>
            </w:r>
          </w:p>
        </w:tc>
        <w:tc>
          <w:tcPr>
            <w:tcW w:w="3367" w:type="dxa"/>
            <w:tcBorders>
              <w:top w:val="nil"/>
              <w:left w:val="nil"/>
              <w:bottom w:val="single" w:sz="4" w:space="0" w:color="auto"/>
              <w:right w:val="single" w:sz="4" w:space="0" w:color="auto"/>
            </w:tcBorders>
            <w:noWrap/>
            <w:vAlign w:val="center"/>
            <w:hideMark/>
          </w:tcPr>
          <w:p w14:paraId="662337C6"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Bolívar, María la Baja</w:t>
            </w:r>
          </w:p>
        </w:tc>
      </w:tr>
      <w:tr w:rsidR="00767B11" w:rsidRPr="00D44A43" w14:paraId="4F57791D"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05DABD61"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339FD2D5"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72100098</w:t>
            </w:r>
          </w:p>
        </w:tc>
        <w:tc>
          <w:tcPr>
            <w:tcW w:w="1108" w:type="dxa"/>
            <w:tcBorders>
              <w:top w:val="nil"/>
              <w:left w:val="nil"/>
              <w:bottom w:val="single" w:sz="4" w:space="0" w:color="auto"/>
              <w:right w:val="single" w:sz="4" w:space="0" w:color="auto"/>
            </w:tcBorders>
            <w:noWrap/>
            <w:vAlign w:val="center"/>
            <w:hideMark/>
          </w:tcPr>
          <w:p w14:paraId="15680FBF"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8.25763°</w:t>
            </w:r>
          </w:p>
        </w:tc>
        <w:tc>
          <w:tcPr>
            <w:tcW w:w="1160" w:type="dxa"/>
            <w:tcBorders>
              <w:top w:val="nil"/>
              <w:left w:val="nil"/>
              <w:bottom w:val="single" w:sz="4" w:space="0" w:color="auto"/>
              <w:right w:val="single" w:sz="4" w:space="0" w:color="auto"/>
            </w:tcBorders>
            <w:noWrap/>
            <w:vAlign w:val="center"/>
            <w:hideMark/>
          </w:tcPr>
          <w:p w14:paraId="5430C81C"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-73.61182°</w:t>
            </w:r>
          </w:p>
        </w:tc>
        <w:tc>
          <w:tcPr>
            <w:tcW w:w="3367" w:type="dxa"/>
            <w:tcBorders>
              <w:top w:val="nil"/>
              <w:left w:val="nil"/>
              <w:bottom w:val="single" w:sz="4" w:space="0" w:color="auto"/>
              <w:right w:val="single" w:sz="4" w:space="0" w:color="auto"/>
            </w:tcBorders>
            <w:noWrap/>
            <w:vAlign w:val="center"/>
            <w:hideMark/>
          </w:tcPr>
          <w:p w14:paraId="6E79BD13"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Cesar, Aguachica</w:t>
            </w:r>
          </w:p>
        </w:tc>
      </w:tr>
      <w:tr w:rsidR="00767B11" w:rsidRPr="00D44A43" w14:paraId="37C7DD41"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69CE2712"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24BDE011"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72100099</w:t>
            </w:r>
          </w:p>
        </w:tc>
        <w:tc>
          <w:tcPr>
            <w:tcW w:w="1108" w:type="dxa"/>
            <w:tcBorders>
              <w:top w:val="nil"/>
              <w:left w:val="nil"/>
              <w:bottom w:val="single" w:sz="4" w:space="0" w:color="auto"/>
              <w:right w:val="single" w:sz="4" w:space="0" w:color="auto"/>
            </w:tcBorders>
            <w:noWrap/>
            <w:vAlign w:val="center"/>
            <w:hideMark/>
          </w:tcPr>
          <w:p w14:paraId="2349AFB0"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8.70731°</w:t>
            </w:r>
          </w:p>
        </w:tc>
        <w:tc>
          <w:tcPr>
            <w:tcW w:w="1160" w:type="dxa"/>
            <w:tcBorders>
              <w:top w:val="nil"/>
              <w:left w:val="nil"/>
              <w:bottom w:val="single" w:sz="4" w:space="0" w:color="auto"/>
              <w:right w:val="single" w:sz="4" w:space="0" w:color="auto"/>
            </w:tcBorders>
            <w:noWrap/>
            <w:vAlign w:val="center"/>
            <w:hideMark/>
          </w:tcPr>
          <w:p w14:paraId="5CE5BFAA"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-73.67213°</w:t>
            </w:r>
          </w:p>
        </w:tc>
        <w:tc>
          <w:tcPr>
            <w:tcW w:w="3367" w:type="dxa"/>
            <w:tcBorders>
              <w:top w:val="nil"/>
              <w:left w:val="nil"/>
              <w:bottom w:val="single" w:sz="4" w:space="0" w:color="auto"/>
              <w:right w:val="single" w:sz="4" w:space="0" w:color="auto"/>
            </w:tcBorders>
            <w:noWrap/>
            <w:vAlign w:val="center"/>
            <w:hideMark/>
          </w:tcPr>
          <w:p w14:paraId="74F6B698"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Cesar, Pelaya</w:t>
            </w:r>
          </w:p>
        </w:tc>
      </w:tr>
      <w:tr w:rsidR="00767B11" w:rsidRPr="00D44A43" w14:paraId="72D2E4C4"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097FE028"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09C71455"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72100100</w:t>
            </w:r>
          </w:p>
        </w:tc>
        <w:tc>
          <w:tcPr>
            <w:tcW w:w="1108" w:type="dxa"/>
            <w:tcBorders>
              <w:top w:val="nil"/>
              <w:left w:val="nil"/>
              <w:bottom w:val="single" w:sz="4" w:space="0" w:color="auto"/>
              <w:right w:val="single" w:sz="4" w:space="0" w:color="auto"/>
            </w:tcBorders>
            <w:noWrap/>
            <w:vAlign w:val="center"/>
            <w:hideMark/>
          </w:tcPr>
          <w:p w14:paraId="3563C464"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9.20798°</w:t>
            </w:r>
          </w:p>
        </w:tc>
        <w:tc>
          <w:tcPr>
            <w:tcW w:w="1160" w:type="dxa"/>
            <w:tcBorders>
              <w:top w:val="nil"/>
              <w:left w:val="nil"/>
              <w:bottom w:val="single" w:sz="4" w:space="0" w:color="auto"/>
              <w:right w:val="single" w:sz="4" w:space="0" w:color="auto"/>
            </w:tcBorders>
            <w:noWrap/>
            <w:vAlign w:val="center"/>
            <w:hideMark/>
          </w:tcPr>
          <w:p w14:paraId="4F71FD0E"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-73.52334°</w:t>
            </w:r>
          </w:p>
        </w:tc>
        <w:tc>
          <w:tcPr>
            <w:tcW w:w="3367" w:type="dxa"/>
            <w:tcBorders>
              <w:top w:val="nil"/>
              <w:left w:val="nil"/>
              <w:bottom w:val="single" w:sz="4" w:space="0" w:color="auto"/>
              <w:right w:val="single" w:sz="4" w:space="0" w:color="auto"/>
            </w:tcBorders>
            <w:noWrap/>
            <w:vAlign w:val="center"/>
            <w:hideMark/>
          </w:tcPr>
          <w:p w14:paraId="6305DBEC"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Cesar, Curumaní</w:t>
            </w:r>
          </w:p>
        </w:tc>
      </w:tr>
      <w:tr w:rsidR="00767B11" w:rsidRPr="00D44A43" w14:paraId="3A6D122A"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1F9F32F5"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3972AF4E"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72100102</w:t>
            </w:r>
          </w:p>
        </w:tc>
        <w:tc>
          <w:tcPr>
            <w:tcW w:w="1108" w:type="dxa"/>
            <w:tcBorders>
              <w:top w:val="nil"/>
              <w:left w:val="nil"/>
              <w:bottom w:val="single" w:sz="4" w:space="0" w:color="auto"/>
              <w:right w:val="single" w:sz="4" w:space="0" w:color="auto"/>
            </w:tcBorders>
            <w:noWrap/>
            <w:vAlign w:val="center"/>
            <w:hideMark/>
          </w:tcPr>
          <w:p w14:paraId="7FBC160E"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10.84917°</w:t>
            </w:r>
          </w:p>
        </w:tc>
        <w:tc>
          <w:tcPr>
            <w:tcW w:w="1160" w:type="dxa"/>
            <w:tcBorders>
              <w:top w:val="nil"/>
              <w:left w:val="nil"/>
              <w:bottom w:val="single" w:sz="4" w:space="0" w:color="auto"/>
              <w:right w:val="single" w:sz="4" w:space="0" w:color="auto"/>
            </w:tcBorders>
            <w:noWrap/>
            <w:vAlign w:val="center"/>
            <w:hideMark/>
          </w:tcPr>
          <w:p w14:paraId="6DA7054E"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-74.82061°</w:t>
            </w:r>
          </w:p>
        </w:tc>
        <w:tc>
          <w:tcPr>
            <w:tcW w:w="3367" w:type="dxa"/>
            <w:tcBorders>
              <w:top w:val="nil"/>
              <w:left w:val="nil"/>
              <w:bottom w:val="single" w:sz="4" w:space="0" w:color="auto"/>
              <w:right w:val="single" w:sz="4" w:space="0" w:color="auto"/>
            </w:tcBorders>
            <w:noWrap/>
            <w:vAlign w:val="center"/>
            <w:hideMark/>
          </w:tcPr>
          <w:p w14:paraId="3B8362AB"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 xml:space="preserve">Colombia, Atlántico, Malambo </w:t>
            </w:r>
          </w:p>
        </w:tc>
      </w:tr>
      <w:tr w:rsidR="00767B11" w:rsidRPr="00D44A43" w14:paraId="5D8DD790"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055E9926"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1925E9A6"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72100103</w:t>
            </w:r>
          </w:p>
        </w:tc>
        <w:tc>
          <w:tcPr>
            <w:tcW w:w="1108" w:type="dxa"/>
            <w:tcBorders>
              <w:top w:val="nil"/>
              <w:left w:val="nil"/>
              <w:bottom w:val="single" w:sz="4" w:space="0" w:color="auto"/>
              <w:right w:val="single" w:sz="4" w:space="0" w:color="auto"/>
            </w:tcBorders>
            <w:noWrap/>
            <w:vAlign w:val="center"/>
            <w:hideMark/>
          </w:tcPr>
          <w:p w14:paraId="5E814A89"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10.84900°</w:t>
            </w:r>
          </w:p>
        </w:tc>
        <w:tc>
          <w:tcPr>
            <w:tcW w:w="1160" w:type="dxa"/>
            <w:tcBorders>
              <w:top w:val="nil"/>
              <w:left w:val="nil"/>
              <w:bottom w:val="single" w:sz="4" w:space="0" w:color="auto"/>
              <w:right w:val="single" w:sz="4" w:space="0" w:color="auto"/>
            </w:tcBorders>
            <w:noWrap/>
            <w:vAlign w:val="center"/>
            <w:hideMark/>
          </w:tcPr>
          <w:p w14:paraId="211563AE"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-74.82040°</w:t>
            </w:r>
          </w:p>
        </w:tc>
        <w:tc>
          <w:tcPr>
            <w:tcW w:w="3367" w:type="dxa"/>
            <w:tcBorders>
              <w:top w:val="nil"/>
              <w:left w:val="nil"/>
              <w:bottom w:val="single" w:sz="4" w:space="0" w:color="auto"/>
              <w:right w:val="single" w:sz="4" w:space="0" w:color="auto"/>
            </w:tcBorders>
            <w:noWrap/>
            <w:vAlign w:val="center"/>
            <w:hideMark/>
          </w:tcPr>
          <w:p w14:paraId="4C9DD1FE"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Atlántico, Malambo</w:t>
            </w:r>
          </w:p>
        </w:tc>
      </w:tr>
      <w:tr w:rsidR="00767B11" w:rsidRPr="00D44A43" w14:paraId="4E021B01"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2593846F"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274C56FD"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72100104</w:t>
            </w:r>
          </w:p>
        </w:tc>
        <w:tc>
          <w:tcPr>
            <w:tcW w:w="1108" w:type="dxa"/>
            <w:tcBorders>
              <w:top w:val="nil"/>
              <w:left w:val="nil"/>
              <w:bottom w:val="single" w:sz="4" w:space="0" w:color="auto"/>
              <w:right w:val="single" w:sz="4" w:space="0" w:color="auto"/>
            </w:tcBorders>
            <w:noWrap/>
            <w:vAlign w:val="center"/>
            <w:hideMark/>
          </w:tcPr>
          <w:p w14:paraId="36B1F862"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10.84877°</w:t>
            </w:r>
          </w:p>
        </w:tc>
        <w:tc>
          <w:tcPr>
            <w:tcW w:w="1160" w:type="dxa"/>
            <w:tcBorders>
              <w:top w:val="nil"/>
              <w:left w:val="nil"/>
              <w:bottom w:val="single" w:sz="4" w:space="0" w:color="auto"/>
              <w:right w:val="single" w:sz="4" w:space="0" w:color="auto"/>
            </w:tcBorders>
            <w:noWrap/>
            <w:vAlign w:val="center"/>
            <w:hideMark/>
          </w:tcPr>
          <w:p w14:paraId="6492A496"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-74.82043°</w:t>
            </w:r>
          </w:p>
        </w:tc>
        <w:tc>
          <w:tcPr>
            <w:tcW w:w="3367" w:type="dxa"/>
            <w:tcBorders>
              <w:top w:val="nil"/>
              <w:left w:val="nil"/>
              <w:bottom w:val="single" w:sz="4" w:space="0" w:color="auto"/>
              <w:right w:val="single" w:sz="4" w:space="0" w:color="auto"/>
            </w:tcBorders>
            <w:noWrap/>
            <w:vAlign w:val="center"/>
            <w:hideMark/>
          </w:tcPr>
          <w:p w14:paraId="68C0F84A"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Atlántico, Malambo</w:t>
            </w:r>
          </w:p>
        </w:tc>
      </w:tr>
      <w:tr w:rsidR="00767B11" w:rsidRPr="00D44A43" w14:paraId="350337DF"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41D2D353"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5001E873"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72100107</w:t>
            </w:r>
          </w:p>
        </w:tc>
        <w:tc>
          <w:tcPr>
            <w:tcW w:w="1108" w:type="dxa"/>
            <w:tcBorders>
              <w:top w:val="nil"/>
              <w:left w:val="nil"/>
              <w:bottom w:val="single" w:sz="4" w:space="0" w:color="auto"/>
              <w:right w:val="single" w:sz="4" w:space="0" w:color="auto"/>
            </w:tcBorders>
            <w:noWrap/>
            <w:vAlign w:val="center"/>
            <w:hideMark/>
          </w:tcPr>
          <w:p w14:paraId="743F60B0"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10.81203°</w:t>
            </w:r>
          </w:p>
        </w:tc>
        <w:tc>
          <w:tcPr>
            <w:tcW w:w="1160" w:type="dxa"/>
            <w:tcBorders>
              <w:top w:val="nil"/>
              <w:left w:val="nil"/>
              <w:bottom w:val="single" w:sz="4" w:space="0" w:color="auto"/>
              <w:right w:val="single" w:sz="4" w:space="0" w:color="auto"/>
            </w:tcBorders>
            <w:noWrap/>
            <w:vAlign w:val="center"/>
            <w:hideMark/>
          </w:tcPr>
          <w:p w14:paraId="3E6D22C5"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-74.11383°</w:t>
            </w:r>
          </w:p>
        </w:tc>
        <w:tc>
          <w:tcPr>
            <w:tcW w:w="3367" w:type="dxa"/>
            <w:tcBorders>
              <w:top w:val="nil"/>
              <w:left w:val="nil"/>
              <w:bottom w:val="single" w:sz="4" w:space="0" w:color="auto"/>
              <w:right w:val="single" w:sz="4" w:space="0" w:color="auto"/>
            </w:tcBorders>
            <w:noWrap/>
            <w:vAlign w:val="center"/>
            <w:hideMark/>
          </w:tcPr>
          <w:p w14:paraId="7BDBA984"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Zona Bananera</w:t>
            </w:r>
          </w:p>
        </w:tc>
      </w:tr>
      <w:tr w:rsidR="00767B11" w:rsidRPr="00D44A43" w14:paraId="14FECD0E"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578336DC"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5FDC6F62"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72100108</w:t>
            </w:r>
          </w:p>
        </w:tc>
        <w:tc>
          <w:tcPr>
            <w:tcW w:w="1108" w:type="dxa"/>
            <w:tcBorders>
              <w:top w:val="nil"/>
              <w:left w:val="nil"/>
              <w:bottom w:val="single" w:sz="4" w:space="0" w:color="auto"/>
              <w:right w:val="single" w:sz="4" w:space="0" w:color="auto"/>
            </w:tcBorders>
            <w:noWrap/>
            <w:vAlign w:val="center"/>
            <w:hideMark/>
          </w:tcPr>
          <w:p w14:paraId="26A9FE29"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10.81212°</w:t>
            </w:r>
          </w:p>
        </w:tc>
        <w:tc>
          <w:tcPr>
            <w:tcW w:w="1160" w:type="dxa"/>
            <w:tcBorders>
              <w:top w:val="nil"/>
              <w:left w:val="nil"/>
              <w:bottom w:val="single" w:sz="4" w:space="0" w:color="auto"/>
              <w:right w:val="single" w:sz="4" w:space="0" w:color="auto"/>
            </w:tcBorders>
            <w:noWrap/>
            <w:vAlign w:val="center"/>
            <w:hideMark/>
          </w:tcPr>
          <w:p w14:paraId="62883286"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-74.11387°</w:t>
            </w:r>
          </w:p>
        </w:tc>
        <w:tc>
          <w:tcPr>
            <w:tcW w:w="3367" w:type="dxa"/>
            <w:tcBorders>
              <w:top w:val="nil"/>
              <w:left w:val="nil"/>
              <w:bottom w:val="single" w:sz="4" w:space="0" w:color="auto"/>
              <w:right w:val="single" w:sz="4" w:space="0" w:color="auto"/>
            </w:tcBorders>
            <w:noWrap/>
            <w:vAlign w:val="center"/>
            <w:hideMark/>
          </w:tcPr>
          <w:p w14:paraId="1E073166"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Zona Bananera</w:t>
            </w:r>
          </w:p>
        </w:tc>
      </w:tr>
      <w:tr w:rsidR="00767B11" w:rsidRPr="00D44A43" w14:paraId="68EA7DC9"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0E0D5201"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300FA184"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72100109</w:t>
            </w:r>
          </w:p>
        </w:tc>
        <w:tc>
          <w:tcPr>
            <w:tcW w:w="1108" w:type="dxa"/>
            <w:tcBorders>
              <w:top w:val="nil"/>
              <w:left w:val="nil"/>
              <w:bottom w:val="single" w:sz="4" w:space="0" w:color="auto"/>
              <w:right w:val="single" w:sz="4" w:space="0" w:color="auto"/>
            </w:tcBorders>
            <w:noWrap/>
            <w:vAlign w:val="center"/>
            <w:hideMark/>
          </w:tcPr>
          <w:p w14:paraId="62B424C9"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10.81211°</w:t>
            </w:r>
          </w:p>
        </w:tc>
        <w:tc>
          <w:tcPr>
            <w:tcW w:w="1160" w:type="dxa"/>
            <w:tcBorders>
              <w:top w:val="nil"/>
              <w:left w:val="nil"/>
              <w:bottom w:val="single" w:sz="4" w:space="0" w:color="auto"/>
              <w:right w:val="single" w:sz="4" w:space="0" w:color="auto"/>
            </w:tcBorders>
            <w:noWrap/>
            <w:vAlign w:val="center"/>
            <w:hideMark/>
          </w:tcPr>
          <w:p w14:paraId="33F41913"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-74.11382°</w:t>
            </w:r>
          </w:p>
        </w:tc>
        <w:tc>
          <w:tcPr>
            <w:tcW w:w="3367" w:type="dxa"/>
            <w:tcBorders>
              <w:top w:val="nil"/>
              <w:left w:val="nil"/>
              <w:bottom w:val="single" w:sz="4" w:space="0" w:color="auto"/>
              <w:right w:val="single" w:sz="4" w:space="0" w:color="auto"/>
            </w:tcBorders>
            <w:noWrap/>
            <w:vAlign w:val="center"/>
            <w:hideMark/>
          </w:tcPr>
          <w:p w14:paraId="3672B084"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Zona Bananera</w:t>
            </w:r>
          </w:p>
        </w:tc>
      </w:tr>
      <w:tr w:rsidR="00767B11" w:rsidRPr="00D44A43" w14:paraId="2502CBD5"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06E86CF4"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1DA87375"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72100115</w:t>
            </w:r>
          </w:p>
        </w:tc>
        <w:tc>
          <w:tcPr>
            <w:tcW w:w="1108" w:type="dxa"/>
            <w:tcBorders>
              <w:top w:val="nil"/>
              <w:left w:val="nil"/>
              <w:bottom w:val="single" w:sz="4" w:space="0" w:color="auto"/>
              <w:right w:val="single" w:sz="4" w:space="0" w:color="auto"/>
            </w:tcBorders>
            <w:noWrap/>
            <w:vAlign w:val="center"/>
            <w:hideMark/>
          </w:tcPr>
          <w:p w14:paraId="6262066D"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10.76455°</w:t>
            </w:r>
          </w:p>
        </w:tc>
        <w:tc>
          <w:tcPr>
            <w:tcW w:w="1160" w:type="dxa"/>
            <w:tcBorders>
              <w:top w:val="nil"/>
              <w:left w:val="nil"/>
              <w:bottom w:val="single" w:sz="4" w:space="0" w:color="auto"/>
              <w:right w:val="single" w:sz="4" w:space="0" w:color="auto"/>
            </w:tcBorders>
            <w:noWrap/>
            <w:vAlign w:val="center"/>
            <w:hideMark/>
          </w:tcPr>
          <w:p w14:paraId="659D62E8"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-74.14738°</w:t>
            </w:r>
          </w:p>
        </w:tc>
        <w:tc>
          <w:tcPr>
            <w:tcW w:w="3367" w:type="dxa"/>
            <w:tcBorders>
              <w:top w:val="nil"/>
              <w:left w:val="nil"/>
              <w:bottom w:val="single" w:sz="4" w:space="0" w:color="auto"/>
              <w:right w:val="single" w:sz="4" w:space="0" w:color="auto"/>
            </w:tcBorders>
            <w:noWrap/>
            <w:vAlign w:val="center"/>
            <w:hideMark/>
          </w:tcPr>
          <w:p w14:paraId="61E839EB"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Zona Bananera</w:t>
            </w:r>
          </w:p>
        </w:tc>
      </w:tr>
      <w:tr w:rsidR="00767B11" w:rsidRPr="00D44A43" w14:paraId="1B468F1B" w14:textId="77777777" w:rsidTr="007A26F2">
        <w:trPr>
          <w:trHeight w:val="310"/>
          <w:jc w:val="center"/>
        </w:trPr>
        <w:tc>
          <w:tcPr>
            <w:tcW w:w="1380" w:type="dxa"/>
            <w:vMerge/>
            <w:tcBorders>
              <w:top w:val="nil"/>
              <w:left w:val="single" w:sz="4" w:space="0" w:color="auto"/>
              <w:bottom w:val="single" w:sz="4" w:space="0" w:color="auto"/>
              <w:right w:val="single" w:sz="4" w:space="0" w:color="auto"/>
            </w:tcBorders>
            <w:vAlign w:val="center"/>
            <w:hideMark/>
          </w:tcPr>
          <w:p w14:paraId="77526D96" w14:textId="77777777" w:rsidR="00767B11" w:rsidRPr="007A26F2" w:rsidRDefault="00767B11" w:rsidP="007A26F2">
            <w:pPr>
              <w:spacing w:line="240" w:lineRule="auto"/>
              <w:rPr>
                <w:rFonts w:eastAsia="Times New Roman" w:cs="Times New Roman"/>
                <w:color w:val="000000"/>
                <w:sz w:val="20"/>
                <w:szCs w:val="20"/>
                <w:lang w:eastAsia="es-CO"/>
              </w:rPr>
            </w:pPr>
          </w:p>
        </w:tc>
        <w:tc>
          <w:tcPr>
            <w:tcW w:w="1060" w:type="dxa"/>
            <w:tcBorders>
              <w:top w:val="nil"/>
              <w:left w:val="nil"/>
              <w:bottom w:val="single" w:sz="4" w:space="0" w:color="auto"/>
              <w:right w:val="single" w:sz="4" w:space="0" w:color="auto"/>
            </w:tcBorders>
            <w:noWrap/>
            <w:vAlign w:val="center"/>
            <w:hideMark/>
          </w:tcPr>
          <w:p w14:paraId="30431113"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72100116</w:t>
            </w:r>
          </w:p>
        </w:tc>
        <w:tc>
          <w:tcPr>
            <w:tcW w:w="1108" w:type="dxa"/>
            <w:tcBorders>
              <w:top w:val="nil"/>
              <w:left w:val="nil"/>
              <w:bottom w:val="single" w:sz="4" w:space="0" w:color="auto"/>
              <w:right w:val="single" w:sz="4" w:space="0" w:color="auto"/>
            </w:tcBorders>
            <w:noWrap/>
            <w:vAlign w:val="center"/>
            <w:hideMark/>
          </w:tcPr>
          <w:p w14:paraId="17F2C9DD"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10.76392°</w:t>
            </w:r>
          </w:p>
        </w:tc>
        <w:tc>
          <w:tcPr>
            <w:tcW w:w="1160" w:type="dxa"/>
            <w:tcBorders>
              <w:top w:val="nil"/>
              <w:left w:val="nil"/>
              <w:bottom w:val="single" w:sz="4" w:space="0" w:color="auto"/>
              <w:right w:val="single" w:sz="4" w:space="0" w:color="auto"/>
            </w:tcBorders>
            <w:noWrap/>
            <w:vAlign w:val="center"/>
            <w:hideMark/>
          </w:tcPr>
          <w:p w14:paraId="5836F375"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-74.14819°</w:t>
            </w:r>
          </w:p>
        </w:tc>
        <w:tc>
          <w:tcPr>
            <w:tcW w:w="3367" w:type="dxa"/>
            <w:tcBorders>
              <w:top w:val="nil"/>
              <w:left w:val="nil"/>
              <w:bottom w:val="single" w:sz="4" w:space="0" w:color="auto"/>
              <w:right w:val="single" w:sz="4" w:space="0" w:color="auto"/>
            </w:tcBorders>
            <w:noWrap/>
            <w:vAlign w:val="center"/>
            <w:hideMark/>
          </w:tcPr>
          <w:p w14:paraId="4F26B6FB" w14:textId="77777777" w:rsidR="00767B11" w:rsidRPr="007A26F2" w:rsidRDefault="00767B11" w:rsidP="007A26F2">
            <w:pPr>
              <w:spacing w:line="240" w:lineRule="auto"/>
              <w:rPr>
                <w:rFonts w:eastAsia="Times New Roman" w:cs="Times New Roman"/>
                <w:color w:val="000000"/>
                <w:sz w:val="20"/>
                <w:szCs w:val="20"/>
                <w:lang w:eastAsia="es-CO"/>
              </w:rPr>
            </w:pPr>
            <w:r w:rsidRPr="007A26F2">
              <w:rPr>
                <w:rFonts w:eastAsia="Times New Roman" w:cs="Times New Roman"/>
                <w:color w:val="000000"/>
                <w:sz w:val="20"/>
                <w:szCs w:val="20"/>
                <w:lang w:eastAsia="es-CO"/>
              </w:rPr>
              <w:t>Colombia, Magdalena, Zona Bananera</w:t>
            </w:r>
          </w:p>
        </w:tc>
      </w:tr>
    </w:tbl>
    <w:p w14:paraId="0D514701" w14:textId="77777777" w:rsidR="003F7AEC" w:rsidRPr="007A26F2" w:rsidRDefault="003F7AEC" w:rsidP="00D44A43">
      <w:pPr>
        <w:jc w:val="center"/>
        <w:rPr>
          <w:rFonts w:cs="Times New Roman"/>
          <w:sz w:val="20"/>
          <w:szCs w:val="20"/>
        </w:rPr>
      </w:pPr>
      <w:r w:rsidRPr="007A26F2">
        <w:rPr>
          <w:rFonts w:cs="Times New Roman"/>
          <w:sz w:val="20"/>
          <w:szCs w:val="20"/>
        </w:rPr>
        <w:t xml:space="preserve">Tabla 1. Lista </w:t>
      </w:r>
      <w:r w:rsidRPr="007A26F2">
        <w:rPr>
          <w:rFonts w:cs="Times New Roman"/>
          <w:sz w:val="20"/>
          <w:szCs w:val="20"/>
          <w:shd w:val="clear" w:color="auto" w:fill="FFFFFF"/>
        </w:rPr>
        <w:t>de accesiones de la colección de mangos criollos</w:t>
      </w:r>
      <w:r w:rsidRPr="007A26F2">
        <w:rPr>
          <w:rFonts w:cs="Times New Roman"/>
          <w:sz w:val="20"/>
          <w:szCs w:val="20"/>
        </w:rPr>
        <w:t>.</w:t>
      </w:r>
    </w:p>
    <w:p w14:paraId="28456750" w14:textId="77777777" w:rsidR="00A53980" w:rsidRPr="00D44A43" w:rsidRDefault="00A53980" w:rsidP="00D44A43">
      <w:pPr>
        <w:jc w:val="both"/>
        <w:rPr>
          <w:rFonts w:cs="Times New Roman"/>
          <w:szCs w:val="24"/>
        </w:rPr>
      </w:pPr>
    </w:p>
    <w:p w14:paraId="482729D8" w14:textId="35D0D9EF" w:rsidR="00907D45" w:rsidRPr="00D44A43" w:rsidRDefault="00EA7FBA" w:rsidP="00D44A43">
      <w:pPr>
        <w:jc w:val="both"/>
        <w:rPr>
          <w:rFonts w:cs="Times New Roman"/>
          <w:szCs w:val="24"/>
        </w:rPr>
      </w:pPr>
      <w:r w:rsidRPr="00D44A43">
        <w:rPr>
          <w:rFonts w:cs="Times New Roman"/>
          <w:szCs w:val="24"/>
        </w:rPr>
        <w:t xml:space="preserve">Se evaluaron </w:t>
      </w:r>
      <w:r w:rsidR="003C3A16" w:rsidRPr="00D44A43">
        <w:rPr>
          <w:rFonts w:cs="Times New Roman"/>
          <w:szCs w:val="24"/>
        </w:rPr>
        <w:t>74</w:t>
      </w:r>
      <w:r w:rsidR="00B8265C" w:rsidRPr="00D44A43">
        <w:rPr>
          <w:rFonts w:cs="Times New Roman"/>
          <w:szCs w:val="24"/>
        </w:rPr>
        <w:t xml:space="preserve"> </w:t>
      </w:r>
      <w:r w:rsidR="003C3A16" w:rsidRPr="00D44A43">
        <w:rPr>
          <w:rFonts w:cs="Times New Roman"/>
          <w:szCs w:val="24"/>
        </w:rPr>
        <w:t xml:space="preserve">variables, de los cuales </w:t>
      </w:r>
      <w:r w:rsidR="00F10657" w:rsidRPr="00D44A43">
        <w:rPr>
          <w:rFonts w:cs="Times New Roman"/>
          <w:szCs w:val="24"/>
        </w:rPr>
        <w:t>29 son</w:t>
      </w:r>
      <w:r w:rsidRPr="00D44A43">
        <w:rPr>
          <w:rFonts w:cs="Times New Roman"/>
          <w:szCs w:val="24"/>
        </w:rPr>
        <w:t xml:space="preserve"> caracteres cuantitativos y </w:t>
      </w:r>
      <w:r w:rsidR="00F10657" w:rsidRPr="00D44A43">
        <w:rPr>
          <w:rFonts w:cs="Times New Roman"/>
          <w:szCs w:val="24"/>
        </w:rPr>
        <w:t>4</w:t>
      </w:r>
      <w:r w:rsidRPr="00D44A43">
        <w:rPr>
          <w:rFonts w:cs="Times New Roman"/>
          <w:szCs w:val="24"/>
        </w:rPr>
        <w:t xml:space="preserve">5 </w:t>
      </w:r>
      <w:r w:rsidR="00F10657" w:rsidRPr="00D44A43">
        <w:rPr>
          <w:rFonts w:cs="Times New Roman"/>
          <w:szCs w:val="24"/>
        </w:rPr>
        <w:t xml:space="preserve">son </w:t>
      </w:r>
      <w:r w:rsidRPr="00D44A43">
        <w:rPr>
          <w:rFonts w:cs="Times New Roman"/>
          <w:szCs w:val="24"/>
        </w:rPr>
        <w:t xml:space="preserve">caracteres </w:t>
      </w:r>
      <w:r w:rsidR="0048384A" w:rsidRPr="00D44A43">
        <w:rPr>
          <w:rFonts w:cs="Times New Roman"/>
          <w:szCs w:val="24"/>
        </w:rPr>
        <w:t xml:space="preserve">cualitativos. </w:t>
      </w:r>
    </w:p>
    <w:p w14:paraId="2B8AA7CB" w14:textId="33D3BDF3" w:rsidR="00892617" w:rsidRPr="00D44A43" w:rsidRDefault="0048384A" w:rsidP="00D44A43">
      <w:pPr>
        <w:jc w:val="both"/>
        <w:rPr>
          <w:rFonts w:cs="Times New Roman"/>
          <w:szCs w:val="24"/>
        </w:rPr>
      </w:pPr>
      <w:r w:rsidRPr="00D44A43">
        <w:rPr>
          <w:rFonts w:cs="Times New Roman"/>
          <w:szCs w:val="24"/>
        </w:rPr>
        <w:t>Los</w:t>
      </w:r>
      <w:r w:rsidR="00C05AEE" w:rsidRPr="00D44A43">
        <w:rPr>
          <w:rFonts w:cs="Times New Roman"/>
          <w:szCs w:val="24"/>
        </w:rPr>
        <w:t xml:space="preserve"> datos cuantitativos se obtuvieron mediante mediciones directas en </w:t>
      </w:r>
      <w:r w:rsidR="006D0CD1" w:rsidRPr="00D44A43">
        <w:rPr>
          <w:rFonts w:cs="Times New Roman"/>
          <w:szCs w:val="24"/>
        </w:rPr>
        <w:t xml:space="preserve">el </w:t>
      </w:r>
      <w:r w:rsidR="00C05AEE" w:rsidRPr="00D44A43">
        <w:rPr>
          <w:rFonts w:cs="Times New Roman"/>
          <w:szCs w:val="24"/>
        </w:rPr>
        <w:t xml:space="preserve">campo y laboratorio. Se registraron variables como la </w:t>
      </w:r>
      <w:r w:rsidR="009A624E" w:rsidRPr="00D44A43">
        <w:rPr>
          <w:rFonts w:cs="Times New Roman"/>
          <w:szCs w:val="24"/>
        </w:rPr>
        <w:t>altura de plantas en la madurez (cm), ancho del pedúnculo (cm), ancho de la hoja (cm), ancho del hueso (mm), ancho de la inflorescencia (cm), ancho de la semilla (mm), diámetro de la copa (cm), diámetro de la fruta (mm), espesor de la copa (cm), espesor de la semilla (mm), espesor de la pulpa de la fruta (cm), espesor del hueso (mm), espesor del tallo (cm), grados brix (Bx), grosor de la cascara de la semilla (mm), grosor de piel de la fruta (mm), largo de la hoja (cm), longitud de la semilla (mm), longitud del hueso (mm), longitud de la fruta (mm), longitud de la inflorescencia (cm), longitud del peciolo (cm), longitud del pedúnculo (cm), peso de la cascara del fruto (g), peso de la cascara de la semilla (g), peso de la semilla (mm), peso del hueso (g), peso de la fruta (g), pH de la pulpa de la fruta.</w:t>
      </w:r>
    </w:p>
    <w:p w14:paraId="0BC0868C" w14:textId="77777777" w:rsidR="000A78CC" w:rsidRDefault="00C05AEE" w:rsidP="00D44A43">
      <w:pPr>
        <w:jc w:val="both"/>
        <w:rPr>
          <w:rFonts w:cs="Times New Roman"/>
          <w:szCs w:val="24"/>
        </w:rPr>
      </w:pPr>
      <w:r w:rsidRPr="00D44A43">
        <w:rPr>
          <w:rFonts w:cs="Times New Roman"/>
          <w:szCs w:val="24"/>
        </w:rPr>
        <w:t>Los datos cualitativos se registraron mediante observación de las características morfológicas,</w:t>
      </w:r>
      <w:r w:rsidR="00CC006E" w:rsidRPr="00D44A43">
        <w:rPr>
          <w:rFonts w:cs="Times New Roman"/>
          <w:szCs w:val="24"/>
        </w:rPr>
        <w:t xml:space="preserve"> al momento de realizar la investigación en campo se tomaron </w:t>
      </w:r>
      <w:r w:rsidR="00907D45" w:rsidRPr="00D44A43">
        <w:rPr>
          <w:rFonts w:cs="Times New Roman"/>
          <w:szCs w:val="24"/>
        </w:rPr>
        <w:t>4</w:t>
      </w:r>
      <w:r w:rsidR="00CC006E" w:rsidRPr="00D44A43">
        <w:rPr>
          <w:rFonts w:cs="Times New Roman"/>
          <w:szCs w:val="24"/>
        </w:rPr>
        <w:t>5 descriptor</w:t>
      </w:r>
      <w:r w:rsidR="0021277B" w:rsidRPr="00D44A43">
        <w:rPr>
          <w:rFonts w:cs="Times New Roman"/>
          <w:szCs w:val="24"/>
        </w:rPr>
        <w:t>es</w:t>
      </w:r>
      <w:r w:rsidR="00162203" w:rsidRPr="00D44A43">
        <w:rPr>
          <w:rFonts w:cs="Times New Roman"/>
          <w:szCs w:val="24"/>
        </w:rPr>
        <w:t xml:space="preserve"> como La forma de la fruta, pendiente del hombro ventral de la fruta, material, aroma de la pulpa, fragancia en la hoja, tipo de seno de la fruta, tipo de pico de la fruta, forma de la semilla, densidad de las flores en la inflorescencia, jugosidad de la pulpa, margen de la hoja, patrón de venación en el hueso, textura de la fibra en el hueso, densidad de lenticelas sobre la piel del fruto, cantidad de fibra en el hueso, longitud de la fibra en la pulpa, densidad de la copa, habito de crecimiento del árbol, cantidad de látex que rezuma del pedúnculo, longitud de fibra del hueso (cm), adherencia de fibra a la piel de la fruta, intensidad de la fructificación, flores hermafroditas en la inflorescencia (%), cantidad de fibra en la pulpa, color de hojas jóvenes, forma de la base de la hoja, forma de la copa del árbol, color de la piel de la fruta madura, venas en el hueso, profundidad de la cavidad del pedúnculo del fruto, forma del ápice de la fruta, forma del ápice de la hoja, prominencia del cuello de la fruta, color de la pulpa de la fruta madura, forma de la hoja, adherencia de la fibra al hueso, forma de la inflorescencia, pubescencia del raquis de la inflorescencia, ramificación, atractivo de la fruta, color de la nervadura central de la hoja, color de hojas maduras, adherencia de piel de fruta a la pulpa, hábito de crecimiento del eje de la inflorescencia, textura de la pulpa de la fruta madura.</w:t>
      </w:r>
    </w:p>
    <w:p w14:paraId="0C630C20" w14:textId="281A15BC" w:rsidR="00C05AEE" w:rsidRPr="00D44A43" w:rsidRDefault="002F5320" w:rsidP="00D44A43">
      <w:pPr>
        <w:jc w:val="both"/>
        <w:rPr>
          <w:rFonts w:cs="Times New Roman"/>
          <w:szCs w:val="24"/>
        </w:rPr>
      </w:pPr>
      <w:r w:rsidRPr="00D44A43">
        <w:rPr>
          <w:rFonts w:cs="Times New Roman"/>
          <w:szCs w:val="24"/>
        </w:rPr>
        <w:lastRenderedPageBreak/>
        <w:t>El análisis estadístico</w:t>
      </w:r>
      <w:r w:rsidR="00AC278A" w:rsidRPr="00D44A43">
        <w:rPr>
          <w:rFonts w:cs="Times New Roman"/>
          <w:szCs w:val="24"/>
        </w:rPr>
        <w:t xml:space="preserve"> </w:t>
      </w:r>
      <w:r w:rsidR="00C05AEE" w:rsidRPr="00D44A43">
        <w:rPr>
          <w:rFonts w:cs="Times New Roman"/>
          <w:szCs w:val="24"/>
        </w:rPr>
        <w:t xml:space="preserve">de los datos se realizó utilizando el software </w:t>
      </w:r>
      <w:r w:rsidR="008A1D9C" w:rsidRPr="00D44A43">
        <w:rPr>
          <w:rFonts w:cs="Times New Roman"/>
          <w:szCs w:val="24"/>
        </w:rPr>
        <w:t>Info</w:t>
      </w:r>
      <w:r w:rsidR="00F23D9F" w:rsidRPr="00D44A43">
        <w:rPr>
          <w:rFonts w:cs="Times New Roman"/>
          <w:szCs w:val="24"/>
        </w:rPr>
        <w:t>S</w:t>
      </w:r>
      <w:r w:rsidR="008A1D9C" w:rsidRPr="00D44A43">
        <w:rPr>
          <w:rFonts w:cs="Times New Roman"/>
          <w:szCs w:val="24"/>
        </w:rPr>
        <w:t xml:space="preserve">tat </w:t>
      </w:r>
      <w:r w:rsidR="008A1D9C" w:rsidRPr="00D44A43">
        <w:rPr>
          <w:rFonts w:cs="Times New Roman"/>
          <w:szCs w:val="24"/>
        </w:rPr>
        <w:fldChar w:fldCharType="begin"/>
      </w:r>
      <w:r w:rsidR="008A1D9C" w:rsidRPr="00D44A43">
        <w:rPr>
          <w:rFonts w:cs="Times New Roman"/>
          <w:szCs w:val="24"/>
        </w:rPr>
        <w:instrText xml:space="preserve"> ADDIN ZOTERO_ITEM CSL_CITATION {"citationID":"itw4T4DX","properties":{"formattedCitation":"(Di Rienzo et\\uc0\\u160{}al., 2020)","plainCitation":"(Di Rienzo et al., 2020)","noteIndex":0},"citationItems":[{"id":1455,"uris":["http://zotero.org/users/13558020/items/63PDXMTC"],"itemData":{"id":1455,"type":"document","title":"INFOSTAT","URL":"http://www.infostat.com.ar","author":[{"family":"Di Rienzo","given":"JA"},{"family":"Casanoves","given":"F."},{"family":"Balzarini","given":"M. G."},{"family":"Gonzalez","given":"L."},{"family":"Tablada","given":"M."},{"family":"Robledo","given":"C. W."}],"issued":{"date-parts":[["2020"]]}}}],"schema":"https://github.com/citation-style-language/schema/raw/master/csl-citation.json"} </w:instrText>
      </w:r>
      <w:r w:rsidR="008A1D9C" w:rsidRPr="00D44A43">
        <w:rPr>
          <w:rFonts w:cs="Times New Roman"/>
          <w:szCs w:val="24"/>
        </w:rPr>
        <w:fldChar w:fldCharType="separate"/>
      </w:r>
      <w:r w:rsidR="008A1D9C" w:rsidRPr="00D44A43">
        <w:rPr>
          <w:rFonts w:cs="Times New Roman"/>
          <w:szCs w:val="24"/>
        </w:rPr>
        <w:t xml:space="preserve">(Di Rienzo </w:t>
      </w:r>
      <w:r w:rsidR="008A1D9C" w:rsidRPr="00D44A43">
        <w:rPr>
          <w:rFonts w:cs="Times New Roman"/>
          <w:i/>
          <w:iCs/>
          <w:szCs w:val="24"/>
        </w:rPr>
        <w:t>et al</w:t>
      </w:r>
      <w:r w:rsidR="008A1D9C" w:rsidRPr="00D44A43">
        <w:rPr>
          <w:rFonts w:cs="Times New Roman"/>
          <w:szCs w:val="24"/>
        </w:rPr>
        <w:t>., 2020)</w:t>
      </w:r>
      <w:r w:rsidR="008A1D9C" w:rsidRPr="00D44A43">
        <w:rPr>
          <w:rFonts w:cs="Times New Roman"/>
          <w:szCs w:val="24"/>
        </w:rPr>
        <w:fldChar w:fldCharType="end"/>
      </w:r>
      <w:r w:rsidR="00C05AEE" w:rsidRPr="00D44A43">
        <w:rPr>
          <w:rFonts w:cs="Times New Roman"/>
          <w:szCs w:val="24"/>
        </w:rPr>
        <w:t>. Se calcularon estadísticas descriptivas (media, desviación estándar, coeficiente de variación, mínimo y máximo) para los caracteres cuantitativos. Para la estimación de grupos entre las accesiones de</w:t>
      </w:r>
      <w:r w:rsidR="00593D9C" w:rsidRPr="00D44A43">
        <w:rPr>
          <w:rFonts w:cs="Times New Roman"/>
          <w:szCs w:val="24"/>
        </w:rPr>
        <w:t xml:space="preserve"> mango</w:t>
      </w:r>
      <w:r w:rsidR="00C05AEE" w:rsidRPr="00D44A43">
        <w:rPr>
          <w:rFonts w:cs="Times New Roman"/>
          <w:szCs w:val="24"/>
        </w:rPr>
        <w:t xml:space="preserve">, se utilizó una matriz mixta de datos cuantitativos y cualitativos; se procedió a estandarizar los datos y posteriormente se estimó la distancia genética utilizando como medida de similaridad el método de </w:t>
      </w:r>
      <w:r w:rsidR="00BF61C6" w:rsidRPr="00D44A43">
        <w:rPr>
          <w:rFonts w:cs="Times New Roman"/>
          <w:szCs w:val="24"/>
        </w:rPr>
        <w:fldChar w:fldCharType="begin"/>
      </w:r>
      <w:r w:rsidR="004D3494" w:rsidRPr="00D44A43">
        <w:rPr>
          <w:rFonts w:cs="Times New Roman"/>
          <w:szCs w:val="24"/>
        </w:rPr>
        <w:instrText xml:space="preserve"> ADDIN ZOTERO_ITEM CSL_CITATION {"citationID":"p1a148fn","properties":{"formattedCitation":"(Gower, 1967)","plainCitation":"(Gower, 1967)","dontUpdate":true,"noteIndex":0},"citationItems":[{"id":2054,"uris":["http://zotero.org/users/13558020/items/MG9YHQYH"],"itemData":{"id":2054,"type":"article-journal","abstract":"Each individual of a multivariate sample may be represented by a point in a multidimensional Euclidean space. Cluster analysis attempts to group these points into disjoint sets which it is hoped will correspond to marked features of the sample. Different methods of cluster analysis of the same sample may assume different geometrical distributions of the points or may employ different clustering criteria or may differ in both respects. Three superficially different methods of cluster analysis are examined. It is shown that the clustering criteria of all these methods, and several new ones derived from or suggested by these methods, can be interpreted in terms of the distances between the centroids of the clusters; the geometrical point distribution is found in most instances. The methods are compared, suggestions made for their improvement, and some of their properties are established.","container-title":"Biometrics","DOI":"10.2307/2528417","ISSN":"0006-341X","issue":"4","note":"publisher: [Wiley, International Biometric Society]","page":"623-637","source":"JSTOR","title":"A Comparison of Some Methods of Cluster Analysis","volume":"23","author":[{"family":"Gower","given":"J. C."}],"issued":{"date-parts":[["1967"]]}}}],"schema":"https://github.com/citation-style-language/schema/raw/master/csl-citation.json"} </w:instrText>
      </w:r>
      <w:r w:rsidR="00BF61C6" w:rsidRPr="00D44A43">
        <w:rPr>
          <w:rFonts w:cs="Times New Roman"/>
          <w:szCs w:val="24"/>
        </w:rPr>
        <w:fldChar w:fldCharType="separate"/>
      </w:r>
      <w:r w:rsidR="00BF61C6" w:rsidRPr="00D44A43">
        <w:rPr>
          <w:rFonts w:cs="Times New Roman"/>
          <w:szCs w:val="24"/>
        </w:rPr>
        <w:t>Gower (1967)</w:t>
      </w:r>
      <w:r w:rsidR="00BF61C6" w:rsidRPr="00D44A43">
        <w:rPr>
          <w:rFonts w:cs="Times New Roman"/>
          <w:szCs w:val="24"/>
        </w:rPr>
        <w:fldChar w:fldCharType="end"/>
      </w:r>
      <w:r w:rsidR="00C05AEE" w:rsidRPr="00D44A43">
        <w:rPr>
          <w:rFonts w:cs="Times New Roman"/>
          <w:szCs w:val="24"/>
        </w:rPr>
        <w:t xml:space="preserve"> y como método de agrupamiento jerárquico el método de Ward. Estos cálculos fueron realizados utilizando el software libre InfoStat. Y para la distancia Euclidea, se estimó la similitud taxonómica entre cada par de en</w:t>
      </w:r>
      <w:r w:rsidR="00C93C89" w:rsidRPr="00D44A43">
        <w:rPr>
          <w:rFonts w:cs="Times New Roman"/>
          <w:szCs w:val="24"/>
        </w:rPr>
        <w:t>trada para caracteres continuos.</w:t>
      </w:r>
    </w:p>
    <w:p w14:paraId="4ED4DBA0" w14:textId="3DEB600F" w:rsidR="00C05AEE" w:rsidRPr="00D44A43" w:rsidRDefault="00C05AEE" w:rsidP="00D44A43">
      <w:pPr>
        <w:jc w:val="both"/>
        <w:rPr>
          <w:rFonts w:cs="Times New Roman"/>
          <w:szCs w:val="24"/>
        </w:rPr>
      </w:pPr>
      <w:r w:rsidRPr="00D44A43">
        <w:rPr>
          <w:rFonts w:cs="Times New Roman"/>
          <w:szCs w:val="24"/>
        </w:rPr>
        <w:t>La estructura taxonómica de las entradas representadas por un fenograma, se analizó mediante el agrupamiento jerárquico de</w:t>
      </w:r>
      <w:r w:rsidR="004D3494" w:rsidRPr="00D44A43">
        <w:rPr>
          <w:rFonts w:cs="Times New Roman"/>
          <w:szCs w:val="24"/>
        </w:rPr>
        <w:t xml:space="preserve"> </w:t>
      </w:r>
      <w:r w:rsidR="004D3494" w:rsidRPr="00D44A43">
        <w:rPr>
          <w:rFonts w:cs="Times New Roman"/>
          <w:szCs w:val="24"/>
        </w:rPr>
        <w:fldChar w:fldCharType="begin"/>
      </w:r>
      <w:r w:rsidR="00E32E77" w:rsidRPr="00D44A43">
        <w:rPr>
          <w:rFonts w:cs="Times New Roman"/>
          <w:szCs w:val="24"/>
        </w:rPr>
        <w:instrText xml:space="preserve"> ADDIN ZOTERO_ITEM CSL_CITATION {"citationID":"w6FqoSP7","properties":{"formattedCitation":"(Ward, 1963)","plainCitation":"(Ward, 1963)","dontUpdate":true,"noteIndex":0},"citationItems":[{"id":2055,"uris":["http://zotero.org/users/13558020/items/T7JJM3AY"],"itemData":{"id":2055,"type":"article-magazine","container-title":"Journal of the American Statistical Association","page":"236-244","title":"Hierarchical Grouping to Optimize an Objective Function","volume":"58","author":[{"family":"Ward","given":"Jr."}],"issued":{"date-parts":[["1963"]]}}}],"schema":"https://github.com/citation-style-language/schema/raw/master/csl-citation.json"} </w:instrText>
      </w:r>
      <w:r w:rsidR="004D3494" w:rsidRPr="00D44A43">
        <w:rPr>
          <w:rFonts w:cs="Times New Roman"/>
          <w:szCs w:val="24"/>
        </w:rPr>
        <w:fldChar w:fldCharType="separate"/>
      </w:r>
      <w:r w:rsidR="004D3494" w:rsidRPr="00D44A43">
        <w:rPr>
          <w:rFonts w:cs="Times New Roman"/>
          <w:szCs w:val="24"/>
        </w:rPr>
        <w:t>Ward (1963)</w:t>
      </w:r>
      <w:r w:rsidR="004D3494" w:rsidRPr="00D44A43">
        <w:rPr>
          <w:rFonts w:cs="Times New Roman"/>
          <w:szCs w:val="24"/>
        </w:rPr>
        <w:fldChar w:fldCharType="end"/>
      </w:r>
      <w:r w:rsidRPr="00D44A43">
        <w:rPr>
          <w:rFonts w:cs="Times New Roman"/>
          <w:szCs w:val="24"/>
        </w:rPr>
        <w:t xml:space="preserve">, </w:t>
      </w:r>
      <w:r w:rsidR="00DD5052" w:rsidRPr="00D44A43">
        <w:rPr>
          <w:rFonts w:cs="Times New Roman"/>
          <w:szCs w:val="24"/>
        </w:rPr>
        <w:t xml:space="preserve">que permite medir la distancia entre grupos para producir las agrupaciones y conformar una representación gráfica en forma de árbol o dendrograma. Se crea el dendrograma para resumir el proceso agrupación y permitir observar los cambios de varianza más significativos </w:t>
      </w:r>
      <w:r w:rsidR="00DD5052" w:rsidRPr="00D44A43">
        <w:rPr>
          <w:rFonts w:cs="Times New Roman"/>
          <w:szCs w:val="24"/>
        </w:rPr>
        <w:fldChar w:fldCharType="begin"/>
      </w:r>
      <w:r w:rsidR="00DD5052" w:rsidRPr="00D44A43">
        <w:rPr>
          <w:rFonts w:cs="Times New Roman"/>
          <w:szCs w:val="24"/>
        </w:rPr>
        <w:instrText xml:space="preserve"> ADDIN ZOTERO_ITEM CSL_CITATION {"citationID":"0H7QQoJu","properties":{"formattedCitation":"(Espinel, 2015)","plainCitation":"(Espinel, 2015)","noteIndex":0},"citationItems":[{"id":2069,"uris":["http://zotero.org/users/13558020/items/2TQCLA5X"],"itemData":{"id":2069,"type":"article-magazine","title":"Procedimiento para efectuar una Clasificación Ascendente Jerárquica de un Conjunto de Puntos utilizando el Método de Ward","URL":"https://d1wqtxts1xzle7.cloudfront.net/120377162/infociencia-_2015_-libre.pdf?1734926927=&amp;response-content-disposition=inline%3B+filename%3DRevista_INFOCIENCIA_Vol_9_N_1.pdf&amp;Expires=1743712354&amp;Signature=TP8rsjqtNY0nMU28lSr0sW6rJpghwG0789pdlv7bW6~JD-RanSCnvyocxlMOTGidUnB0YnkdH4u5sC7l6u8CpYtz6Azqy8~s6Qk5dv3jvOpk3EMrXJVQR13FRsZl0OdNbOXygz1d7wyj2Dxgfmo5Pj-T0qVWAa3s3lXr1OoaS~Qu6etJ5WnAYZnLsZC-RxD574YTKK-1DKYH5FzykZ3Vh6VeGHV598zNyyxXBHWN6V2vf40i~EqpN1uG6zpP5jGf2PG23LoWyGYXO-e87N0nqMsEnxKq~2Rh6SdWkVdHLasCyrEghmu2reniMGw-GZR41ngmpfDMmmnJ~ql3n78P3g__&amp;Key-Pair-Id=APKAJLOHF5GGSLRBV4ZA#page=13","volume":"9","author":[{"family":"Espinel","given":"Patricio"}],"accessed":{"date-parts":[["2025",4,3]]},"issued":{"date-parts":[["2015"]]}}}],"schema":"https://github.com/citation-style-language/schema/raw/master/csl-citation.json"} </w:instrText>
      </w:r>
      <w:r w:rsidR="00DD5052" w:rsidRPr="00D44A43">
        <w:rPr>
          <w:rFonts w:cs="Times New Roman"/>
          <w:szCs w:val="24"/>
        </w:rPr>
        <w:fldChar w:fldCharType="separate"/>
      </w:r>
      <w:r w:rsidR="00DD5052" w:rsidRPr="00D44A43">
        <w:rPr>
          <w:rFonts w:cs="Times New Roman"/>
          <w:szCs w:val="24"/>
        </w:rPr>
        <w:t>(Espinel, 2015)</w:t>
      </w:r>
      <w:r w:rsidR="00DD5052" w:rsidRPr="00D44A43">
        <w:rPr>
          <w:rFonts w:cs="Times New Roman"/>
          <w:szCs w:val="24"/>
        </w:rPr>
        <w:fldChar w:fldCharType="end"/>
      </w:r>
      <w:r w:rsidR="00DD5052" w:rsidRPr="00D44A43">
        <w:rPr>
          <w:rFonts w:cs="Times New Roman"/>
          <w:szCs w:val="24"/>
        </w:rPr>
        <w:t xml:space="preserve">. </w:t>
      </w:r>
      <w:r w:rsidRPr="00D44A43">
        <w:rPr>
          <w:rFonts w:cs="Times New Roman"/>
          <w:szCs w:val="24"/>
        </w:rPr>
        <w:t>Los agrupamientos de las entradas se formaron con los criterios de Pseudo F y Pseudo t² utilizando el procedimiento de CLUSTER del software estadístico.</w:t>
      </w:r>
    </w:p>
    <w:p w14:paraId="5776ACE5" w14:textId="5F13C203" w:rsidR="001D1571" w:rsidRPr="00D44A43" w:rsidRDefault="00C05AEE" w:rsidP="00D44A43">
      <w:pPr>
        <w:jc w:val="both"/>
        <w:rPr>
          <w:rFonts w:cs="Times New Roman"/>
          <w:b/>
          <w:szCs w:val="24"/>
        </w:rPr>
      </w:pPr>
      <w:r w:rsidRPr="00D44A43">
        <w:rPr>
          <w:rFonts w:cs="Times New Roman"/>
          <w:szCs w:val="24"/>
        </w:rPr>
        <w:t xml:space="preserve">Para determinar el valor discriminante de los caracteres entre grupos, se calculó el índice "D" de </w:t>
      </w:r>
      <w:r w:rsidR="00682CF7" w:rsidRPr="00D44A43">
        <w:rPr>
          <w:rFonts w:cs="Times New Roman"/>
          <w:szCs w:val="24"/>
        </w:rPr>
        <w:fldChar w:fldCharType="begin"/>
      </w:r>
      <w:r w:rsidR="00413E9D" w:rsidRPr="00D44A43">
        <w:rPr>
          <w:rFonts w:cs="Times New Roman"/>
          <w:szCs w:val="24"/>
        </w:rPr>
        <w:instrText xml:space="preserve"> ADDIN ZOTERO_ITEM CSL_CITATION {"citationID":"GmCdfDIn","properties":{"formattedCitation":"(Engels, 1983)","plainCitation":"(Engels, 1983)","dontUpdate":true,"noteIndex":0},"citationItems":[{"id":2067,"uris":["http://zotero.org/users/13558020/items/8RAV9YVV"],"itemData":{"id":2067,"type":"article-journal","abstract":"Data from 25 possibly distinctive quantitative flower and pod characteristics were collected from 32 cacao clones and analysed statistically. The discriminative value of each of them was calculted by using Duncan's new multiple range test to obtain a discriminatory value ‘D’ which was adjusted to allow for correlaltions with other characteristics. It is concluded that quantitative characteristics, which usually have a higher agronomic interest than qualitative ones, are also helpful in characterizing and identifying varieties or clones.","container-title":"Euphytica","DOI":"10.1007/BF00021446","ISSN":"1573-5060","issue":"2","journalAbbreviation":"Euphytica","language":"en","page":"377-385","source":"Springer Link","title":"A systematic description of cacao clones. I. The discriminative value of quantitative characteristics","volume":"32","author":[{"family":"Engels","given":"J. M. M."}],"issued":{"date-parts":[["1983",6,1]]}}}],"schema":"https://github.com/citation-style-language/schema/raw/master/csl-citation.json"} </w:instrText>
      </w:r>
      <w:r w:rsidR="00682CF7" w:rsidRPr="00D44A43">
        <w:rPr>
          <w:rFonts w:cs="Times New Roman"/>
          <w:szCs w:val="24"/>
        </w:rPr>
        <w:fldChar w:fldCharType="separate"/>
      </w:r>
      <w:r w:rsidR="00682CF7" w:rsidRPr="00D44A43">
        <w:rPr>
          <w:rFonts w:cs="Times New Roman"/>
          <w:szCs w:val="24"/>
        </w:rPr>
        <w:t>Engels (1983)</w:t>
      </w:r>
      <w:r w:rsidR="00682CF7" w:rsidRPr="00D44A43">
        <w:rPr>
          <w:rFonts w:cs="Times New Roman"/>
          <w:szCs w:val="24"/>
        </w:rPr>
        <w:fldChar w:fldCharType="end"/>
      </w:r>
      <w:r w:rsidR="00682CF7" w:rsidRPr="00D44A43">
        <w:rPr>
          <w:rFonts w:cs="Times New Roman"/>
          <w:szCs w:val="24"/>
        </w:rPr>
        <w:t xml:space="preserve"> </w:t>
      </w:r>
      <w:r w:rsidRPr="00D44A43">
        <w:rPr>
          <w:rFonts w:cs="Times New Roman"/>
          <w:szCs w:val="24"/>
        </w:rPr>
        <w:t>para los caracteres cuantitativos, y se realizó un análisis de contingencia para los caracteres cualitativos.</w:t>
      </w:r>
    </w:p>
    <w:p w14:paraId="11060488" w14:textId="054CD23E" w:rsidR="00C05AEE" w:rsidRPr="00D44A43" w:rsidRDefault="00E9621F" w:rsidP="00D44A43">
      <w:pPr>
        <w:jc w:val="both"/>
        <w:rPr>
          <w:rFonts w:cs="Times New Roman"/>
          <w:b/>
          <w:szCs w:val="24"/>
        </w:rPr>
      </w:pPr>
      <w:r w:rsidRPr="00D44A43">
        <w:rPr>
          <w:rFonts w:cs="Times New Roman"/>
          <w:b/>
          <w:szCs w:val="24"/>
        </w:rPr>
        <w:t>Resultado</w:t>
      </w:r>
      <w:r w:rsidR="003C6B09">
        <w:rPr>
          <w:rFonts w:cs="Times New Roman"/>
          <w:b/>
          <w:szCs w:val="24"/>
        </w:rPr>
        <w:t>s</w:t>
      </w:r>
      <w:r w:rsidRPr="00D44A43">
        <w:rPr>
          <w:rFonts w:cs="Times New Roman"/>
          <w:b/>
          <w:szCs w:val="24"/>
        </w:rPr>
        <w:t xml:space="preserve"> y discusión </w:t>
      </w:r>
    </w:p>
    <w:p w14:paraId="456782C6" w14:textId="10A9803A" w:rsidR="00252839" w:rsidRPr="00D44A43" w:rsidRDefault="00FD2952" w:rsidP="00D44A43">
      <w:pPr>
        <w:jc w:val="both"/>
        <w:rPr>
          <w:rFonts w:cs="Times New Roman"/>
          <w:szCs w:val="24"/>
        </w:rPr>
      </w:pPr>
      <w:r w:rsidRPr="00D44A43">
        <w:rPr>
          <w:rFonts w:cs="Times New Roman"/>
          <w:szCs w:val="24"/>
        </w:rPr>
        <w:t>El análisis de los descriptores cuantitativos reveló una alta variabilidad fenotípica en la colección de mango del Centro de Investigación Caribia, se observó que las variables con mayor coeficiente de variación (CV), y</w:t>
      </w:r>
      <w:r w:rsidR="00B0131B" w:rsidRPr="00D44A43">
        <w:rPr>
          <w:rFonts w:cs="Times New Roman"/>
          <w:szCs w:val="24"/>
        </w:rPr>
        <w:t xml:space="preserve"> por ende mayor heterogeneidad</w:t>
      </w:r>
      <w:r w:rsidRPr="00D44A43">
        <w:rPr>
          <w:rFonts w:cs="Times New Roman"/>
          <w:szCs w:val="24"/>
        </w:rPr>
        <w:t xml:space="preserve">, </w:t>
      </w:r>
      <w:r w:rsidR="00B0131B" w:rsidRPr="00D44A43">
        <w:rPr>
          <w:rFonts w:cs="Times New Roman"/>
          <w:szCs w:val="24"/>
        </w:rPr>
        <w:t>fueron la longitud del pedúnculo (73.42%) y la altura de las plantas en la madurez (71.99%), lo cual indica una amplia diversidad en el tamaño de las plantas y estructuras reproductivas</w:t>
      </w:r>
      <w:r w:rsidR="0094720F" w:rsidRPr="00D44A43">
        <w:rPr>
          <w:rFonts w:cs="Times New Roman"/>
          <w:szCs w:val="24"/>
        </w:rPr>
        <w:t>, siendo coherente con estudios previos que destacan la amplia diversidad morfológica presente en las poblaciones tradicionales de mango en Colombia (Díaz-Matallana et al., 2009; García et al., 2009).</w:t>
      </w:r>
      <w:r w:rsidR="006E4BFD" w:rsidRPr="00D44A43">
        <w:rPr>
          <w:rFonts w:cs="Times New Roman"/>
          <w:szCs w:val="24"/>
        </w:rPr>
        <w:t xml:space="preserve"> </w:t>
      </w:r>
      <w:r w:rsidR="00020032" w:rsidRPr="00D44A43">
        <w:rPr>
          <w:rFonts w:cs="Times New Roman"/>
          <w:szCs w:val="24"/>
        </w:rPr>
        <w:t>La notable heterogeneidad en caracteres como la longitud del pedúnculo y la altura de planta sugiere una fuerte influencia de factores genéticos y ambientales, así como una historia de selección empírica por parte de agricultores locales, lo que ha favorecido la conservación de genotipos adaptados a condiciones agroecológicas específicas (FAO, 2010).</w:t>
      </w:r>
    </w:p>
    <w:p w14:paraId="012F41CF" w14:textId="77777777" w:rsidR="00252839" w:rsidRPr="00D44A43" w:rsidRDefault="00252839" w:rsidP="00D44A43">
      <w:pPr>
        <w:jc w:val="both"/>
        <w:rPr>
          <w:rFonts w:cs="Times New Roman"/>
          <w:szCs w:val="24"/>
        </w:rPr>
      </w:pPr>
    </w:p>
    <w:p w14:paraId="0564EEA1" w14:textId="50A103E1" w:rsidR="009316FB" w:rsidRPr="00D44A43" w:rsidRDefault="00B0131B" w:rsidP="007A26F2">
      <w:pPr>
        <w:jc w:val="both"/>
        <w:rPr>
          <w:rFonts w:cs="Times New Roman"/>
          <w:bCs/>
          <w:szCs w:val="24"/>
        </w:rPr>
      </w:pPr>
      <w:r w:rsidRPr="00D44A43">
        <w:rPr>
          <w:rFonts w:cs="Times New Roman"/>
          <w:szCs w:val="24"/>
        </w:rPr>
        <w:lastRenderedPageBreak/>
        <w:t>También mostraron alta variabilidad el espesor de la copa (48.09%), el espesor del tallo (45.17%), el peso de la cáscara de la semilla (40.41%) y el peso de la semilla (38.67%) (Tabla 2).</w:t>
      </w:r>
      <w:r w:rsidR="008D66B6" w:rsidRPr="00D44A43">
        <w:rPr>
          <w:rFonts w:cs="Times New Roman"/>
          <w:szCs w:val="24"/>
        </w:rPr>
        <w:fldChar w:fldCharType="begin"/>
      </w:r>
      <w:r w:rsidR="008D66B6" w:rsidRPr="00D44A43">
        <w:rPr>
          <w:rFonts w:cs="Times New Roman"/>
          <w:szCs w:val="24"/>
        </w:rPr>
        <w:instrText xml:space="preserve"> LINK Excel.Sheet.8 "C:\\Users\\Responsable\\OneDrive\\Documentos\\Manuscrito Mango Caribia\\Copia de Base_datos_Mango_RM(04viii2025)(1).xls" "Hoja1!F3C1:F32C7" \a \f 4 \h  \* MERGEFORMAT </w:instrText>
      </w:r>
      <w:r w:rsidR="008D66B6" w:rsidRPr="00D44A43">
        <w:rPr>
          <w:rFonts w:cs="Times New Roman"/>
          <w:szCs w:val="24"/>
        </w:rPr>
        <w:fldChar w:fldCharType="separate"/>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0"/>
        <w:gridCol w:w="858"/>
        <w:gridCol w:w="850"/>
        <w:gridCol w:w="851"/>
        <w:gridCol w:w="850"/>
        <w:gridCol w:w="851"/>
        <w:gridCol w:w="992"/>
      </w:tblGrid>
      <w:tr w:rsidR="009316FB" w:rsidRPr="00D44A43" w14:paraId="1F64DE0D" w14:textId="77777777" w:rsidTr="007A26F2">
        <w:trPr>
          <w:divId w:val="222714697"/>
          <w:trHeight w:val="203"/>
          <w:jc w:val="center"/>
        </w:trPr>
        <w:tc>
          <w:tcPr>
            <w:tcW w:w="3390" w:type="dxa"/>
            <w:hideMark/>
          </w:tcPr>
          <w:p w14:paraId="33D7DA46" w14:textId="77777777" w:rsidR="009316FB" w:rsidRPr="007A26F2" w:rsidRDefault="009316FB" w:rsidP="007A26F2">
            <w:pPr>
              <w:spacing w:line="240" w:lineRule="auto"/>
              <w:rPr>
                <w:rFonts w:eastAsia="Times New Roman" w:cs="Times New Roman"/>
                <w:b/>
                <w:bCs/>
                <w:sz w:val="20"/>
                <w:szCs w:val="20"/>
                <w:lang w:eastAsia="es-EC"/>
              </w:rPr>
            </w:pPr>
            <w:r w:rsidRPr="007A26F2">
              <w:rPr>
                <w:rFonts w:eastAsia="Times New Roman" w:cs="Times New Roman"/>
                <w:b/>
                <w:bCs/>
                <w:sz w:val="20"/>
                <w:szCs w:val="20"/>
                <w:lang w:eastAsia="es-EC"/>
              </w:rPr>
              <w:t>Variable</w:t>
            </w:r>
          </w:p>
        </w:tc>
        <w:tc>
          <w:tcPr>
            <w:tcW w:w="858" w:type="dxa"/>
            <w:hideMark/>
          </w:tcPr>
          <w:p w14:paraId="7ADD6D78" w14:textId="77777777" w:rsidR="009316FB" w:rsidRPr="007A26F2" w:rsidRDefault="009316FB" w:rsidP="007A26F2">
            <w:pPr>
              <w:spacing w:line="240" w:lineRule="auto"/>
              <w:rPr>
                <w:rFonts w:eastAsia="Times New Roman" w:cs="Times New Roman"/>
                <w:b/>
                <w:bCs/>
                <w:sz w:val="20"/>
                <w:szCs w:val="20"/>
                <w:lang w:eastAsia="es-EC"/>
              </w:rPr>
            </w:pPr>
            <w:r w:rsidRPr="007A26F2">
              <w:rPr>
                <w:rFonts w:eastAsia="Times New Roman" w:cs="Times New Roman"/>
                <w:b/>
                <w:bCs/>
                <w:sz w:val="20"/>
                <w:szCs w:val="20"/>
                <w:lang w:eastAsia="es-EC"/>
              </w:rPr>
              <w:t>Media</w:t>
            </w:r>
          </w:p>
        </w:tc>
        <w:tc>
          <w:tcPr>
            <w:tcW w:w="850" w:type="dxa"/>
            <w:hideMark/>
          </w:tcPr>
          <w:p w14:paraId="1BBD7DB8" w14:textId="77777777" w:rsidR="009316FB" w:rsidRPr="007A26F2" w:rsidRDefault="009316FB" w:rsidP="007A26F2">
            <w:pPr>
              <w:spacing w:line="240" w:lineRule="auto"/>
              <w:rPr>
                <w:rFonts w:eastAsia="Times New Roman" w:cs="Times New Roman"/>
                <w:b/>
                <w:bCs/>
                <w:sz w:val="20"/>
                <w:szCs w:val="20"/>
                <w:lang w:eastAsia="es-EC"/>
              </w:rPr>
            </w:pPr>
            <w:r w:rsidRPr="007A26F2">
              <w:rPr>
                <w:rFonts w:eastAsia="Times New Roman" w:cs="Times New Roman"/>
                <w:b/>
                <w:bCs/>
                <w:sz w:val="20"/>
                <w:szCs w:val="20"/>
                <w:lang w:eastAsia="es-EC"/>
              </w:rPr>
              <w:t>D.E.</w:t>
            </w:r>
          </w:p>
        </w:tc>
        <w:tc>
          <w:tcPr>
            <w:tcW w:w="851" w:type="dxa"/>
            <w:hideMark/>
          </w:tcPr>
          <w:p w14:paraId="4F8CCFB0" w14:textId="77777777" w:rsidR="009316FB" w:rsidRPr="007A26F2" w:rsidRDefault="009316FB" w:rsidP="007A26F2">
            <w:pPr>
              <w:spacing w:line="240" w:lineRule="auto"/>
              <w:rPr>
                <w:rFonts w:eastAsia="Times New Roman" w:cs="Times New Roman"/>
                <w:b/>
                <w:bCs/>
                <w:sz w:val="20"/>
                <w:szCs w:val="20"/>
                <w:lang w:eastAsia="es-EC"/>
              </w:rPr>
            </w:pPr>
            <w:r w:rsidRPr="007A26F2">
              <w:rPr>
                <w:rFonts w:eastAsia="Times New Roman" w:cs="Times New Roman"/>
                <w:b/>
                <w:bCs/>
                <w:sz w:val="20"/>
                <w:szCs w:val="20"/>
                <w:lang w:eastAsia="es-EC"/>
              </w:rPr>
              <w:t>CV</w:t>
            </w:r>
          </w:p>
        </w:tc>
        <w:tc>
          <w:tcPr>
            <w:tcW w:w="850" w:type="dxa"/>
            <w:hideMark/>
          </w:tcPr>
          <w:p w14:paraId="68087697" w14:textId="77777777" w:rsidR="009316FB" w:rsidRPr="007A26F2" w:rsidRDefault="009316FB" w:rsidP="007A26F2">
            <w:pPr>
              <w:spacing w:line="240" w:lineRule="auto"/>
              <w:rPr>
                <w:rFonts w:eastAsia="Times New Roman" w:cs="Times New Roman"/>
                <w:b/>
                <w:bCs/>
                <w:sz w:val="20"/>
                <w:szCs w:val="20"/>
                <w:lang w:eastAsia="es-EC"/>
              </w:rPr>
            </w:pPr>
            <w:r w:rsidRPr="007A26F2">
              <w:rPr>
                <w:rFonts w:eastAsia="Times New Roman" w:cs="Times New Roman"/>
                <w:b/>
                <w:bCs/>
                <w:sz w:val="20"/>
                <w:szCs w:val="20"/>
                <w:lang w:eastAsia="es-EC"/>
              </w:rPr>
              <w:t>Mín</w:t>
            </w:r>
          </w:p>
        </w:tc>
        <w:tc>
          <w:tcPr>
            <w:tcW w:w="851" w:type="dxa"/>
            <w:hideMark/>
          </w:tcPr>
          <w:p w14:paraId="27BA6F06" w14:textId="77777777" w:rsidR="009316FB" w:rsidRPr="007A26F2" w:rsidRDefault="009316FB" w:rsidP="007A26F2">
            <w:pPr>
              <w:spacing w:line="240" w:lineRule="auto"/>
              <w:rPr>
                <w:rFonts w:eastAsia="Times New Roman" w:cs="Times New Roman"/>
                <w:b/>
                <w:bCs/>
                <w:sz w:val="20"/>
                <w:szCs w:val="20"/>
                <w:lang w:eastAsia="es-EC"/>
              </w:rPr>
            </w:pPr>
            <w:r w:rsidRPr="007A26F2">
              <w:rPr>
                <w:rFonts w:eastAsia="Times New Roman" w:cs="Times New Roman"/>
                <w:b/>
                <w:bCs/>
                <w:sz w:val="20"/>
                <w:szCs w:val="20"/>
                <w:lang w:eastAsia="es-EC"/>
              </w:rPr>
              <w:t>Máx</w:t>
            </w:r>
          </w:p>
        </w:tc>
        <w:tc>
          <w:tcPr>
            <w:tcW w:w="992" w:type="dxa"/>
            <w:hideMark/>
          </w:tcPr>
          <w:p w14:paraId="36420FCC" w14:textId="77777777" w:rsidR="009316FB" w:rsidRPr="007A26F2" w:rsidRDefault="009316FB" w:rsidP="007A26F2">
            <w:pPr>
              <w:spacing w:line="240" w:lineRule="auto"/>
              <w:rPr>
                <w:rFonts w:eastAsia="Times New Roman" w:cs="Times New Roman"/>
                <w:b/>
                <w:bCs/>
                <w:sz w:val="20"/>
                <w:szCs w:val="20"/>
                <w:lang w:eastAsia="es-EC"/>
              </w:rPr>
            </w:pPr>
            <w:r w:rsidRPr="007A26F2">
              <w:rPr>
                <w:rFonts w:eastAsia="Times New Roman" w:cs="Times New Roman"/>
                <w:b/>
                <w:bCs/>
                <w:sz w:val="20"/>
                <w:szCs w:val="20"/>
                <w:lang w:eastAsia="es-EC"/>
              </w:rPr>
              <w:t>Mediana</w:t>
            </w:r>
          </w:p>
        </w:tc>
      </w:tr>
      <w:tr w:rsidR="009316FB" w:rsidRPr="00D44A43" w14:paraId="5C1E8094" w14:textId="77777777" w:rsidTr="007A26F2">
        <w:trPr>
          <w:divId w:val="222714697"/>
          <w:trHeight w:val="276"/>
          <w:jc w:val="center"/>
        </w:trPr>
        <w:tc>
          <w:tcPr>
            <w:tcW w:w="3390" w:type="dxa"/>
            <w:shd w:val="clear" w:color="000000" w:fill="FFFFFF"/>
            <w:vAlign w:val="center"/>
            <w:hideMark/>
          </w:tcPr>
          <w:p w14:paraId="7BA7637F"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Altura de plantas en la madurez (cm)</w:t>
            </w:r>
          </w:p>
        </w:tc>
        <w:tc>
          <w:tcPr>
            <w:tcW w:w="858" w:type="dxa"/>
            <w:hideMark/>
          </w:tcPr>
          <w:p w14:paraId="5FA109FA"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548.52</w:t>
            </w:r>
          </w:p>
        </w:tc>
        <w:tc>
          <w:tcPr>
            <w:tcW w:w="850" w:type="dxa"/>
            <w:hideMark/>
          </w:tcPr>
          <w:p w14:paraId="4008ABF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394.88</w:t>
            </w:r>
          </w:p>
        </w:tc>
        <w:tc>
          <w:tcPr>
            <w:tcW w:w="851" w:type="dxa"/>
            <w:hideMark/>
          </w:tcPr>
          <w:p w14:paraId="27BADF8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71.99</w:t>
            </w:r>
          </w:p>
        </w:tc>
        <w:tc>
          <w:tcPr>
            <w:tcW w:w="850" w:type="dxa"/>
            <w:hideMark/>
          </w:tcPr>
          <w:p w14:paraId="471E16F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325,00</w:t>
            </w:r>
          </w:p>
        </w:tc>
        <w:tc>
          <w:tcPr>
            <w:tcW w:w="851" w:type="dxa"/>
            <w:hideMark/>
          </w:tcPr>
          <w:p w14:paraId="68648C53"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2500,00</w:t>
            </w:r>
          </w:p>
        </w:tc>
        <w:tc>
          <w:tcPr>
            <w:tcW w:w="992" w:type="dxa"/>
            <w:hideMark/>
          </w:tcPr>
          <w:p w14:paraId="746830A1"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475,00</w:t>
            </w:r>
          </w:p>
        </w:tc>
      </w:tr>
      <w:tr w:rsidR="009316FB" w:rsidRPr="00D44A43" w14:paraId="6DDD1D34" w14:textId="77777777" w:rsidTr="007A26F2">
        <w:trPr>
          <w:divId w:val="222714697"/>
          <w:trHeight w:val="276"/>
          <w:jc w:val="center"/>
        </w:trPr>
        <w:tc>
          <w:tcPr>
            <w:tcW w:w="3390" w:type="dxa"/>
            <w:shd w:val="clear" w:color="000000" w:fill="FFFFFF"/>
            <w:vAlign w:val="center"/>
            <w:hideMark/>
          </w:tcPr>
          <w:p w14:paraId="1937A3C8"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Ancho del pedúnculo (cm)</w:t>
            </w:r>
          </w:p>
        </w:tc>
        <w:tc>
          <w:tcPr>
            <w:tcW w:w="858" w:type="dxa"/>
            <w:hideMark/>
          </w:tcPr>
          <w:p w14:paraId="0692E65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0.53</w:t>
            </w:r>
          </w:p>
        </w:tc>
        <w:tc>
          <w:tcPr>
            <w:tcW w:w="850" w:type="dxa"/>
            <w:hideMark/>
          </w:tcPr>
          <w:p w14:paraId="4C9BFB76"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0.12</w:t>
            </w:r>
          </w:p>
        </w:tc>
        <w:tc>
          <w:tcPr>
            <w:tcW w:w="851" w:type="dxa"/>
            <w:hideMark/>
          </w:tcPr>
          <w:p w14:paraId="170AC5DF"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21.63</w:t>
            </w:r>
          </w:p>
        </w:tc>
        <w:tc>
          <w:tcPr>
            <w:tcW w:w="850" w:type="dxa"/>
            <w:hideMark/>
          </w:tcPr>
          <w:p w14:paraId="1355B3F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0.34</w:t>
            </w:r>
          </w:p>
        </w:tc>
        <w:tc>
          <w:tcPr>
            <w:tcW w:w="851" w:type="dxa"/>
            <w:hideMark/>
          </w:tcPr>
          <w:p w14:paraId="59E6985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0.72</w:t>
            </w:r>
          </w:p>
        </w:tc>
        <w:tc>
          <w:tcPr>
            <w:tcW w:w="992" w:type="dxa"/>
            <w:hideMark/>
          </w:tcPr>
          <w:p w14:paraId="7E6E707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0.51</w:t>
            </w:r>
          </w:p>
        </w:tc>
      </w:tr>
      <w:tr w:rsidR="009316FB" w:rsidRPr="00D44A43" w14:paraId="5DD8769B" w14:textId="77777777" w:rsidTr="007A26F2">
        <w:trPr>
          <w:divId w:val="222714697"/>
          <w:trHeight w:val="276"/>
          <w:jc w:val="center"/>
        </w:trPr>
        <w:tc>
          <w:tcPr>
            <w:tcW w:w="3390" w:type="dxa"/>
            <w:shd w:val="clear" w:color="000000" w:fill="FFFFFF"/>
            <w:vAlign w:val="center"/>
            <w:hideMark/>
          </w:tcPr>
          <w:p w14:paraId="56B658E3"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Ancho hoja (cm)</w:t>
            </w:r>
          </w:p>
        </w:tc>
        <w:tc>
          <w:tcPr>
            <w:tcW w:w="858" w:type="dxa"/>
            <w:hideMark/>
          </w:tcPr>
          <w:p w14:paraId="2C7CE631"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5.4</w:t>
            </w:r>
          </w:p>
        </w:tc>
        <w:tc>
          <w:tcPr>
            <w:tcW w:w="850" w:type="dxa"/>
            <w:hideMark/>
          </w:tcPr>
          <w:p w14:paraId="4E97A49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0.46</w:t>
            </w:r>
          </w:p>
        </w:tc>
        <w:tc>
          <w:tcPr>
            <w:tcW w:w="851" w:type="dxa"/>
            <w:hideMark/>
          </w:tcPr>
          <w:p w14:paraId="2A9216F0"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8.57</w:t>
            </w:r>
          </w:p>
        </w:tc>
        <w:tc>
          <w:tcPr>
            <w:tcW w:w="850" w:type="dxa"/>
            <w:hideMark/>
          </w:tcPr>
          <w:p w14:paraId="4186C61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3.74</w:t>
            </w:r>
          </w:p>
        </w:tc>
        <w:tc>
          <w:tcPr>
            <w:tcW w:w="851" w:type="dxa"/>
            <w:hideMark/>
          </w:tcPr>
          <w:p w14:paraId="6A6B009A"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6.27</w:t>
            </w:r>
          </w:p>
        </w:tc>
        <w:tc>
          <w:tcPr>
            <w:tcW w:w="992" w:type="dxa"/>
            <w:hideMark/>
          </w:tcPr>
          <w:p w14:paraId="26030B6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5.48</w:t>
            </w:r>
          </w:p>
        </w:tc>
      </w:tr>
      <w:tr w:rsidR="009316FB" w:rsidRPr="00D44A43" w14:paraId="1E43479C" w14:textId="77777777" w:rsidTr="007A26F2">
        <w:trPr>
          <w:divId w:val="222714697"/>
          <w:trHeight w:val="276"/>
          <w:jc w:val="center"/>
        </w:trPr>
        <w:tc>
          <w:tcPr>
            <w:tcW w:w="3390" w:type="dxa"/>
            <w:shd w:val="clear" w:color="000000" w:fill="FFFFFF"/>
            <w:vAlign w:val="center"/>
            <w:hideMark/>
          </w:tcPr>
          <w:p w14:paraId="544B0780"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Ancho hueso (mm)</w:t>
            </w:r>
          </w:p>
        </w:tc>
        <w:tc>
          <w:tcPr>
            <w:tcW w:w="858" w:type="dxa"/>
            <w:hideMark/>
          </w:tcPr>
          <w:p w14:paraId="5D6BA89E"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32.52</w:t>
            </w:r>
          </w:p>
        </w:tc>
        <w:tc>
          <w:tcPr>
            <w:tcW w:w="850" w:type="dxa"/>
            <w:hideMark/>
          </w:tcPr>
          <w:p w14:paraId="06309D8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3.06</w:t>
            </w:r>
          </w:p>
        </w:tc>
        <w:tc>
          <w:tcPr>
            <w:tcW w:w="851" w:type="dxa"/>
            <w:hideMark/>
          </w:tcPr>
          <w:p w14:paraId="1218F02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9.4</w:t>
            </w:r>
          </w:p>
        </w:tc>
        <w:tc>
          <w:tcPr>
            <w:tcW w:w="850" w:type="dxa"/>
            <w:hideMark/>
          </w:tcPr>
          <w:p w14:paraId="61C10DE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26.75</w:t>
            </w:r>
          </w:p>
        </w:tc>
        <w:tc>
          <w:tcPr>
            <w:tcW w:w="851" w:type="dxa"/>
            <w:hideMark/>
          </w:tcPr>
          <w:p w14:paraId="463E8685"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38.27</w:t>
            </w:r>
          </w:p>
        </w:tc>
        <w:tc>
          <w:tcPr>
            <w:tcW w:w="992" w:type="dxa"/>
            <w:hideMark/>
          </w:tcPr>
          <w:p w14:paraId="67BB79FA"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33.34</w:t>
            </w:r>
          </w:p>
        </w:tc>
      </w:tr>
      <w:tr w:rsidR="009316FB" w:rsidRPr="00D44A43" w14:paraId="61508274" w14:textId="77777777" w:rsidTr="007A26F2">
        <w:trPr>
          <w:divId w:val="222714697"/>
          <w:trHeight w:val="276"/>
          <w:jc w:val="center"/>
        </w:trPr>
        <w:tc>
          <w:tcPr>
            <w:tcW w:w="3390" w:type="dxa"/>
            <w:shd w:val="clear" w:color="000000" w:fill="FFFFFF"/>
            <w:vAlign w:val="center"/>
            <w:hideMark/>
          </w:tcPr>
          <w:p w14:paraId="161EF2B5"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Ancho inflorescencia (cm)</w:t>
            </w:r>
          </w:p>
        </w:tc>
        <w:tc>
          <w:tcPr>
            <w:tcW w:w="858" w:type="dxa"/>
            <w:hideMark/>
          </w:tcPr>
          <w:p w14:paraId="3C51C4B9"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18.31</w:t>
            </w:r>
          </w:p>
        </w:tc>
        <w:tc>
          <w:tcPr>
            <w:tcW w:w="850" w:type="dxa"/>
            <w:hideMark/>
          </w:tcPr>
          <w:p w14:paraId="27F4C52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4.65</w:t>
            </w:r>
          </w:p>
        </w:tc>
        <w:tc>
          <w:tcPr>
            <w:tcW w:w="851" w:type="dxa"/>
            <w:hideMark/>
          </w:tcPr>
          <w:p w14:paraId="743D0C43"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25.4</w:t>
            </w:r>
          </w:p>
        </w:tc>
        <w:tc>
          <w:tcPr>
            <w:tcW w:w="850" w:type="dxa"/>
            <w:hideMark/>
          </w:tcPr>
          <w:p w14:paraId="650C5A0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11,00</w:t>
            </w:r>
          </w:p>
        </w:tc>
        <w:tc>
          <w:tcPr>
            <w:tcW w:w="851" w:type="dxa"/>
            <w:hideMark/>
          </w:tcPr>
          <w:p w14:paraId="25E6A9C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25.7</w:t>
            </w:r>
          </w:p>
        </w:tc>
        <w:tc>
          <w:tcPr>
            <w:tcW w:w="992" w:type="dxa"/>
            <w:hideMark/>
          </w:tcPr>
          <w:p w14:paraId="1D0B9B46"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17.4</w:t>
            </w:r>
          </w:p>
        </w:tc>
      </w:tr>
      <w:tr w:rsidR="009316FB" w:rsidRPr="00D44A43" w14:paraId="59957A75" w14:textId="77777777" w:rsidTr="007A26F2">
        <w:trPr>
          <w:divId w:val="222714697"/>
          <w:trHeight w:val="276"/>
          <w:jc w:val="center"/>
        </w:trPr>
        <w:tc>
          <w:tcPr>
            <w:tcW w:w="3390" w:type="dxa"/>
            <w:shd w:val="clear" w:color="000000" w:fill="FFFFFF"/>
            <w:vAlign w:val="center"/>
            <w:hideMark/>
          </w:tcPr>
          <w:p w14:paraId="68A9748E"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Ancho semilla (mm)</w:t>
            </w:r>
          </w:p>
        </w:tc>
        <w:tc>
          <w:tcPr>
            <w:tcW w:w="858" w:type="dxa"/>
            <w:hideMark/>
          </w:tcPr>
          <w:p w14:paraId="47E95250"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26.18</w:t>
            </w:r>
          </w:p>
        </w:tc>
        <w:tc>
          <w:tcPr>
            <w:tcW w:w="850" w:type="dxa"/>
            <w:hideMark/>
          </w:tcPr>
          <w:p w14:paraId="5D07A206"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2.61</w:t>
            </w:r>
          </w:p>
        </w:tc>
        <w:tc>
          <w:tcPr>
            <w:tcW w:w="851" w:type="dxa"/>
            <w:hideMark/>
          </w:tcPr>
          <w:p w14:paraId="08DFADA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9.95</w:t>
            </w:r>
          </w:p>
        </w:tc>
        <w:tc>
          <w:tcPr>
            <w:tcW w:w="850" w:type="dxa"/>
            <w:hideMark/>
          </w:tcPr>
          <w:p w14:paraId="0815A19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19.41</w:t>
            </w:r>
          </w:p>
        </w:tc>
        <w:tc>
          <w:tcPr>
            <w:tcW w:w="851" w:type="dxa"/>
            <w:hideMark/>
          </w:tcPr>
          <w:p w14:paraId="40E58B2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30.62</w:t>
            </w:r>
          </w:p>
        </w:tc>
        <w:tc>
          <w:tcPr>
            <w:tcW w:w="992" w:type="dxa"/>
            <w:hideMark/>
          </w:tcPr>
          <w:p w14:paraId="41183AD3"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26.84</w:t>
            </w:r>
          </w:p>
        </w:tc>
      </w:tr>
      <w:tr w:rsidR="009316FB" w:rsidRPr="00D44A43" w14:paraId="7C1714EE" w14:textId="77777777" w:rsidTr="007A26F2">
        <w:trPr>
          <w:divId w:val="222714697"/>
          <w:trHeight w:val="276"/>
          <w:jc w:val="center"/>
        </w:trPr>
        <w:tc>
          <w:tcPr>
            <w:tcW w:w="3390" w:type="dxa"/>
            <w:shd w:val="clear" w:color="000000" w:fill="FFFFFF"/>
            <w:vAlign w:val="center"/>
            <w:hideMark/>
          </w:tcPr>
          <w:p w14:paraId="5687B11F"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Diámetro copa (cm)</w:t>
            </w:r>
          </w:p>
        </w:tc>
        <w:tc>
          <w:tcPr>
            <w:tcW w:w="858" w:type="dxa"/>
            <w:hideMark/>
          </w:tcPr>
          <w:p w14:paraId="2EA2CB3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1008.98</w:t>
            </w:r>
          </w:p>
        </w:tc>
        <w:tc>
          <w:tcPr>
            <w:tcW w:w="850" w:type="dxa"/>
            <w:hideMark/>
          </w:tcPr>
          <w:p w14:paraId="365A54A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357.95</w:t>
            </w:r>
          </w:p>
        </w:tc>
        <w:tc>
          <w:tcPr>
            <w:tcW w:w="851" w:type="dxa"/>
            <w:hideMark/>
          </w:tcPr>
          <w:p w14:paraId="426F089A"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35.48</w:t>
            </w:r>
          </w:p>
        </w:tc>
        <w:tc>
          <w:tcPr>
            <w:tcW w:w="850" w:type="dxa"/>
            <w:hideMark/>
          </w:tcPr>
          <w:p w14:paraId="38A9C5A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410,00</w:t>
            </w:r>
          </w:p>
        </w:tc>
        <w:tc>
          <w:tcPr>
            <w:tcW w:w="851" w:type="dxa"/>
            <w:hideMark/>
          </w:tcPr>
          <w:p w14:paraId="64114D7F"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2350,00</w:t>
            </w:r>
          </w:p>
        </w:tc>
        <w:tc>
          <w:tcPr>
            <w:tcW w:w="992" w:type="dxa"/>
            <w:hideMark/>
          </w:tcPr>
          <w:p w14:paraId="06D6DE3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950,00</w:t>
            </w:r>
          </w:p>
        </w:tc>
      </w:tr>
      <w:tr w:rsidR="009316FB" w:rsidRPr="00D44A43" w14:paraId="6B350930" w14:textId="77777777" w:rsidTr="007A26F2">
        <w:trPr>
          <w:divId w:val="222714697"/>
          <w:trHeight w:val="276"/>
          <w:jc w:val="center"/>
        </w:trPr>
        <w:tc>
          <w:tcPr>
            <w:tcW w:w="3390" w:type="dxa"/>
            <w:shd w:val="clear" w:color="000000" w:fill="FFFFFF"/>
            <w:vAlign w:val="center"/>
            <w:hideMark/>
          </w:tcPr>
          <w:p w14:paraId="1C8AD67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Diámetro fruta (mm)</w:t>
            </w:r>
          </w:p>
        </w:tc>
        <w:tc>
          <w:tcPr>
            <w:tcW w:w="858" w:type="dxa"/>
            <w:hideMark/>
          </w:tcPr>
          <w:p w14:paraId="15524B3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60.23</w:t>
            </w:r>
          </w:p>
        </w:tc>
        <w:tc>
          <w:tcPr>
            <w:tcW w:w="850" w:type="dxa"/>
            <w:hideMark/>
          </w:tcPr>
          <w:p w14:paraId="111BD7AB"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3.01</w:t>
            </w:r>
          </w:p>
        </w:tc>
        <w:tc>
          <w:tcPr>
            <w:tcW w:w="851" w:type="dxa"/>
            <w:hideMark/>
          </w:tcPr>
          <w:p w14:paraId="742D836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5,00</w:t>
            </w:r>
          </w:p>
        </w:tc>
        <w:tc>
          <w:tcPr>
            <w:tcW w:w="850" w:type="dxa"/>
            <w:hideMark/>
          </w:tcPr>
          <w:p w14:paraId="1117D14E"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52.25</w:t>
            </w:r>
          </w:p>
        </w:tc>
        <w:tc>
          <w:tcPr>
            <w:tcW w:w="851" w:type="dxa"/>
            <w:hideMark/>
          </w:tcPr>
          <w:p w14:paraId="59C5559B"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66.74</w:t>
            </w:r>
          </w:p>
        </w:tc>
        <w:tc>
          <w:tcPr>
            <w:tcW w:w="992" w:type="dxa"/>
            <w:hideMark/>
          </w:tcPr>
          <w:p w14:paraId="027204F6"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60.42</w:t>
            </w:r>
          </w:p>
        </w:tc>
      </w:tr>
      <w:tr w:rsidR="009316FB" w:rsidRPr="00D44A43" w14:paraId="332B1E0B" w14:textId="77777777" w:rsidTr="007A26F2">
        <w:trPr>
          <w:divId w:val="222714697"/>
          <w:trHeight w:val="276"/>
          <w:jc w:val="center"/>
        </w:trPr>
        <w:tc>
          <w:tcPr>
            <w:tcW w:w="3390" w:type="dxa"/>
            <w:shd w:val="clear" w:color="000000" w:fill="FFFFFF"/>
            <w:vAlign w:val="center"/>
            <w:hideMark/>
          </w:tcPr>
          <w:p w14:paraId="6CAE5CA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Espesor copa (cm)</w:t>
            </w:r>
          </w:p>
        </w:tc>
        <w:tc>
          <w:tcPr>
            <w:tcW w:w="858" w:type="dxa"/>
            <w:hideMark/>
          </w:tcPr>
          <w:p w14:paraId="7824E733"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33.92</w:t>
            </w:r>
          </w:p>
        </w:tc>
        <w:tc>
          <w:tcPr>
            <w:tcW w:w="850" w:type="dxa"/>
            <w:hideMark/>
          </w:tcPr>
          <w:p w14:paraId="3AC697D3"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16.31</w:t>
            </w:r>
          </w:p>
        </w:tc>
        <w:tc>
          <w:tcPr>
            <w:tcW w:w="851" w:type="dxa"/>
            <w:hideMark/>
          </w:tcPr>
          <w:p w14:paraId="6FBB3CB6"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48.09</w:t>
            </w:r>
          </w:p>
        </w:tc>
        <w:tc>
          <w:tcPr>
            <w:tcW w:w="850" w:type="dxa"/>
            <w:hideMark/>
          </w:tcPr>
          <w:p w14:paraId="7D1501C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15.1</w:t>
            </w:r>
          </w:p>
        </w:tc>
        <w:tc>
          <w:tcPr>
            <w:tcW w:w="851" w:type="dxa"/>
            <w:hideMark/>
          </w:tcPr>
          <w:p w14:paraId="29F1623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109,00</w:t>
            </w:r>
          </w:p>
        </w:tc>
        <w:tc>
          <w:tcPr>
            <w:tcW w:w="992" w:type="dxa"/>
            <w:hideMark/>
          </w:tcPr>
          <w:p w14:paraId="2C50CF3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33.15</w:t>
            </w:r>
          </w:p>
        </w:tc>
      </w:tr>
      <w:tr w:rsidR="009316FB" w:rsidRPr="00D44A43" w14:paraId="095E51F3" w14:textId="77777777" w:rsidTr="007A26F2">
        <w:trPr>
          <w:divId w:val="222714697"/>
          <w:trHeight w:val="276"/>
          <w:jc w:val="center"/>
        </w:trPr>
        <w:tc>
          <w:tcPr>
            <w:tcW w:w="3390" w:type="dxa"/>
            <w:shd w:val="clear" w:color="000000" w:fill="FFFFFF"/>
            <w:vAlign w:val="center"/>
            <w:hideMark/>
          </w:tcPr>
          <w:p w14:paraId="182C5F65"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Espesor de la semilla (mm)</w:t>
            </w:r>
          </w:p>
        </w:tc>
        <w:tc>
          <w:tcPr>
            <w:tcW w:w="858" w:type="dxa"/>
            <w:hideMark/>
          </w:tcPr>
          <w:p w14:paraId="79545F88"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15.07</w:t>
            </w:r>
          </w:p>
        </w:tc>
        <w:tc>
          <w:tcPr>
            <w:tcW w:w="850" w:type="dxa"/>
            <w:hideMark/>
          </w:tcPr>
          <w:p w14:paraId="34E1ED4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2.19</w:t>
            </w:r>
          </w:p>
        </w:tc>
        <w:tc>
          <w:tcPr>
            <w:tcW w:w="851" w:type="dxa"/>
            <w:hideMark/>
          </w:tcPr>
          <w:p w14:paraId="5A59776A"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14.5</w:t>
            </w:r>
          </w:p>
        </w:tc>
        <w:tc>
          <w:tcPr>
            <w:tcW w:w="850" w:type="dxa"/>
            <w:hideMark/>
          </w:tcPr>
          <w:p w14:paraId="3547128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10.79</w:t>
            </w:r>
          </w:p>
        </w:tc>
        <w:tc>
          <w:tcPr>
            <w:tcW w:w="851" w:type="dxa"/>
            <w:hideMark/>
          </w:tcPr>
          <w:p w14:paraId="029F5410"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18.84</w:t>
            </w:r>
          </w:p>
        </w:tc>
        <w:tc>
          <w:tcPr>
            <w:tcW w:w="992" w:type="dxa"/>
            <w:hideMark/>
          </w:tcPr>
          <w:p w14:paraId="35689D10"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14.45</w:t>
            </w:r>
          </w:p>
        </w:tc>
      </w:tr>
      <w:tr w:rsidR="009316FB" w:rsidRPr="00D44A43" w14:paraId="1E60520F" w14:textId="77777777" w:rsidTr="007A26F2">
        <w:trPr>
          <w:divId w:val="222714697"/>
          <w:trHeight w:val="276"/>
          <w:jc w:val="center"/>
        </w:trPr>
        <w:tc>
          <w:tcPr>
            <w:tcW w:w="3390" w:type="dxa"/>
            <w:shd w:val="clear" w:color="000000" w:fill="FFFFFF"/>
            <w:vAlign w:val="center"/>
            <w:hideMark/>
          </w:tcPr>
          <w:p w14:paraId="027A874F"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Espesor de pulpa de fruta (cm)</w:t>
            </w:r>
          </w:p>
        </w:tc>
        <w:tc>
          <w:tcPr>
            <w:tcW w:w="858" w:type="dxa"/>
            <w:hideMark/>
          </w:tcPr>
          <w:p w14:paraId="31A5A5B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101.89</w:t>
            </w:r>
          </w:p>
        </w:tc>
        <w:tc>
          <w:tcPr>
            <w:tcW w:w="850" w:type="dxa"/>
            <w:hideMark/>
          </w:tcPr>
          <w:p w14:paraId="3AD3F471"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14.8</w:t>
            </w:r>
          </w:p>
        </w:tc>
        <w:tc>
          <w:tcPr>
            <w:tcW w:w="851" w:type="dxa"/>
            <w:hideMark/>
          </w:tcPr>
          <w:p w14:paraId="7055670B"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14.52</w:t>
            </w:r>
          </w:p>
        </w:tc>
        <w:tc>
          <w:tcPr>
            <w:tcW w:w="850" w:type="dxa"/>
            <w:hideMark/>
          </w:tcPr>
          <w:p w14:paraId="175F029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78.74</w:t>
            </w:r>
          </w:p>
        </w:tc>
        <w:tc>
          <w:tcPr>
            <w:tcW w:w="851" w:type="dxa"/>
            <w:hideMark/>
          </w:tcPr>
          <w:p w14:paraId="32F31C6B"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143.95</w:t>
            </w:r>
          </w:p>
        </w:tc>
        <w:tc>
          <w:tcPr>
            <w:tcW w:w="992" w:type="dxa"/>
            <w:hideMark/>
          </w:tcPr>
          <w:p w14:paraId="33960C3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101.01</w:t>
            </w:r>
          </w:p>
        </w:tc>
      </w:tr>
      <w:tr w:rsidR="009316FB" w:rsidRPr="00D44A43" w14:paraId="50827AC3" w14:textId="77777777" w:rsidTr="007A26F2">
        <w:trPr>
          <w:divId w:val="222714697"/>
          <w:trHeight w:val="276"/>
          <w:jc w:val="center"/>
        </w:trPr>
        <w:tc>
          <w:tcPr>
            <w:tcW w:w="3390" w:type="dxa"/>
            <w:shd w:val="clear" w:color="000000" w:fill="FFFFFF"/>
            <w:vAlign w:val="center"/>
            <w:hideMark/>
          </w:tcPr>
          <w:p w14:paraId="7038D161"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Espesor hueso (mm)</w:t>
            </w:r>
          </w:p>
        </w:tc>
        <w:tc>
          <w:tcPr>
            <w:tcW w:w="858" w:type="dxa"/>
            <w:hideMark/>
          </w:tcPr>
          <w:p w14:paraId="4EC55E7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17.85</w:t>
            </w:r>
          </w:p>
        </w:tc>
        <w:tc>
          <w:tcPr>
            <w:tcW w:w="850" w:type="dxa"/>
            <w:hideMark/>
          </w:tcPr>
          <w:p w14:paraId="04C5C830"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2.44</w:t>
            </w:r>
          </w:p>
        </w:tc>
        <w:tc>
          <w:tcPr>
            <w:tcW w:w="851" w:type="dxa"/>
            <w:hideMark/>
          </w:tcPr>
          <w:p w14:paraId="329D7B75"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13.65</w:t>
            </w:r>
          </w:p>
        </w:tc>
        <w:tc>
          <w:tcPr>
            <w:tcW w:w="850" w:type="dxa"/>
            <w:hideMark/>
          </w:tcPr>
          <w:p w14:paraId="5E95FCD0"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13.75</w:t>
            </w:r>
          </w:p>
        </w:tc>
        <w:tc>
          <w:tcPr>
            <w:tcW w:w="851" w:type="dxa"/>
            <w:hideMark/>
          </w:tcPr>
          <w:p w14:paraId="3B10921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21.95</w:t>
            </w:r>
          </w:p>
        </w:tc>
        <w:tc>
          <w:tcPr>
            <w:tcW w:w="992" w:type="dxa"/>
            <w:hideMark/>
          </w:tcPr>
          <w:p w14:paraId="05C0CCEE"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17.59</w:t>
            </w:r>
          </w:p>
        </w:tc>
      </w:tr>
      <w:tr w:rsidR="009316FB" w:rsidRPr="00D44A43" w14:paraId="2769D437" w14:textId="77777777" w:rsidTr="007A26F2">
        <w:trPr>
          <w:divId w:val="222714697"/>
          <w:trHeight w:val="276"/>
          <w:jc w:val="center"/>
        </w:trPr>
        <w:tc>
          <w:tcPr>
            <w:tcW w:w="3390" w:type="dxa"/>
            <w:shd w:val="clear" w:color="000000" w:fill="FFFFFF"/>
            <w:vAlign w:val="center"/>
            <w:hideMark/>
          </w:tcPr>
          <w:p w14:paraId="38AC5C70"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Espesor tallo (cm)</w:t>
            </w:r>
          </w:p>
        </w:tc>
        <w:tc>
          <w:tcPr>
            <w:tcW w:w="858" w:type="dxa"/>
            <w:hideMark/>
          </w:tcPr>
          <w:p w14:paraId="4763071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37.96</w:t>
            </w:r>
          </w:p>
        </w:tc>
        <w:tc>
          <w:tcPr>
            <w:tcW w:w="850" w:type="dxa"/>
            <w:hideMark/>
          </w:tcPr>
          <w:p w14:paraId="3D148F85"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17.14</w:t>
            </w:r>
          </w:p>
        </w:tc>
        <w:tc>
          <w:tcPr>
            <w:tcW w:w="851" w:type="dxa"/>
            <w:hideMark/>
          </w:tcPr>
          <w:p w14:paraId="58D2ACB1"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45.17</w:t>
            </w:r>
          </w:p>
        </w:tc>
        <w:tc>
          <w:tcPr>
            <w:tcW w:w="850" w:type="dxa"/>
            <w:hideMark/>
          </w:tcPr>
          <w:p w14:paraId="2537F82A"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18.1</w:t>
            </w:r>
          </w:p>
        </w:tc>
        <w:tc>
          <w:tcPr>
            <w:tcW w:w="851" w:type="dxa"/>
            <w:hideMark/>
          </w:tcPr>
          <w:p w14:paraId="6F383261"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116.8</w:t>
            </w:r>
          </w:p>
        </w:tc>
        <w:tc>
          <w:tcPr>
            <w:tcW w:w="992" w:type="dxa"/>
            <w:hideMark/>
          </w:tcPr>
          <w:p w14:paraId="59F1AC3F"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36.95</w:t>
            </w:r>
          </w:p>
        </w:tc>
      </w:tr>
      <w:tr w:rsidR="009316FB" w:rsidRPr="00D44A43" w14:paraId="35394303" w14:textId="77777777" w:rsidTr="007A26F2">
        <w:trPr>
          <w:divId w:val="222714697"/>
          <w:trHeight w:val="276"/>
          <w:jc w:val="center"/>
        </w:trPr>
        <w:tc>
          <w:tcPr>
            <w:tcW w:w="3390" w:type="dxa"/>
            <w:shd w:val="clear" w:color="000000" w:fill="FFFFFF"/>
            <w:vAlign w:val="center"/>
            <w:hideMark/>
          </w:tcPr>
          <w:p w14:paraId="21FF07F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Grados Brix (°Bx)</w:t>
            </w:r>
            <w:r w:rsidRPr="007A26F2">
              <w:rPr>
                <w:rFonts w:eastAsia="Times New Roman" w:cs="Times New Roman"/>
                <w:b/>
                <w:bCs/>
                <w:color w:val="000000"/>
                <w:sz w:val="20"/>
                <w:szCs w:val="20"/>
                <w:lang w:eastAsia="es-EC"/>
              </w:rPr>
              <w:t xml:space="preserve"> </w:t>
            </w:r>
          </w:p>
        </w:tc>
        <w:tc>
          <w:tcPr>
            <w:tcW w:w="858" w:type="dxa"/>
            <w:hideMark/>
          </w:tcPr>
          <w:p w14:paraId="4FE15B3B"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18.82</w:t>
            </w:r>
          </w:p>
        </w:tc>
        <w:tc>
          <w:tcPr>
            <w:tcW w:w="850" w:type="dxa"/>
            <w:hideMark/>
          </w:tcPr>
          <w:p w14:paraId="1375D1B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1.93</w:t>
            </w:r>
          </w:p>
        </w:tc>
        <w:tc>
          <w:tcPr>
            <w:tcW w:w="851" w:type="dxa"/>
            <w:hideMark/>
          </w:tcPr>
          <w:p w14:paraId="29FBD0F8"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10.25</w:t>
            </w:r>
          </w:p>
        </w:tc>
        <w:tc>
          <w:tcPr>
            <w:tcW w:w="850" w:type="dxa"/>
            <w:hideMark/>
          </w:tcPr>
          <w:p w14:paraId="3C8C925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15.9</w:t>
            </w:r>
          </w:p>
        </w:tc>
        <w:tc>
          <w:tcPr>
            <w:tcW w:w="851" w:type="dxa"/>
            <w:hideMark/>
          </w:tcPr>
          <w:p w14:paraId="77D7AC35"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24.67</w:t>
            </w:r>
          </w:p>
        </w:tc>
        <w:tc>
          <w:tcPr>
            <w:tcW w:w="992" w:type="dxa"/>
            <w:hideMark/>
          </w:tcPr>
          <w:p w14:paraId="27F676D3"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18.7</w:t>
            </w:r>
          </w:p>
        </w:tc>
      </w:tr>
      <w:tr w:rsidR="009316FB" w:rsidRPr="00D44A43" w14:paraId="2C931061" w14:textId="77777777" w:rsidTr="007A26F2">
        <w:trPr>
          <w:divId w:val="222714697"/>
          <w:trHeight w:val="276"/>
          <w:jc w:val="center"/>
        </w:trPr>
        <w:tc>
          <w:tcPr>
            <w:tcW w:w="3390" w:type="dxa"/>
            <w:shd w:val="clear" w:color="000000" w:fill="FFFFFF"/>
            <w:vAlign w:val="center"/>
            <w:hideMark/>
          </w:tcPr>
          <w:p w14:paraId="70CC9311"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Grosor de la cascara de la semilla (mm)</w:t>
            </w:r>
          </w:p>
        </w:tc>
        <w:tc>
          <w:tcPr>
            <w:tcW w:w="858" w:type="dxa"/>
            <w:hideMark/>
          </w:tcPr>
          <w:p w14:paraId="7332F03A"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1.36</w:t>
            </w:r>
          </w:p>
        </w:tc>
        <w:tc>
          <w:tcPr>
            <w:tcW w:w="850" w:type="dxa"/>
            <w:hideMark/>
          </w:tcPr>
          <w:p w14:paraId="0436E76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0.43</w:t>
            </w:r>
          </w:p>
        </w:tc>
        <w:tc>
          <w:tcPr>
            <w:tcW w:w="851" w:type="dxa"/>
            <w:hideMark/>
          </w:tcPr>
          <w:p w14:paraId="4958C19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31.99</w:t>
            </w:r>
          </w:p>
        </w:tc>
        <w:tc>
          <w:tcPr>
            <w:tcW w:w="850" w:type="dxa"/>
            <w:hideMark/>
          </w:tcPr>
          <w:p w14:paraId="6D06E5B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0.67</w:t>
            </w:r>
          </w:p>
        </w:tc>
        <w:tc>
          <w:tcPr>
            <w:tcW w:w="851" w:type="dxa"/>
            <w:hideMark/>
          </w:tcPr>
          <w:p w14:paraId="3CA86C7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2.22</w:t>
            </w:r>
          </w:p>
        </w:tc>
        <w:tc>
          <w:tcPr>
            <w:tcW w:w="992" w:type="dxa"/>
            <w:hideMark/>
          </w:tcPr>
          <w:p w14:paraId="2456AF6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1.36</w:t>
            </w:r>
          </w:p>
        </w:tc>
      </w:tr>
      <w:tr w:rsidR="009316FB" w:rsidRPr="00D44A43" w14:paraId="566B7A1D" w14:textId="77777777" w:rsidTr="007A26F2">
        <w:trPr>
          <w:divId w:val="222714697"/>
          <w:trHeight w:val="276"/>
          <w:jc w:val="center"/>
        </w:trPr>
        <w:tc>
          <w:tcPr>
            <w:tcW w:w="3390" w:type="dxa"/>
            <w:shd w:val="clear" w:color="000000" w:fill="FFFFFF"/>
            <w:vAlign w:val="center"/>
            <w:hideMark/>
          </w:tcPr>
          <w:p w14:paraId="20E8218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Grosor de piel de la fruta (mm)</w:t>
            </w:r>
          </w:p>
        </w:tc>
        <w:tc>
          <w:tcPr>
            <w:tcW w:w="858" w:type="dxa"/>
            <w:hideMark/>
          </w:tcPr>
          <w:p w14:paraId="045BB63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1.86</w:t>
            </w:r>
          </w:p>
        </w:tc>
        <w:tc>
          <w:tcPr>
            <w:tcW w:w="850" w:type="dxa"/>
            <w:hideMark/>
          </w:tcPr>
          <w:p w14:paraId="4D69A129"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0.51</w:t>
            </w:r>
          </w:p>
        </w:tc>
        <w:tc>
          <w:tcPr>
            <w:tcW w:w="851" w:type="dxa"/>
            <w:hideMark/>
          </w:tcPr>
          <w:p w14:paraId="68588B8B"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27.25</w:t>
            </w:r>
          </w:p>
        </w:tc>
        <w:tc>
          <w:tcPr>
            <w:tcW w:w="850" w:type="dxa"/>
            <w:hideMark/>
          </w:tcPr>
          <w:p w14:paraId="27EE31AF"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0.85</w:t>
            </w:r>
          </w:p>
        </w:tc>
        <w:tc>
          <w:tcPr>
            <w:tcW w:w="851" w:type="dxa"/>
            <w:hideMark/>
          </w:tcPr>
          <w:p w14:paraId="77F4C669"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2.94</w:t>
            </w:r>
          </w:p>
        </w:tc>
        <w:tc>
          <w:tcPr>
            <w:tcW w:w="992" w:type="dxa"/>
            <w:hideMark/>
          </w:tcPr>
          <w:p w14:paraId="046CA10F"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1.95</w:t>
            </w:r>
          </w:p>
        </w:tc>
      </w:tr>
      <w:tr w:rsidR="009316FB" w:rsidRPr="00D44A43" w14:paraId="443177E3" w14:textId="77777777" w:rsidTr="007A26F2">
        <w:trPr>
          <w:divId w:val="222714697"/>
          <w:trHeight w:val="276"/>
          <w:jc w:val="center"/>
        </w:trPr>
        <w:tc>
          <w:tcPr>
            <w:tcW w:w="3390" w:type="dxa"/>
            <w:shd w:val="clear" w:color="000000" w:fill="FFFFFF"/>
            <w:vAlign w:val="center"/>
            <w:hideMark/>
          </w:tcPr>
          <w:p w14:paraId="7438972E"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Largo hoja (cm)</w:t>
            </w:r>
          </w:p>
        </w:tc>
        <w:tc>
          <w:tcPr>
            <w:tcW w:w="858" w:type="dxa"/>
            <w:hideMark/>
          </w:tcPr>
          <w:p w14:paraId="3A0CA816"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21.72</w:t>
            </w:r>
          </w:p>
        </w:tc>
        <w:tc>
          <w:tcPr>
            <w:tcW w:w="850" w:type="dxa"/>
            <w:hideMark/>
          </w:tcPr>
          <w:p w14:paraId="12992EE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1.95</w:t>
            </w:r>
          </w:p>
        </w:tc>
        <w:tc>
          <w:tcPr>
            <w:tcW w:w="851" w:type="dxa"/>
            <w:hideMark/>
          </w:tcPr>
          <w:p w14:paraId="19A8543E"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8.99</w:t>
            </w:r>
          </w:p>
        </w:tc>
        <w:tc>
          <w:tcPr>
            <w:tcW w:w="850" w:type="dxa"/>
            <w:hideMark/>
          </w:tcPr>
          <w:p w14:paraId="69B4949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15.8</w:t>
            </w:r>
          </w:p>
        </w:tc>
        <w:tc>
          <w:tcPr>
            <w:tcW w:w="851" w:type="dxa"/>
            <w:hideMark/>
          </w:tcPr>
          <w:p w14:paraId="4FB4EB99"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26.77</w:t>
            </w:r>
          </w:p>
        </w:tc>
        <w:tc>
          <w:tcPr>
            <w:tcW w:w="992" w:type="dxa"/>
            <w:hideMark/>
          </w:tcPr>
          <w:p w14:paraId="6ABF33C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21.78</w:t>
            </w:r>
          </w:p>
        </w:tc>
      </w:tr>
      <w:tr w:rsidR="009316FB" w:rsidRPr="00D44A43" w14:paraId="2D02E4EE" w14:textId="77777777" w:rsidTr="007A26F2">
        <w:trPr>
          <w:divId w:val="222714697"/>
          <w:trHeight w:val="276"/>
          <w:jc w:val="center"/>
        </w:trPr>
        <w:tc>
          <w:tcPr>
            <w:tcW w:w="3390" w:type="dxa"/>
            <w:shd w:val="clear" w:color="000000" w:fill="FFFFFF"/>
            <w:vAlign w:val="center"/>
            <w:hideMark/>
          </w:tcPr>
          <w:p w14:paraId="38D11436"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Longitud de la semilla (mm)</w:t>
            </w:r>
          </w:p>
        </w:tc>
        <w:tc>
          <w:tcPr>
            <w:tcW w:w="858" w:type="dxa"/>
            <w:hideMark/>
          </w:tcPr>
          <w:p w14:paraId="48011FC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50.28</w:t>
            </w:r>
          </w:p>
        </w:tc>
        <w:tc>
          <w:tcPr>
            <w:tcW w:w="850" w:type="dxa"/>
            <w:hideMark/>
          </w:tcPr>
          <w:p w14:paraId="6E2DE08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7.67</w:t>
            </w:r>
          </w:p>
        </w:tc>
        <w:tc>
          <w:tcPr>
            <w:tcW w:w="851" w:type="dxa"/>
            <w:hideMark/>
          </w:tcPr>
          <w:p w14:paraId="710C5C55"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15.25</w:t>
            </w:r>
          </w:p>
        </w:tc>
        <w:tc>
          <w:tcPr>
            <w:tcW w:w="850" w:type="dxa"/>
            <w:hideMark/>
          </w:tcPr>
          <w:p w14:paraId="023F244A"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37.75</w:t>
            </w:r>
          </w:p>
        </w:tc>
        <w:tc>
          <w:tcPr>
            <w:tcW w:w="851" w:type="dxa"/>
            <w:hideMark/>
          </w:tcPr>
          <w:p w14:paraId="4B5FE4A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63.93</w:t>
            </w:r>
          </w:p>
        </w:tc>
        <w:tc>
          <w:tcPr>
            <w:tcW w:w="992" w:type="dxa"/>
            <w:hideMark/>
          </w:tcPr>
          <w:p w14:paraId="38D3B63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51.29</w:t>
            </w:r>
          </w:p>
        </w:tc>
      </w:tr>
      <w:tr w:rsidR="009316FB" w:rsidRPr="00D44A43" w14:paraId="25ED5AC3" w14:textId="77777777" w:rsidTr="007A26F2">
        <w:trPr>
          <w:divId w:val="222714697"/>
          <w:trHeight w:val="276"/>
          <w:jc w:val="center"/>
        </w:trPr>
        <w:tc>
          <w:tcPr>
            <w:tcW w:w="3390" w:type="dxa"/>
            <w:shd w:val="clear" w:color="000000" w:fill="FFFFFF"/>
            <w:vAlign w:val="center"/>
            <w:hideMark/>
          </w:tcPr>
          <w:p w14:paraId="63153CB9" w14:textId="77777777" w:rsidR="009316FB" w:rsidRPr="007A26F2" w:rsidRDefault="009316FB" w:rsidP="007A26F2">
            <w:pPr>
              <w:spacing w:line="240" w:lineRule="auto"/>
              <w:rPr>
                <w:rFonts w:eastAsia="Times New Roman" w:cs="Times New Roman"/>
                <w:color w:val="231F20"/>
                <w:sz w:val="20"/>
                <w:szCs w:val="20"/>
                <w:lang w:eastAsia="es-EC"/>
              </w:rPr>
            </w:pPr>
            <w:r w:rsidRPr="007A26F2">
              <w:rPr>
                <w:rFonts w:eastAsia="Times New Roman" w:cs="Times New Roman"/>
                <w:color w:val="231F20"/>
                <w:sz w:val="20"/>
                <w:szCs w:val="20"/>
                <w:lang w:eastAsia="es-EC"/>
              </w:rPr>
              <w:t>Longitud del hueso (mm)</w:t>
            </w:r>
          </w:p>
        </w:tc>
        <w:tc>
          <w:tcPr>
            <w:tcW w:w="858" w:type="dxa"/>
            <w:hideMark/>
          </w:tcPr>
          <w:p w14:paraId="40C7833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62.09</w:t>
            </w:r>
          </w:p>
        </w:tc>
        <w:tc>
          <w:tcPr>
            <w:tcW w:w="850" w:type="dxa"/>
            <w:hideMark/>
          </w:tcPr>
          <w:p w14:paraId="41028291"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7.73</w:t>
            </w:r>
          </w:p>
        </w:tc>
        <w:tc>
          <w:tcPr>
            <w:tcW w:w="851" w:type="dxa"/>
            <w:hideMark/>
          </w:tcPr>
          <w:p w14:paraId="1857D27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12.44</w:t>
            </w:r>
          </w:p>
        </w:tc>
        <w:tc>
          <w:tcPr>
            <w:tcW w:w="850" w:type="dxa"/>
            <w:hideMark/>
          </w:tcPr>
          <w:p w14:paraId="7C32C8C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49.25</w:t>
            </w:r>
          </w:p>
        </w:tc>
        <w:tc>
          <w:tcPr>
            <w:tcW w:w="851" w:type="dxa"/>
            <w:hideMark/>
          </w:tcPr>
          <w:p w14:paraId="434D12B8"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76.93</w:t>
            </w:r>
          </w:p>
        </w:tc>
        <w:tc>
          <w:tcPr>
            <w:tcW w:w="992" w:type="dxa"/>
            <w:hideMark/>
          </w:tcPr>
          <w:p w14:paraId="7ED3FF1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61.7</w:t>
            </w:r>
          </w:p>
        </w:tc>
      </w:tr>
      <w:tr w:rsidR="009316FB" w:rsidRPr="00D44A43" w14:paraId="50237F4B" w14:textId="77777777" w:rsidTr="007A26F2">
        <w:trPr>
          <w:divId w:val="222714697"/>
          <w:trHeight w:val="276"/>
          <w:jc w:val="center"/>
        </w:trPr>
        <w:tc>
          <w:tcPr>
            <w:tcW w:w="3390" w:type="dxa"/>
            <w:shd w:val="clear" w:color="000000" w:fill="FFFFFF"/>
            <w:vAlign w:val="center"/>
            <w:hideMark/>
          </w:tcPr>
          <w:p w14:paraId="1DBFC32F"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Longitud fruta (mm)</w:t>
            </w:r>
          </w:p>
        </w:tc>
        <w:tc>
          <w:tcPr>
            <w:tcW w:w="858" w:type="dxa"/>
            <w:hideMark/>
          </w:tcPr>
          <w:p w14:paraId="60AF9B78"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79.41</w:t>
            </w:r>
          </w:p>
        </w:tc>
        <w:tc>
          <w:tcPr>
            <w:tcW w:w="850" w:type="dxa"/>
            <w:hideMark/>
          </w:tcPr>
          <w:p w14:paraId="4BEC29A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6.14</w:t>
            </w:r>
          </w:p>
        </w:tc>
        <w:tc>
          <w:tcPr>
            <w:tcW w:w="851" w:type="dxa"/>
            <w:hideMark/>
          </w:tcPr>
          <w:p w14:paraId="3E07BEF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7.73</w:t>
            </w:r>
          </w:p>
        </w:tc>
        <w:tc>
          <w:tcPr>
            <w:tcW w:w="850" w:type="dxa"/>
            <w:hideMark/>
          </w:tcPr>
          <w:p w14:paraId="4A350F5F"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67.25</w:t>
            </w:r>
          </w:p>
        </w:tc>
        <w:tc>
          <w:tcPr>
            <w:tcW w:w="851" w:type="dxa"/>
            <w:hideMark/>
          </w:tcPr>
          <w:p w14:paraId="709B97F6"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94.92</w:t>
            </w:r>
          </w:p>
        </w:tc>
        <w:tc>
          <w:tcPr>
            <w:tcW w:w="992" w:type="dxa"/>
            <w:hideMark/>
          </w:tcPr>
          <w:p w14:paraId="1C219A2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79.26</w:t>
            </w:r>
          </w:p>
        </w:tc>
      </w:tr>
      <w:tr w:rsidR="009316FB" w:rsidRPr="00D44A43" w14:paraId="501F03A7" w14:textId="77777777" w:rsidTr="007A26F2">
        <w:trPr>
          <w:divId w:val="222714697"/>
          <w:trHeight w:val="276"/>
          <w:jc w:val="center"/>
        </w:trPr>
        <w:tc>
          <w:tcPr>
            <w:tcW w:w="3390" w:type="dxa"/>
            <w:shd w:val="clear" w:color="000000" w:fill="FFFFFF"/>
            <w:vAlign w:val="center"/>
            <w:hideMark/>
          </w:tcPr>
          <w:p w14:paraId="7CD731C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Longitud inflorescencia (cm)</w:t>
            </w:r>
          </w:p>
        </w:tc>
        <w:tc>
          <w:tcPr>
            <w:tcW w:w="858" w:type="dxa"/>
            <w:hideMark/>
          </w:tcPr>
          <w:p w14:paraId="669D1E0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34.4</w:t>
            </w:r>
          </w:p>
        </w:tc>
        <w:tc>
          <w:tcPr>
            <w:tcW w:w="850" w:type="dxa"/>
            <w:hideMark/>
          </w:tcPr>
          <w:p w14:paraId="34957C5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6.79</w:t>
            </w:r>
          </w:p>
        </w:tc>
        <w:tc>
          <w:tcPr>
            <w:tcW w:w="851" w:type="dxa"/>
            <w:hideMark/>
          </w:tcPr>
          <w:p w14:paraId="65D0A76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19.73</w:t>
            </w:r>
          </w:p>
        </w:tc>
        <w:tc>
          <w:tcPr>
            <w:tcW w:w="850" w:type="dxa"/>
            <w:hideMark/>
          </w:tcPr>
          <w:p w14:paraId="10B29C98"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22.2</w:t>
            </w:r>
          </w:p>
        </w:tc>
        <w:tc>
          <w:tcPr>
            <w:tcW w:w="851" w:type="dxa"/>
            <w:hideMark/>
          </w:tcPr>
          <w:p w14:paraId="2F2E30F6"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45.3</w:t>
            </w:r>
          </w:p>
        </w:tc>
        <w:tc>
          <w:tcPr>
            <w:tcW w:w="992" w:type="dxa"/>
            <w:hideMark/>
          </w:tcPr>
          <w:p w14:paraId="1A191A9F"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35,00</w:t>
            </w:r>
          </w:p>
        </w:tc>
      </w:tr>
      <w:tr w:rsidR="009316FB" w:rsidRPr="00D44A43" w14:paraId="3776C1B0" w14:textId="77777777" w:rsidTr="007A26F2">
        <w:trPr>
          <w:divId w:val="222714697"/>
          <w:trHeight w:val="276"/>
          <w:jc w:val="center"/>
        </w:trPr>
        <w:tc>
          <w:tcPr>
            <w:tcW w:w="3390" w:type="dxa"/>
            <w:shd w:val="clear" w:color="000000" w:fill="FFFFFF"/>
            <w:vAlign w:val="center"/>
            <w:hideMark/>
          </w:tcPr>
          <w:p w14:paraId="50DBF8DB"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Longitud peciolo (cm)</w:t>
            </w:r>
          </w:p>
        </w:tc>
        <w:tc>
          <w:tcPr>
            <w:tcW w:w="858" w:type="dxa"/>
            <w:hideMark/>
          </w:tcPr>
          <w:p w14:paraId="21E6C593"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4.55</w:t>
            </w:r>
          </w:p>
        </w:tc>
        <w:tc>
          <w:tcPr>
            <w:tcW w:w="850" w:type="dxa"/>
            <w:hideMark/>
          </w:tcPr>
          <w:p w14:paraId="2D364DFA"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0.67</w:t>
            </w:r>
          </w:p>
        </w:tc>
        <w:tc>
          <w:tcPr>
            <w:tcW w:w="851" w:type="dxa"/>
            <w:hideMark/>
          </w:tcPr>
          <w:p w14:paraId="175A44CB"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14.72</w:t>
            </w:r>
          </w:p>
        </w:tc>
        <w:tc>
          <w:tcPr>
            <w:tcW w:w="850" w:type="dxa"/>
            <w:hideMark/>
          </w:tcPr>
          <w:p w14:paraId="7D0DD278"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2.67</w:t>
            </w:r>
          </w:p>
        </w:tc>
        <w:tc>
          <w:tcPr>
            <w:tcW w:w="851" w:type="dxa"/>
            <w:hideMark/>
          </w:tcPr>
          <w:p w14:paraId="165044A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5.59</w:t>
            </w:r>
          </w:p>
        </w:tc>
        <w:tc>
          <w:tcPr>
            <w:tcW w:w="992" w:type="dxa"/>
            <w:hideMark/>
          </w:tcPr>
          <w:p w14:paraId="206756B9"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4.69</w:t>
            </w:r>
          </w:p>
        </w:tc>
      </w:tr>
      <w:tr w:rsidR="009316FB" w:rsidRPr="00D44A43" w14:paraId="14609E22" w14:textId="77777777" w:rsidTr="007A26F2">
        <w:trPr>
          <w:divId w:val="222714697"/>
          <w:trHeight w:val="276"/>
          <w:jc w:val="center"/>
        </w:trPr>
        <w:tc>
          <w:tcPr>
            <w:tcW w:w="3390" w:type="dxa"/>
            <w:shd w:val="clear" w:color="000000" w:fill="FFFFFF"/>
            <w:vAlign w:val="center"/>
            <w:hideMark/>
          </w:tcPr>
          <w:p w14:paraId="61F1458B"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Longitud pedúnculo (cm)</w:t>
            </w:r>
          </w:p>
        </w:tc>
        <w:tc>
          <w:tcPr>
            <w:tcW w:w="858" w:type="dxa"/>
            <w:hideMark/>
          </w:tcPr>
          <w:p w14:paraId="0005BFB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1.11</w:t>
            </w:r>
          </w:p>
        </w:tc>
        <w:tc>
          <w:tcPr>
            <w:tcW w:w="850" w:type="dxa"/>
            <w:hideMark/>
          </w:tcPr>
          <w:p w14:paraId="7798774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0.81</w:t>
            </w:r>
          </w:p>
        </w:tc>
        <w:tc>
          <w:tcPr>
            <w:tcW w:w="851" w:type="dxa"/>
            <w:hideMark/>
          </w:tcPr>
          <w:p w14:paraId="2F2456DA"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73.42</w:t>
            </w:r>
          </w:p>
        </w:tc>
        <w:tc>
          <w:tcPr>
            <w:tcW w:w="850" w:type="dxa"/>
            <w:hideMark/>
          </w:tcPr>
          <w:p w14:paraId="2024C73C"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0.21</w:t>
            </w:r>
          </w:p>
        </w:tc>
        <w:tc>
          <w:tcPr>
            <w:tcW w:w="851" w:type="dxa"/>
            <w:hideMark/>
          </w:tcPr>
          <w:p w14:paraId="3DFBFAB3"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3.15</w:t>
            </w:r>
          </w:p>
        </w:tc>
        <w:tc>
          <w:tcPr>
            <w:tcW w:w="992" w:type="dxa"/>
            <w:hideMark/>
          </w:tcPr>
          <w:p w14:paraId="06CD7DD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0.88</w:t>
            </w:r>
          </w:p>
        </w:tc>
      </w:tr>
      <w:tr w:rsidR="009316FB" w:rsidRPr="00D44A43" w14:paraId="15CDE86C" w14:textId="77777777" w:rsidTr="007A26F2">
        <w:trPr>
          <w:divId w:val="222714697"/>
          <w:trHeight w:val="276"/>
          <w:jc w:val="center"/>
        </w:trPr>
        <w:tc>
          <w:tcPr>
            <w:tcW w:w="3390" w:type="dxa"/>
            <w:shd w:val="clear" w:color="000000" w:fill="FFFFFF"/>
            <w:vAlign w:val="center"/>
            <w:hideMark/>
          </w:tcPr>
          <w:p w14:paraId="599F44B5" w14:textId="099938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Peso de la cascara del fruto (g)</w:t>
            </w:r>
          </w:p>
        </w:tc>
        <w:tc>
          <w:tcPr>
            <w:tcW w:w="858" w:type="dxa"/>
            <w:hideMark/>
          </w:tcPr>
          <w:p w14:paraId="4E1BC319"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38.34</w:t>
            </w:r>
          </w:p>
        </w:tc>
        <w:tc>
          <w:tcPr>
            <w:tcW w:w="850" w:type="dxa"/>
            <w:hideMark/>
          </w:tcPr>
          <w:p w14:paraId="1A186CC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8.29</w:t>
            </w:r>
          </w:p>
        </w:tc>
        <w:tc>
          <w:tcPr>
            <w:tcW w:w="851" w:type="dxa"/>
            <w:hideMark/>
          </w:tcPr>
          <w:p w14:paraId="3611C7D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21.63</w:t>
            </w:r>
          </w:p>
        </w:tc>
        <w:tc>
          <w:tcPr>
            <w:tcW w:w="850" w:type="dxa"/>
            <w:hideMark/>
          </w:tcPr>
          <w:p w14:paraId="632C49C3"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24.28</w:t>
            </w:r>
          </w:p>
        </w:tc>
        <w:tc>
          <w:tcPr>
            <w:tcW w:w="851" w:type="dxa"/>
            <w:hideMark/>
          </w:tcPr>
          <w:p w14:paraId="3516A2B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63.67</w:t>
            </w:r>
          </w:p>
        </w:tc>
        <w:tc>
          <w:tcPr>
            <w:tcW w:w="992" w:type="dxa"/>
            <w:hideMark/>
          </w:tcPr>
          <w:p w14:paraId="406C4CDF"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37.95</w:t>
            </w:r>
          </w:p>
        </w:tc>
      </w:tr>
      <w:tr w:rsidR="009316FB" w:rsidRPr="00D44A43" w14:paraId="129AEEAE" w14:textId="77777777" w:rsidTr="007A26F2">
        <w:trPr>
          <w:divId w:val="222714697"/>
          <w:trHeight w:val="276"/>
          <w:jc w:val="center"/>
        </w:trPr>
        <w:tc>
          <w:tcPr>
            <w:tcW w:w="3390" w:type="dxa"/>
            <w:shd w:val="clear" w:color="000000" w:fill="FFFFFF"/>
            <w:vAlign w:val="center"/>
            <w:hideMark/>
          </w:tcPr>
          <w:p w14:paraId="175A2FCF"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Peso de la cascara semilla (g)</w:t>
            </w:r>
          </w:p>
        </w:tc>
        <w:tc>
          <w:tcPr>
            <w:tcW w:w="858" w:type="dxa"/>
            <w:hideMark/>
          </w:tcPr>
          <w:p w14:paraId="79E8D0FE"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9.65</w:t>
            </w:r>
          </w:p>
        </w:tc>
        <w:tc>
          <w:tcPr>
            <w:tcW w:w="850" w:type="dxa"/>
            <w:hideMark/>
          </w:tcPr>
          <w:p w14:paraId="73A69456"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3.9</w:t>
            </w:r>
          </w:p>
        </w:tc>
        <w:tc>
          <w:tcPr>
            <w:tcW w:w="851" w:type="dxa"/>
            <w:hideMark/>
          </w:tcPr>
          <w:p w14:paraId="58958F0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40.41</w:t>
            </w:r>
          </w:p>
        </w:tc>
        <w:tc>
          <w:tcPr>
            <w:tcW w:w="850" w:type="dxa"/>
            <w:hideMark/>
          </w:tcPr>
          <w:p w14:paraId="7C9C7C51"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4.5</w:t>
            </w:r>
          </w:p>
        </w:tc>
        <w:tc>
          <w:tcPr>
            <w:tcW w:w="851" w:type="dxa"/>
            <w:hideMark/>
          </w:tcPr>
          <w:p w14:paraId="1A5A36E6"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20.47</w:t>
            </w:r>
          </w:p>
        </w:tc>
        <w:tc>
          <w:tcPr>
            <w:tcW w:w="992" w:type="dxa"/>
            <w:hideMark/>
          </w:tcPr>
          <w:p w14:paraId="11F8D89E"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10.78</w:t>
            </w:r>
          </w:p>
        </w:tc>
      </w:tr>
      <w:tr w:rsidR="009316FB" w:rsidRPr="00D44A43" w14:paraId="7FE36077" w14:textId="77777777" w:rsidTr="007A26F2">
        <w:trPr>
          <w:divId w:val="222714697"/>
          <w:trHeight w:val="276"/>
          <w:jc w:val="center"/>
        </w:trPr>
        <w:tc>
          <w:tcPr>
            <w:tcW w:w="3390" w:type="dxa"/>
            <w:shd w:val="clear" w:color="000000" w:fill="FFFFFF"/>
            <w:vAlign w:val="center"/>
            <w:hideMark/>
          </w:tcPr>
          <w:p w14:paraId="5CC35569"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Peso de la semilla (mm)</w:t>
            </w:r>
          </w:p>
        </w:tc>
        <w:tc>
          <w:tcPr>
            <w:tcW w:w="858" w:type="dxa"/>
            <w:hideMark/>
          </w:tcPr>
          <w:p w14:paraId="4CB092EE"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13.49</w:t>
            </w:r>
          </w:p>
        </w:tc>
        <w:tc>
          <w:tcPr>
            <w:tcW w:w="850" w:type="dxa"/>
            <w:hideMark/>
          </w:tcPr>
          <w:p w14:paraId="2D01A2FB"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5.22</w:t>
            </w:r>
          </w:p>
        </w:tc>
        <w:tc>
          <w:tcPr>
            <w:tcW w:w="851" w:type="dxa"/>
            <w:hideMark/>
          </w:tcPr>
          <w:p w14:paraId="32D64DF4"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38.67</w:t>
            </w:r>
          </w:p>
        </w:tc>
        <w:tc>
          <w:tcPr>
            <w:tcW w:w="850" w:type="dxa"/>
            <w:hideMark/>
          </w:tcPr>
          <w:p w14:paraId="62794A2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6.48</w:t>
            </w:r>
          </w:p>
        </w:tc>
        <w:tc>
          <w:tcPr>
            <w:tcW w:w="851" w:type="dxa"/>
            <w:hideMark/>
          </w:tcPr>
          <w:p w14:paraId="621EA311"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24.58</w:t>
            </w:r>
          </w:p>
        </w:tc>
        <w:tc>
          <w:tcPr>
            <w:tcW w:w="992" w:type="dxa"/>
            <w:hideMark/>
          </w:tcPr>
          <w:p w14:paraId="4C62A867"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13.63</w:t>
            </w:r>
          </w:p>
        </w:tc>
      </w:tr>
      <w:tr w:rsidR="009316FB" w:rsidRPr="00D44A43" w14:paraId="3341880C" w14:textId="77777777" w:rsidTr="007A26F2">
        <w:trPr>
          <w:divId w:val="222714697"/>
          <w:trHeight w:val="276"/>
          <w:jc w:val="center"/>
        </w:trPr>
        <w:tc>
          <w:tcPr>
            <w:tcW w:w="3390" w:type="dxa"/>
            <w:shd w:val="clear" w:color="000000" w:fill="FFFFFF"/>
            <w:vAlign w:val="center"/>
            <w:hideMark/>
          </w:tcPr>
          <w:p w14:paraId="50F8A865"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Peso del hueso (g)</w:t>
            </w:r>
          </w:p>
        </w:tc>
        <w:tc>
          <w:tcPr>
            <w:tcW w:w="858" w:type="dxa"/>
            <w:hideMark/>
          </w:tcPr>
          <w:p w14:paraId="6E610B9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4.39</w:t>
            </w:r>
          </w:p>
        </w:tc>
        <w:tc>
          <w:tcPr>
            <w:tcW w:w="850" w:type="dxa"/>
            <w:hideMark/>
          </w:tcPr>
          <w:p w14:paraId="1C05DAE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0.29</w:t>
            </w:r>
          </w:p>
        </w:tc>
        <w:tc>
          <w:tcPr>
            <w:tcW w:w="851" w:type="dxa"/>
            <w:hideMark/>
          </w:tcPr>
          <w:p w14:paraId="27AC6561"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6.65</w:t>
            </w:r>
          </w:p>
        </w:tc>
        <w:tc>
          <w:tcPr>
            <w:tcW w:w="850" w:type="dxa"/>
            <w:hideMark/>
          </w:tcPr>
          <w:p w14:paraId="1BBA055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3.85</w:t>
            </w:r>
          </w:p>
        </w:tc>
        <w:tc>
          <w:tcPr>
            <w:tcW w:w="851" w:type="dxa"/>
            <w:hideMark/>
          </w:tcPr>
          <w:p w14:paraId="4A6ACE6A"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4.93</w:t>
            </w:r>
          </w:p>
        </w:tc>
        <w:tc>
          <w:tcPr>
            <w:tcW w:w="992" w:type="dxa"/>
            <w:hideMark/>
          </w:tcPr>
          <w:p w14:paraId="7E7D981D"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4.35</w:t>
            </w:r>
          </w:p>
        </w:tc>
      </w:tr>
      <w:tr w:rsidR="009316FB" w:rsidRPr="00D44A43" w14:paraId="02DF557B" w14:textId="77777777" w:rsidTr="007A26F2">
        <w:trPr>
          <w:divId w:val="222714697"/>
          <w:trHeight w:val="276"/>
          <w:jc w:val="center"/>
        </w:trPr>
        <w:tc>
          <w:tcPr>
            <w:tcW w:w="3390" w:type="dxa"/>
            <w:shd w:val="clear" w:color="000000" w:fill="FFFFFF"/>
            <w:vAlign w:val="center"/>
            <w:hideMark/>
          </w:tcPr>
          <w:p w14:paraId="740D0368"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Peso fruta (g)</w:t>
            </w:r>
          </w:p>
        </w:tc>
        <w:tc>
          <w:tcPr>
            <w:tcW w:w="858" w:type="dxa"/>
            <w:hideMark/>
          </w:tcPr>
          <w:p w14:paraId="32489ED3"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163.33</w:t>
            </w:r>
          </w:p>
        </w:tc>
        <w:tc>
          <w:tcPr>
            <w:tcW w:w="850" w:type="dxa"/>
            <w:hideMark/>
          </w:tcPr>
          <w:p w14:paraId="2701C9D0"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22.95</w:t>
            </w:r>
          </w:p>
        </w:tc>
        <w:tc>
          <w:tcPr>
            <w:tcW w:w="851" w:type="dxa"/>
            <w:hideMark/>
          </w:tcPr>
          <w:p w14:paraId="0AA7FD25"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14.05</w:t>
            </w:r>
          </w:p>
        </w:tc>
        <w:tc>
          <w:tcPr>
            <w:tcW w:w="850" w:type="dxa"/>
            <w:hideMark/>
          </w:tcPr>
          <w:p w14:paraId="69A719FA"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124.05</w:t>
            </w:r>
          </w:p>
        </w:tc>
        <w:tc>
          <w:tcPr>
            <w:tcW w:w="851" w:type="dxa"/>
            <w:hideMark/>
          </w:tcPr>
          <w:p w14:paraId="4A9C8C19"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237.18</w:t>
            </w:r>
          </w:p>
        </w:tc>
        <w:tc>
          <w:tcPr>
            <w:tcW w:w="992" w:type="dxa"/>
            <w:hideMark/>
          </w:tcPr>
          <w:p w14:paraId="72B773B8"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159.75</w:t>
            </w:r>
          </w:p>
        </w:tc>
      </w:tr>
      <w:tr w:rsidR="009316FB" w:rsidRPr="00D44A43" w14:paraId="0D475A6E" w14:textId="77777777" w:rsidTr="007A26F2">
        <w:trPr>
          <w:divId w:val="222714697"/>
          <w:trHeight w:val="276"/>
          <w:jc w:val="center"/>
        </w:trPr>
        <w:tc>
          <w:tcPr>
            <w:tcW w:w="3390" w:type="dxa"/>
            <w:shd w:val="clear" w:color="000000" w:fill="FFFFFF"/>
            <w:vAlign w:val="center"/>
            <w:hideMark/>
          </w:tcPr>
          <w:p w14:paraId="4CDEF812"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pH</w:t>
            </w:r>
          </w:p>
        </w:tc>
        <w:tc>
          <w:tcPr>
            <w:tcW w:w="858" w:type="dxa"/>
            <w:hideMark/>
          </w:tcPr>
          <w:p w14:paraId="20DFA0B6"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23.11</w:t>
            </w:r>
          </w:p>
        </w:tc>
        <w:tc>
          <w:tcPr>
            <w:tcW w:w="850" w:type="dxa"/>
            <w:hideMark/>
          </w:tcPr>
          <w:p w14:paraId="3E252C40"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8.32</w:t>
            </w:r>
          </w:p>
        </w:tc>
        <w:tc>
          <w:tcPr>
            <w:tcW w:w="851" w:type="dxa"/>
            <w:hideMark/>
          </w:tcPr>
          <w:p w14:paraId="331F6DB1"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36,00</w:t>
            </w:r>
          </w:p>
        </w:tc>
        <w:tc>
          <w:tcPr>
            <w:tcW w:w="850" w:type="dxa"/>
            <w:hideMark/>
          </w:tcPr>
          <w:p w14:paraId="57BFDBFE"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11.82</w:t>
            </w:r>
          </w:p>
        </w:tc>
        <w:tc>
          <w:tcPr>
            <w:tcW w:w="851" w:type="dxa"/>
            <w:hideMark/>
          </w:tcPr>
          <w:p w14:paraId="76677E0E"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39.43</w:t>
            </w:r>
          </w:p>
        </w:tc>
        <w:tc>
          <w:tcPr>
            <w:tcW w:w="992" w:type="dxa"/>
            <w:hideMark/>
          </w:tcPr>
          <w:p w14:paraId="7B5BD6AB" w14:textId="77777777" w:rsidR="009316FB" w:rsidRPr="007A26F2" w:rsidRDefault="009316FB" w:rsidP="007A26F2">
            <w:pPr>
              <w:spacing w:line="240" w:lineRule="auto"/>
              <w:rPr>
                <w:rFonts w:eastAsia="Times New Roman" w:cs="Times New Roman"/>
                <w:color w:val="000000"/>
                <w:sz w:val="20"/>
                <w:szCs w:val="20"/>
                <w:lang w:eastAsia="es-EC"/>
              </w:rPr>
            </w:pPr>
            <w:r w:rsidRPr="007A26F2">
              <w:rPr>
                <w:rFonts w:eastAsia="Times New Roman" w:cs="Times New Roman"/>
                <w:color w:val="000000"/>
                <w:sz w:val="20"/>
                <w:szCs w:val="20"/>
                <w:lang w:eastAsia="es-EC"/>
              </w:rPr>
              <w:t>26.83</w:t>
            </w:r>
          </w:p>
        </w:tc>
      </w:tr>
    </w:tbl>
    <w:p w14:paraId="79E08650" w14:textId="5201D6E4" w:rsidR="004015E5" w:rsidRPr="007A26F2" w:rsidRDefault="008D66B6" w:rsidP="007A26F2">
      <w:pPr>
        <w:spacing w:line="240" w:lineRule="auto"/>
        <w:jc w:val="center"/>
        <w:rPr>
          <w:rFonts w:cs="Times New Roman"/>
          <w:sz w:val="20"/>
          <w:szCs w:val="20"/>
        </w:rPr>
      </w:pPr>
      <w:r w:rsidRPr="00D44A43">
        <w:rPr>
          <w:rFonts w:cs="Times New Roman"/>
          <w:szCs w:val="24"/>
        </w:rPr>
        <w:fldChar w:fldCharType="end"/>
      </w:r>
      <w:r w:rsidR="004015E5" w:rsidRPr="007A26F2">
        <w:rPr>
          <w:rFonts w:cs="Times New Roman"/>
          <w:sz w:val="20"/>
          <w:szCs w:val="20"/>
        </w:rPr>
        <w:t>D</w:t>
      </w:r>
      <w:r w:rsidR="009B4048" w:rsidRPr="007A26F2">
        <w:rPr>
          <w:rFonts w:cs="Times New Roman"/>
          <w:sz w:val="20"/>
          <w:szCs w:val="20"/>
        </w:rPr>
        <w:t>.</w:t>
      </w:r>
      <w:r w:rsidR="004015E5" w:rsidRPr="007A26F2">
        <w:rPr>
          <w:rFonts w:cs="Times New Roman"/>
          <w:sz w:val="20"/>
          <w:szCs w:val="20"/>
        </w:rPr>
        <w:t>E: Desviación Estándar. CV: Coeficiente de Variación</w:t>
      </w:r>
    </w:p>
    <w:p w14:paraId="3FF117C4" w14:textId="1F29897B" w:rsidR="003F7AEC" w:rsidRPr="007A26F2" w:rsidRDefault="003F7AEC" w:rsidP="007A26F2">
      <w:pPr>
        <w:spacing w:line="240" w:lineRule="auto"/>
        <w:jc w:val="center"/>
        <w:rPr>
          <w:rFonts w:cs="Times New Roman"/>
          <w:b/>
          <w:bCs/>
          <w:sz w:val="20"/>
          <w:szCs w:val="20"/>
        </w:rPr>
      </w:pPr>
      <w:r w:rsidRPr="007A26F2">
        <w:rPr>
          <w:rFonts w:cs="Times New Roman"/>
          <w:sz w:val="20"/>
          <w:szCs w:val="20"/>
        </w:rPr>
        <w:t xml:space="preserve">Tabla 2. </w:t>
      </w:r>
      <w:r w:rsidRPr="007A26F2">
        <w:rPr>
          <w:rFonts w:cs="Times New Roman"/>
          <w:bCs/>
          <w:sz w:val="20"/>
          <w:szCs w:val="20"/>
        </w:rPr>
        <w:t>Estadística descriptiva de 29 variables cuantitativas morfológicas y fisicoquímicas que reflejan la variabilidad genética en 27 accesiones de mango del Centro de Investigación Caribia, AGROSAVIA</w:t>
      </w:r>
    </w:p>
    <w:p w14:paraId="0EED1AFD" w14:textId="02700B75" w:rsidR="00B02A5E" w:rsidRPr="00D44A43" w:rsidRDefault="00B0131B" w:rsidP="00D44A43">
      <w:pPr>
        <w:jc w:val="both"/>
        <w:rPr>
          <w:rFonts w:cs="Times New Roman"/>
          <w:bCs/>
          <w:szCs w:val="24"/>
        </w:rPr>
      </w:pPr>
      <w:r w:rsidRPr="00D44A43">
        <w:rPr>
          <w:rFonts w:cs="Times New Roman"/>
          <w:bCs/>
          <w:szCs w:val="24"/>
        </w:rPr>
        <w:lastRenderedPageBreak/>
        <w:t>En contraste, las variables relacionadas con la morfometría del fruto, como el diámetro de la fruta (5.00%) y la longitud del fruto (7.73%), presentaron coeficientes de variación bajos, reflejando mayor uniformidad en estas características</w:t>
      </w:r>
      <w:r w:rsidR="001538BF" w:rsidRPr="00D44A43">
        <w:rPr>
          <w:rFonts w:cs="Times New Roman"/>
          <w:bCs/>
          <w:szCs w:val="24"/>
        </w:rPr>
        <w:t>, lo que</w:t>
      </w:r>
      <w:r w:rsidR="00B02A5E" w:rsidRPr="00D44A43">
        <w:rPr>
          <w:rFonts w:cs="Times New Roman"/>
          <w:bCs/>
          <w:szCs w:val="24"/>
        </w:rPr>
        <w:t xml:space="preserve"> podría indicar una presión selectiva informal hacia frutos de tamaño comercialmente aceptable, aun en sistemas no tecnificados. Esta aparente homogeneidad en el tamaño del fruto ha sido documentada también en otras regiones tropicales con materiales criollos, y puede constituir una ventaja para procesos de estandarización agroindustrial (Medina &amp; García, 2018).</w:t>
      </w:r>
    </w:p>
    <w:p w14:paraId="0FA21141" w14:textId="043C3B1C" w:rsidR="00A77DE7" w:rsidRPr="00D44A43" w:rsidRDefault="00CF6075" w:rsidP="00D44A43">
      <w:pPr>
        <w:jc w:val="both"/>
        <w:rPr>
          <w:rFonts w:cs="Times New Roman"/>
          <w:bCs/>
          <w:szCs w:val="24"/>
        </w:rPr>
      </w:pPr>
      <w:r w:rsidRPr="00D44A43">
        <w:rPr>
          <w:rFonts w:cs="Times New Roman"/>
          <w:bCs/>
          <w:szCs w:val="24"/>
        </w:rPr>
        <w:t xml:space="preserve">Los parámetros fisicoquímicos mostraron patrones de variabilidad contrastantes. La baja dispersión en los grados Brix (10.25%) sugiere una estabilidad en la acumulación de azúcares, rasgo valioso desde el punto de vista del consumo en fresco y procesamiento (Mukherjee &amp; Litz, 2009). </w:t>
      </w:r>
    </w:p>
    <w:p w14:paraId="2B2FB00C" w14:textId="77777777" w:rsidR="007A26F2" w:rsidRDefault="00CF6075" w:rsidP="00D44A43">
      <w:pPr>
        <w:jc w:val="both"/>
        <w:rPr>
          <w:rFonts w:cs="Times New Roman"/>
          <w:noProof/>
          <w:szCs w:val="24"/>
          <w:lang w:eastAsia="es-EC"/>
        </w:rPr>
      </w:pPr>
      <w:r w:rsidRPr="00D44A43">
        <w:rPr>
          <w:rFonts w:cs="Times New Roman"/>
          <w:bCs/>
          <w:szCs w:val="24"/>
        </w:rPr>
        <w:t>En contraste, la variabilidad en el pH (36.00%), refleja diferencias en la acidez entre accesiones dentro del germoplasma (Tabla 2), lo que podría estar asociado tanto a la base genética como a condiciones edáficas y climáticas. Esta diversidad en atributos de sabor representa una oportunidad para diversificar productos derivados del mango, especialmente jugos, mermeladas y pulpas con perfiles organolépticos diferenciados (Galán Saúco, 2013).</w:t>
      </w:r>
    </w:p>
    <w:p w14:paraId="1E7256A0" w14:textId="7209DD46" w:rsidR="00910CDC" w:rsidRDefault="007A26F2" w:rsidP="007A26F2">
      <w:pPr>
        <w:jc w:val="center"/>
        <w:rPr>
          <w:rFonts w:cs="Times New Roman"/>
          <w:bCs/>
          <w:szCs w:val="24"/>
        </w:rPr>
      </w:pPr>
      <w:r w:rsidRPr="00D44A43">
        <w:rPr>
          <w:rFonts w:cs="Times New Roman"/>
          <w:noProof/>
          <w:szCs w:val="24"/>
          <w:lang w:eastAsia="es-EC"/>
        </w:rPr>
        <w:drawing>
          <wp:inline distT="0" distB="0" distL="0" distR="0" wp14:anchorId="06DE8FC7" wp14:editId="5EE660DF">
            <wp:extent cx="3683326" cy="2995427"/>
            <wp:effectExtent l="0" t="0" r="0" b="0"/>
            <wp:docPr id="11980394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0457" cy="3017491"/>
                    </a:xfrm>
                    <a:prstGeom prst="rect">
                      <a:avLst/>
                    </a:prstGeom>
                    <a:noFill/>
                  </pic:spPr>
                </pic:pic>
              </a:graphicData>
            </a:graphic>
          </wp:inline>
        </w:drawing>
      </w:r>
    </w:p>
    <w:p w14:paraId="1FA53A55" w14:textId="77777777" w:rsidR="007A26F2" w:rsidRPr="007A26F2" w:rsidRDefault="007A26F2" w:rsidP="007A26F2">
      <w:pPr>
        <w:spacing w:line="240" w:lineRule="auto"/>
        <w:jc w:val="center"/>
        <w:rPr>
          <w:rFonts w:cs="Times New Roman"/>
          <w:sz w:val="22"/>
        </w:rPr>
      </w:pPr>
      <w:r w:rsidRPr="007A26F2">
        <w:rPr>
          <w:rFonts w:cs="Times New Roman"/>
          <w:sz w:val="22"/>
        </w:rPr>
        <w:t>Figura 1. Agrupamiento de accesiones de mango criollo mediante análisis de similitud: diferenciación entre tipos Azúcar e Hilaza</w:t>
      </w:r>
    </w:p>
    <w:p w14:paraId="312BC682" w14:textId="121EF5BC" w:rsidR="00286218" w:rsidRPr="00D44A43" w:rsidRDefault="00AE32C1" w:rsidP="00D44A43">
      <w:pPr>
        <w:jc w:val="both"/>
        <w:rPr>
          <w:rFonts w:cs="Times New Roman"/>
          <w:szCs w:val="24"/>
        </w:rPr>
      </w:pPr>
      <w:r w:rsidRPr="00D44A43">
        <w:rPr>
          <w:rFonts w:cs="Times New Roman"/>
          <w:szCs w:val="24"/>
        </w:rPr>
        <w:t xml:space="preserve">El dendrograma obtenido mediante un análisis de similitud con el método de agrupamiento WARD </w:t>
      </w:r>
      <w:r w:rsidR="00C30BEC" w:rsidRPr="00D44A43">
        <w:rPr>
          <w:rFonts w:cs="Times New Roman"/>
          <w:szCs w:val="24"/>
        </w:rPr>
        <w:t xml:space="preserve">(figura 1) </w:t>
      </w:r>
      <w:r w:rsidRPr="00D44A43">
        <w:rPr>
          <w:rFonts w:cs="Times New Roman"/>
          <w:szCs w:val="24"/>
        </w:rPr>
        <w:t xml:space="preserve">y una correlación coefenética moderada (r = 0.51) mostró la formación de dos grupos </w:t>
      </w:r>
      <w:r w:rsidRPr="00D44A43">
        <w:rPr>
          <w:rFonts w:cs="Times New Roman"/>
          <w:szCs w:val="24"/>
        </w:rPr>
        <w:lastRenderedPageBreak/>
        <w:t xml:space="preserve">principales entre las 27 accesiones de mango evaluadas. Estos grupos se corresponden en gran medida con el tipo de material: el Grupo 1, compuesto mayoritariamente por accesiones del tipo Azúcar (cuyos códigos terminan en "A"), y el Grupo 2, integrado principalmente por accesiones del tipo Hilaza (códigos terminados en "H"). Sin embargo, se identificaron tres excepciones dentro del Grupo 1, donde accesiones del tipo Hilaza quedaron agrupadas con el material Azúcar. Este patrón </w:t>
      </w:r>
      <w:r w:rsidR="000A5BF3" w:rsidRPr="00D44A43">
        <w:rPr>
          <w:rFonts w:cs="Times New Roman"/>
          <w:szCs w:val="24"/>
        </w:rPr>
        <w:t>indica</w:t>
      </w:r>
      <w:r w:rsidRPr="00D44A43">
        <w:rPr>
          <w:rFonts w:cs="Times New Roman"/>
          <w:szCs w:val="24"/>
        </w:rPr>
        <w:t xml:space="preserve"> que, aunque existe una clara diferenciación genética o feno</w:t>
      </w:r>
      <w:r w:rsidR="000A5BF3" w:rsidRPr="00D44A43">
        <w:rPr>
          <w:rFonts w:cs="Times New Roman"/>
          <w:szCs w:val="24"/>
        </w:rPr>
        <w:t>típica entre los mangos Azúcar e</w:t>
      </w:r>
      <w:r w:rsidRPr="00D44A43">
        <w:rPr>
          <w:rFonts w:cs="Times New Roman"/>
          <w:szCs w:val="24"/>
        </w:rPr>
        <w:t xml:space="preserve"> Hilaza según el análisis, también hay cierta variabilidad o solapamiento entre grupos que podría reflejar relaciones genéticas complejas o características compartidas entre algunas accesiones.</w:t>
      </w:r>
    </w:p>
    <w:p w14:paraId="625DE86A" w14:textId="56ABFB7B" w:rsidR="001D1571" w:rsidRPr="00D44A43" w:rsidRDefault="00203003" w:rsidP="00D44A43">
      <w:pPr>
        <w:rPr>
          <w:rFonts w:cs="Times New Roman"/>
          <w:b/>
          <w:bCs/>
          <w:szCs w:val="24"/>
        </w:rPr>
      </w:pPr>
      <w:r w:rsidRPr="00D44A43">
        <w:rPr>
          <w:rFonts w:cs="Times New Roman"/>
          <w:b/>
          <w:bCs/>
          <w:szCs w:val="24"/>
        </w:rPr>
        <w:t xml:space="preserve">Análisis de Varianza </w:t>
      </w:r>
    </w:p>
    <w:p w14:paraId="099C7DC0" w14:textId="77777777" w:rsidR="000A78CC" w:rsidRDefault="00DA7CDE" w:rsidP="000A78CC">
      <w:pPr>
        <w:jc w:val="both"/>
        <w:rPr>
          <w:rFonts w:cs="Times New Roman"/>
          <w:szCs w:val="24"/>
        </w:rPr>
      </w:pPr>
      <w:r w:rsidRPr="00D44A43">
        <w:rPr>
          <w:rFonts w:cs="Times New Roman"/>
          <w:szCs w:val="24"/>
        </w:rPr>
        <w:t xml:space="preserve">El análisis de varianza (ANOVA) realizado entre los dos grupos de accesiones de mango muestra que </w:t>
      </w:r>
      <w:r w:rsidR="0044083E" w:rsidRPr="00D44A43">
        <w:rPr>
          <w:rFonts w:cs="Times New Roman"/>
          <w:szCs w:val="24"/>
        </w:rPr>
        <w:t>diversas</w:t>
      </w:r>
      <w:r w:rsidRPr="00D44A43">
        <w:rPr>
          <w:rFonts w:cs="Times New Roman"/>
          <w:szCs w:val="24"/>
        </w:rPr>
        <w:t xml:space="preserve"> variables presentan diferencias estadísticas significativas (p &lt; 0.05) entre los grupos. </w:t>
      </w:r>
      <w:r w:rsidR="000A78CC">
        <w:rPr>
          <w:rFonts w:cs="Times New Roman"/>
          <w:szCs w:val="24"/>
        </w:rPr>
        <w:t>Como se aprecia en la tabla 3, n</w:t>
      </w:r>
      <w:r w:rsidRPr="00D44A43">
        <w:rPr>
          <w:rFonts w:cs="Times New Roman"/>
          <w:szCs w:val="24"/>
        </w:rPr>
        <w:t xml:space="preserve">o se encontraron diferencias significativas en variables como diámetro de copa, longitud de pedúnculo, grados Brix, largo de hoja, espesor de copa, espesor del tallo, longitud del pecíolo, altura de planta en madurez, ancho de hoja y diámetro de fruta, pues ambos grupos mostraron valores comparables. Sin embargo, el grupo 2 mostró valores significativamente mayores en características relacionadas con el tamaño y peso de la semilla, inflorescencia, fruto y grosor de la cáscara de fruto y semilla, tales como el ancho del pedúnculo, grosor de la cáscara de la semilla, peso de la cáscara de la semilla, espesor de la semilla, peso y grosor de la piel de la fruta, espesor del hueso, ancho de la inflorescencia, ancho de la semilla, pH, longitud de la semilla, longitud del hueso, longitud de la fruta y peso del fruto. Estas diferencias reflejan la distinción fenotípica entre los grupos y pueden tener </w:t>
      </w:r>
      <w:r w:rsidRPr="000A78CC">
        <w:rPr>
          <w:rFonts w:cs="Times New Roman"/>
          <w:szCs w:val="24"/>
        </w:rPr>
        <w:t>implicaciones</w:t>
      </w:r>
      <w:r w:rsidRPr="00D44A43">
        <w:rPr>
          <w:rFonts w:cs="Times New Roman"/>
          <w:szCs w:val="24"/>
        </w:rPr>
        <w:t xml:space="preserve"> en la selección y manejo de las accesiones de mango.</w:t>
      </w:r>
    </w:p>
    <w:p w14:paraId="6BEE9E9B" w14:textId="7604B69B" w:rsidR="00FA6793" w:rsidRPr="00D44A43" w:rsidRDefault="000A78CC" w:rsidP="000A78CC">
      <w:pPr>
        <w:jc w:val="both"/>
        <w:rPr>
          <w:rFonts w:cs="Times New Roman"/>
          <w:szCs w:val="24"/>
        </w:rPr>
      </w:pPr>
      <w:r w:rsidRPr="00D44A43">
        <w:rPr>
          <w:rFonts w:cs="Times New Roman"/>
          <w:bCs/>
          <w:szCs w:val="24"/>
        </w:rPr>
        <w:t xml:space="preserve">El valor promedio registrado de 18.82 °Brix (con 19.38 °Brix para el mango azúcar y 18.13 °Brix para el mango hilaza) indica que las accesiones evaluadas presentan un nivel de dulzura competitivo. Este rango es comparable al reportado en un estudio realizado con 40 variedades de mango conservadas en Perú (Turisma et al., 2021), donde los °Brix oscilaron entre 15.0 y 22.0, destacándose variedades como Blacman (21.3 °Brix) y Julie (22.0 °Brix) por su alto contenido de sólidos solubles. En contraste, variedades como Harumanis de Malasia presentaron valores entre </w:t>
      </w:r>
      <w:r w:rsidRPr="00D44A43">
        <w:rPr>
          <w:rFonts w:cs="Times New Roman"/>
          <w:bCs/>
          <w:szCs w:val="24"/>
        </w:rPr>
        <w:lastRenderedPageBreak/>
        <w:t>16 y 17 °Brix (Sani et al., 2018), lo que refleja un nivel de dulzura ligeramente inferior al observado en las accesiones colombianas.</w:t>
      </w:r>
      <w:r w:rsidR="009316FB" w:rsidRPr="00D44A43">
        <w:rPr>
          <w:rFonts w:cs="Times New Roman"/>
          <w:szCs w:val="24"/>
        </w:rPr>
        <w:fldChar w:fldCharType="begin"/>
      </w:r>
      <w:r w:rsidR="009316FB" w:rsidRPr="00D44A43">
        <w:rPr>
          <w:rFonts w:cs="Times New Roman"/>
          <w:szCs w:val="24"/>
        </w:rPr>
        <w:instrText xml:space="preserve"> LINK </w:instrText>
      </w:r>
      <w:r w:rsidR="000A35E1" w:rsidRPr="00D44A43">
        <w:rPr>
          <w:rFonts w:cs="Times New Roman"/>
          <w:szCs w:val="24"/>
        </w:rPr>
        <w:instrText xml:space="preserve">Excel.Sheet.8 "C:\\Users\\Responsable\\OneDrive\\Documentos\\Manuscrito Mango Caribia\\Copia de Base_datos_Mango_RM(04viii2025)(1).xls" ANOVA!F3C1:F33C6 </w:instrText>
      </w:r>
      <w:r w:rsidR="009316FB" w:rsidRPr="00D44A43">
        <w:rPr>
          <w:rFonts w:cs="Times New Roman"/>
          <w:szCs w:val="24"/>
        </w:rPr>
        <w:instrText xml:space="preserve">\a \f 4 \h  \* MERGEFORMAT </w:instrText>
      </w:r>
      <w:r w:rsidR="009316FB" w:rsidRPr="00D44A43">
        <w:rPr>
          <w:rFonts w:cs="Times New Roman"/>
          <w:szCs w:val="24"/>
        </w:rPr>
        <w:fldChar w:fldCharType="separate"/>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2"/>
        <w:gridCol w:w="1559"/>
        <w:gridCol w:w="321"/>
        <w:gridCol w:w="1329"/>
        <w:gridCol w:w="322"/>
        <w:gridCol w:w="1239"/>
      </w:tblGrid>
      <w:tr w:rsidR="00FA6793" w:rsidRPr="00D44A43" w14:paraId="546A664C" w14:textId="77777777" w:rsidTr="000A78CC">
        <w:trPr>
          <w:divId w:val="427233690"/>
          <w:trHeight w:val="234"/>
          <w:jc w:val="center"/>
        </w:trPr>
        <w:tc>
          <w:tcPr>
            <w:tcW w:w="3552" w:type="dxa"/>
            <w:vMerge w:val="restart"/>
            <w:noWrap/>
            <w:vAlign w:val="center"/>
            <w:hideMark/>
          </w:tcPr>
          <w:p w14:paraId="40BF0CB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Variables</w:t>
            </w:r>
          </w:p>
        </w:tc>
        <w:tc>
          <w:tcPr>
            <w:tcW w:w="3531" w:type="dxa"/>
            <w:gridSpan w:val="4"/>
            <w:noWrap/>
            <w:vAlign w:val="bottom"/>
            <w:hideMark/>
          </w:tcPr>
          <w:p w14:paraId="7C57B20D"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 xml:space="preserve">Grupos </w:t>
            </w:r>
          </w:p>
        </w:tc>
        <w:tc>
          <w:tcPr>
            <w:tcW w:w="1239" w:type="dxa"/>
            <w:noWrap/>
            <w:vAlign w:val="bottom"/>
            <w:hideMark/>
          </w:tcPr>
          <w:p w14:paraId="4B569A4D"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 </w:t>
            </w:r>
          </w:p>
        </w:tc>
      </w:tr>
      <w:tr w:rsidR="00FA6793" w:rsidRPr="00D44A43" w14:paraId="7613A5FB" w14:textId="77777777" w:rsidTr="000A78CC">
        <w:trPr>
          <w:divId w:val="427233690"/>
          <w:trHeight w:val="234"/>
          <w:jc w:val="center"/>
        </w:trPr>
        <w:tc>
          <w:tcPr>
            <w:tcW w:w="3552" w:type="dxa"/>
            <w:vMerge/>
            <w:vAlign w:val="center"/>
            <w:hideMark/>
          </w:tcPr>
          <w:p w14:paraId="10E341C9" w14:textId="77777777" w:rsidR="00FA6793" w:rsidRPr="000A78CC" w:rsidRDefault="00FA6793" w:rsidP="000A78CC">
            <w:pPr>
              <w:spacing w:line="240" w:lineRule="auto"/>
              <w:rPr>
                <w:rFonts w:eastAsia="Times New Roman" w:cs="Times New Roman"/>
                <w:sz w:val="20"/>
                <w:szCs w:val="20"/>
                <w:lang w:eastAsia="es-EC"/>
              </w:rPr>
            </w:pPr>
          </w:p>
        </w:tc>
        <w:tc>
          <w:tcPr>
            <w:tcW w:w="1880" w:type="dxa"/>
            <w:gridSpan w:val="2"/>
            <w:noWrap/>
            <w:vAlign w:val="bottom"/>
            <w:hideMark/>
          </w:tcPr>
          <w:p w14:paraId="795F7D2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w:t>
            </w:r>
          </w:p>
        </w:tc>
        <w:tc>
          <w:tcPr>
            <w:tcW w:w="1651" w:type="dxa"/>
            <w:gridSpan w:val="2"/>
            <w:noWrap/>
            <w:vAlign w:val="bottom"/>
            <w:hideMark/>
          </w:tcPr>
          <w:p w14:paraId="5F50554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2</w:t>
            </w:r>
          </w:p>
        </w:tc>
        <w:tc>
          <w:tcPr>
            <w:tcW w:w="1239" w:type="dxa"/>
            <w:noWrap/>
            <w:vAlign w:val="bottom"/>
            <w:hideMark/>
          </w:tcPr>
          <w:p w14:paraId="27E422B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"D" Index</w:t>
            </w:r>
          </w:p>
        </w:tc>
      </w:tr>
      <w:tr w:rsidR="00FA6793" w:rsidRPr="00D44A43" w14:paraId="658DF451" w14:textId="77777777" w:rsidTr="000A78CC">
        <w:trPr>
          <w:divId w:val="427233690"/>
          <w:trHeight w:val="234"/>
          <w:jc w:val="center"/>
        </w:trPr>
        <w:tc>
          <w:tcPr>
            <w:tcW w:w="3552" w:type="dxa"/>
            <w:shd w:val="clear" w:color="000000" w:fill="FFFFFF"/>
            <w:vAlign w:val="center"/>
            <w:hideMark/>
          </w:tcPr>
          <w:p w14:paraId="6AD38B8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Altura de plantas en la madurez (cm)</w:t>
            </w:r>
          </w:p>
        </w:tc>
        <w:tc>
          <w:tcPr>
            <w:tcW w:w="1559" w:type="dxa"/>
            <w:noWrap/>
            <w:vAlign w:val="bottom"/>
            <w:hideMark/>
          </w:tcPr>
          <w:p w14:paraId="509D02A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612.67</w:t>
            </w:r>
          </w:p>
        </w:tc>
        <w:tc>
          <w:tcPr>
            <w:tcW w:w="321" w:type="dxa"/>
            <w:noWrap/>
            <w:vAlign w:val="bottom"/>
            <w:hideMark/>
          </w:tcPr>
          <w:p w14:paraId="327A97B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241ABD98"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468.33</w:t>
            </w:r>
          </w:p>
        </w:tc>
        <w:tc>
          <w:tcPr>
            <w:tcW w:w="322" w:type="dxa"/>
            <w:noWrap/>
            <w:vAlign w:val="bottom"/>
            <w:hideMark/>
          </w:tcPr>
          <w:p w14:paraId="30E82498"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239" w:type="dxa"/>
            <w:noWrap/>
            <w:vAlign w:val="bottom"/>
            <w:hideMark/>
          </w:tcPr>
          <w:p w14:paraId="54D0B3C8"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w:t>
            </w:r>
          </w:p>
        </w:tc>
      </w:tr>
      <w:tr w:rsidR="00FA6793" w:rsidRPr="00D44A43" w14:paraId="7163722F" w14:textId="77777777" w:rsidTr="000A78CC">
        <w:trPr>
          <w:divId w:val="427233690"/>
          <w:trHeight w:val="234"/>
          <w:jc w:val="center"/>
        </w:trPr>
        <w:tc>
          <w:tcPr>
            <w:tcW w:w="3552" w:type="dxa"/>
            <w:shd w:val="clear" w:color="000000" w:fill="FFFFFF"/>
            <w:vAlign w:val="center"/>
            <w:hideMark/>
          </w:tcPr>
          <w:p w14:paraId="11E2C083"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Ancho del pedúnculo (cm)</w:t>
            </w:r>
          </w:p>
        </w:tc>
        <w:tc>
          <w:tcPr>
            <w:tcW w:w="1559" w:type="dxa"/>
            <w:noWrap/>
            <w:vAlign w:val="bottom"/>
            <w:hideMark/>
          </w:tcPr>
          <w:p w14:paraId="4300297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0.47</w:t>
            </w:r>
          </w:p>
        </w:tc>
        <w:tc>
          <w:tcPr>
            <w:tcW w:w="321" w:type="dxa"/>
            <w:noWrap/>
            <w:vAlign w:val="bottom"/>
            <w:hideMark/>
          </w:tcPr>
          <w:p w14:paraId="7842DBAB"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37F2267C"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0.62</w:t>
            </w:r>
          </w:p>
        </w:tc>
        <w:tc>
          <w:tcPr>
            <w:tcW w:w="322" w:type="dxa"/>
            <w:noWrap/>
            <w:vAlign w:val="bottom"/>
            <w:hideMark/>
          </w:tcPr>
          <w:p w14:paraId="5FBB2428"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29670CD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4329C871" w14:textId="77777777" w:rsidTr="000A78CC">
        <w:trPr>
          <w:divId w:val="427233690"/>
          <w:trHeight w:val="234"/>
          <w:jc w:val="center"/>
        </w:trPr>
        <w:tc>
          <w:tcPr>
            <w:tcW w:w="3552" w:type="dxa"/>
            <w:shd w:val="clear" w:color="000000" w:fill="FFFFFF"/>
            <w:vAlign w:val="center"/>
            <w:hideMark/>
          </w:tcPr>
          <w:p w14:paraId="0F20612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Ancho hoja (cm)</w:t>
            </w:r>
          </w:p>
        </w:tc>
        <w:tc>
          <w:tcPr>
            <w:tcW w:w="1559" w:type="dxa"/>
            <w:noWrap/>
            <w:vAlign w:val="bottom"/>
            <w:hideMark/>
          </w:tcPr>
          <w:p w14:paraId="683AB96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5.42</w:t>
            </w:r>
          </w:p>
        </w:tc>
        <w:tc>
          <w:tcPr>
            <w:tcW w:w="321" w:type="dxa"/>
            <w:noWrap/>
            <w:vAlign w:val="bottom"/>
            <w:hideMark/>
          </w:tcPr>
          <w:p w14:paraId="2FE787C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60508B3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5.36</w:t>
            </w:r>
          </w:p>
        </w:tc>
        <w:tc>
          <w:tcPr>
            <w:tcW w:w="322" w:type="dxa"/>
            <w:noWrap/>
            <w:vAlign w:val="bottom"/>
            <w:hideMark/>
          </w:tcPr>
          <w:p w14:paraId="0CF9F0D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239" w:type="dxa"/>
            <w:noWrap/>
            <w:vAlign w:val="bottom"/>
            <w:hideMark/>
          </w:tcPr>
          <w:p w14:paraId="6B980CA3"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w:t>
            </w:r>
          </w:p>
        </w:tc>
      </w:tr>
      <w:tr w:rsidR="00FA6793" w:rsidRPr="00D44A43" w14:paraId="4063707E" w14:textId="77777777" w:rsidTr="000A78CC">
        <w:trPr>
          <w:divId w:val="427233690"/>
          <w:trHeight w:val="234"/>
          <w:jc w:val="center"/>
        </w:trPr>
        <w:tc>
          <w:tcPr>
            <w:tcW w:w="3552" w:type="dxa"/>
            <w:shd w:val="clear" w:color="000000" w:fill="FFFFFF"/>
            <w:vAlign w:val="center"/>
            <w:hideMark/>
          </w:tcPr>
          <w:p w14:paraId="34FB816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Ancho hueso (mm)</w:t>
            </w:r>
          </w:p>
        </w:tc>
        <w:tc>
          <w:tcPr>
            <w:tcW w:w="1559" w:type="dxa"/>
            <w:noWrap/>
            <w:vAlign w:val="bottom"/>
            <w:hideMark/>
          </w:tcPr>
          <w:p w14:paraId="2F9F100D"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30.5</w:t>
            </w:r>
          </w:p>
        </w:tc>
        <w:tc>
          <w:tcPr>
            <w:tcW w:w="321" w:type="dxa"/>
            <w:noWrap/>
            <w:vAlign w:val="bottom"/>
            <w:hideMark/>
          </w:tcPr>
          <w:p w14:paraId="043783D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60C97CA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35.05</w:t>
            </w:r>
          </w:p>
        </w:tc>
        <w:tc>
          <w:tcPr>
            <w:tcW w:w="322" w:type="dxa"/>
            <w:noWrap/>
            <w:vAlign w:val="bottom"/>
            <w:hideMark/>
          </w:tcPr>
          <w:p w14:paraId="2CC04A0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67E4677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37261B3A" w14:textId="77777777" w:rsidTr="000A78CC">
        <w:trPr>
          <w:divId w:val="427233690"/>
          <w:trHeight w:val="234"/>
          <w:jc w:val="center"/>
        </w:trPr>
        <w:tc>
          <w:tcPr>
            <w:tcW w:w="3552" w:type="dxa"/>
            <w:shd w:val="clear" w:color="000000" w:fill="FFFFFF"/>
            <w:vAlign w:val="center"/>
            <w:hideMark/>
          </w:tcPr>
          <w:p w14:paraId="41DF673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Ancho inflorescencia (cm)</w:t>
            </w:r>
          </w:p>
        </w:tc>
        <w:tc>
          <w:tcPr>
            <w:tcW w:w="1559" w:type="dxa"/>
            <w:noWrap/>
            <w:vAlign w:val="bottom"/>
            <w:hideMark/>
          </w:tcPr>
          <w:p w14:paraId="32869F5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15.6</w:t>
            </w:r>
          </w:p>
        </w:tc>
        <w:tc>
          <w:tcPr>
            <w:tcW w:w="321" w:type="dxa"/>
            <w:noWrap/>
            <w:vAlign w:val="bottom"/>
            <w:hideMark/>
          </w:tcPr>
          <w:p w14:paraId="719B8C9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776D81B3"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21.71</w:t>
            </w:r>
          </w:p>
        </w:tc>
        <w:tc>
          <w:tcPr>
            <w:tcW w:w="322" w:type="dxa"/>
            <w:noWrap/>
            <w:vAlign w:val="bottom"/>
            <w:hideMark/>
          </w:tcPr>
          <w:p w14:paraId="3F15B22E"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3E6155D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7AD113A4" w14:textId="77777777" w:rsidTr="000A78CC">
        <w:trPr>
          <w:divId w:val="427233690"/>
          <w:trHeight w:val="234"/>
          <w:jc w:val="center"/>
        </w:trPr>
        <w:tc>
          <w:tcPr>
            <w:tcW w:w="3552" w:type="dxa"/>
            <w:shd w:val="clear" w:color="000000" w:fill="FFFFFF"/>
            <w:vAlign w:val="center"/>
            <w:hideMark/>
          </w:tcPr>
          <w:p w14:paraId="4BEF53EA"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Ancho semilla (mm)</w:t>
            </w:r>
          </w:p>
        </w:tc>
        <w:tc>
          <w:tcPr>
            <w:tcW w:w="1559" w:type="dxa"/>
            <w:noWrap/>
            <w:vAlign w:val="bottom"/>
            <w:hideMark/>
          </w:tcPr>
          <w:p w14:paraId="37731BAA"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24.58</w:t>
            </w:r>
          </w:p>
        </w:tc>
        <w:tc>
          <w:tcPr>
            <w:tcW w:w="321" w:type="dxa"/>
            <w:noWrap/>
            <w:vAlign w:val="bottom"/>
            <w:hideMark/>
          </w:tcPr>
          <w:p w14:paraId="55F9129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4F49F4EE"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28.18</w:t>
            </w:r>
          </w:p>
        </w:tc>
        <w:tc>
          <w:tcPr>
            <w:tcW w:w="322" w:type="dxa"/>
            <w:noWrap/>
            <w:vAlign w:val="bottom"/>
            <w:hideMark/>
          </w:tcPr>
          <w:p w14:paraId="6346276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15626533"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41A7C4F9" w14:textId="77777777" w:rsidTr="000A78CC">
        <w:trPr>
          <w:divId w:val="427233690"/>
          <w:trHeight w:val="234"/>
          <w:jc w:val="center"/>
        </w:trPr>
        <w:tc>
          <w:tcPr>
            <w:tcW w:w="3552" w:type="dxa"/>
            <w:shd w:val="clear" w:color="000000" w:fill="FFFFFF"/>
            <w:vAlign w:val="center"/>
            <w:hideMark/>
          </w:tcPr>
          <w:p w14:paraId="41EB6AAC"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Diámetro copa (cm)</w:t>
            </w:r>
          </w:p>
        </w:tc>
        <w:tc>
          <w:tcPr>
            <w:tcW w:w="1559" w:type="dxa"/>
            <w:noWrap/>
            <w:vAlign w:val="bottom"/>
            <w:hideMark/>
          </w:tcPr>
          <w:p w14:paraId="7F68182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1008.17</w:t>
            </w:r>
          </w:p>
        </w:tc>
        <w:tc>
          <w:tcPr>
            <w:tcW w:w="321" w:type="dxa"/>
            <w:noWrap/>
            <w:vAlign w:val="bottom"/>
            <w:hideMark/>
          </w:tcPr>
          <w:p w14:paraId="5772AD6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6573860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1010</w:t>
            </w:r>
          </w:p>
        </w:tc>
        <w:tc>
          <w:tcPr>
            <w:tcW w:w="322" w:type="dxa"/>
            <w:noWrap/>
            <w:vAlign w:val="bottom"/>
            <w:hideMark/>
          </w:tcPr>
          <w:p w14:paraId="1BEAE364"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239" w:type="dxa"/>
            <w:noWrap/>
            <w:vAlign w:val="bottom"/>
            <w:hideMark/>
          </w:tcPr>
          <w:p w14:paraId="1D22230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3EBEF9F5" w14:textId="77777777" w:rsidTr="000A78CC">
        <w:trPr>
          <w:divId w:val="427233690"/>
          <w:trHeight w:val="234"/>
          <w:jc w:val="center"/>
        </w:trPr>
        <w:tc>
          <w:tcPr>
            <w:tcW w:w="3552" w:type="dxa"/>
            <w:shd w:val="clear" w:color="000000" w:fill="FFFFFF"/>
            <w:vAlign w:val="center"/>
            <w:hideMark/>
          </w:tcPr>
          <w:p w14:paraId="5C3C6C1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Diámetro fruta (mm)</w:t>
            </w:r>
          </w:p>
        </w:tc>
        <w:tc>
          <w:tcPr>
            <w:tcW w:w="1559" w:type="dxa"/>
            <w:noWrap/>
            <w:vAlign w:val="bottom"/>
            <w:hideMark/>
          </w:tcPr>
          <w:p w14:paraId="150B437D"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60.16</w:t>
            </w:r>
          </w:p>
        </w:tc>
        <w:tc>
          <w:tcPr>
            <w:tcW w:w="321" w:type="dxa"/>
            <w:noWrap/>
            <w:vAlign w:val="bottom"/>
            <w:hideMark/>
          </w:tcPr>
          <w:p w14:paraId="6C28CE6D"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74841864"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60.33</w:t>
            </w:r>
          </w:p>
        </w:tc>
        <w:tc>
          <w:tcPr>
            <w:tcW w:w="322" w:type="dxa"/>
            <w:noWrap/>
            <w:vAlign w:val="bottom"/>
            <w:hideMark/>
          </w:tcPr>
          <w:p w14:paraId="0AA8AAA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239" w:type="dxa"/>
            <w:noWrap/>
            <w:vAlign w:val="bottom"/>
            <w:hideMark/>
          </w:tcPr>
          <w:p w14:paraId="03A7283A"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w:t>
            </w:r>
          </w:p>
        </w:tc>
      </w:tr>
      <w:tr w:rsidR="00FA6793" w:rsidRPr="00D44A43" w14:paraId="188EB221" w14:textId="77777777" w:rsidTr="000A78CC">
        <w:trPr>
          <w:divId w:val="427233690"/>
          <w:trHeight w:val="234"/>
          <w:jc w:val="center"/>
        </w:trPr>
        <w:tc>
          <w:tcPr>
            <w:tcW w:w="3552" w:type="dxa"/>
            <w:shd w:val="clear" w:color="000000" w:fill="FFFFFF"/>
            <w:vAlign w:val="center"/>
            <w:hideMark/>
          </w:tcPr>
          <w:p w14:paraId="3F88116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Espesor copa (cm)</w:t>
            </w:r>
          </w:p>
        </w:tc>
        <w:tc>
          <w:tcPr>
            <w:tcW w:w="1559" w:type="dxa"/>
            <w:noWrap/>
            <w:vAlign w:val="bottom"/>
            <w:hideMark/>
          </w:tcPr>
          <w:p w14:paraId="620FAD3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33.23</w:t>
            </w:r>
          </w:p>
        </w:tc>
        <w:tc>
          <w:tcPr>
            <w:tcW w:w="321" w:type="dxa"/>
            <w:noWrap/>
            <w:vAlign w:val="bottom"/>
            <w:hideMark/>
          </w:tcPr>
          <w:p w14:paraId="0E754EA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4556580B"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34.78</w:t>
            </w:r>
          </w:p>
        </w:tc>
        <w:tc>
          <w:tcPr>
            <w:tcW w:w="322" w:type="dxa"/>
            <w:noWrap/>
            <w:vAlign w:val="bottom"/>
            <w:hideMark/>
          </w:tcPr>
          <w:p w14:paraId="1C7C8AD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239" w:type="dxa"/>
            <w:noWrap/>
            <w:vAlign w:val="bottom"/>
            <w:hideMark/>
          </w:tcPr>
          <w:p w14:paraId="70E83D9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3D33E4BE" w14:textId="77777777" w:rsidTr="000A78CC">
        <w:trPr>
          <w:divId w:val="427233690"/>
          <w:trHeight w:val="234"/>
          <w:jc w:val="center"/>
        </w:trPr>
        <w:tc>
          <w:tcPr>
            <w:tcW w:w="3552" w:type="dxa"/>
            <w:shd w:val="clear" w:color="000000" w:fill="FFFFFF"/>
            <w:vAlign w:val="center"/>
            <w:hideMark/>
          </w:tcPr>
          <w:p w14:paraId="3554565C"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Espesor de la semilla (mm)</w:t>
            </w:r>
          </w:p>
        </w:tc>
        <w:tc>
          <w:tcPr>
            <w:tcW w:w="1559" w:type="dxa"/>
            <w:noWrap/>
            <w:vAlign w:val="bottom"/>
            <w:hideMark/>
          </w:tcPr>
          <w:p w14:paraId="7F81CE0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13.42</w:t>
            </w:r>
          </w:p>
        </w:tc>
        <w:tc>
          <w:tcPr>
            <w:tcW w:w="321" w:type="dxa"/>
            <w:noWrap/>
            <w:vAlign w:val="bottom"/>
            <w:hideMark/>
          </w:tcPr>
          <w:p w14:paraId="31C8DA4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016993A8"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17.13</w:t>
            </w:r>
          </w:p>
        </w:tc>
        <w:tc>
          <w:tcPr>
            <w:tcW w:w="322" w:type="dxa"/>
            <w:noWrap/>
            <w:vAlign w:val="bottom"/>
            <w:hideMark/>
          </w:tcPr>
          <w:p w14:paraId="4A5255AB"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53AD5F7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4E7ABE3D" w14:textId="77777777" w:rsidTr="000A78CC">
        <w:trPr>
          <w:divId w:val="427233690"/>
          <w:trHeight w:val="234"/>
          <w:jc w:val="center"/>
        </w:trPr>
        <w:tc>
          <w:tcPr>
            <w:tcW w:w="3552" w:type="dxa"/>
            <w:shd w:val="clear" w:color="000000" w:fill="FFFFFF"/>
            <w:vAlign w:val="center"/>
            <w:hideMark/>
          </w:tcPr>
          <w:p w14:paraId="0ADB33AE"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Espesor de pulpa de fruta (cm)</w:t>
            </w:r>
          </w:p>
        </w:tc>
        <w:tc>
          <w:tcPr>
            <w:tcW w:w="1559" w:type="dxa"/>
            <w:noWrap/>
            <w:vAlign w:val="bottom"/>
            <w:hideMark/>
          </w:tcPr>
          <w:p w14:paraId="165A47D8"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103.53</w:t>
            </w:r>
          </w:p>
        </w:tc>
        <w:tc>
          <w:tcPr>
            <w:tcW w:w="321" w:type="dxa"/>
            <w:noWrap/>
            <w:vAlign w:val="bottom"/>
            <w:hideMark/>
          </w:tcPr>
          <w:p w14:paraId="2082F4B3"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5AF2389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99.85</w:t>
            </w:r>
          </w:p>
        </w:tc>
        <w:tc>
          <w:tcPr>
            <w:tcW w:w="322" w:type="dxa"/>
            <w:noWrap/>
            <w:vAlign w:val="bottom"/>
            <w:hideMark/>
          </w:tcPr>
          <w:p w14:paraId="1971D03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239" w:type="dxa"/>
            <w:noWrap/>
            <w:vAlign w:val="bottom"/>
            <w:hideMark/>
          </w:tcPr>
          <w:p w14:paraId="3E4DEC9B"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459C89E7" w14:textId="77777777" w:rsidTr="000A78CC">
        <w:trPr>
          <w:divId w:val="427233690"/>
          <w:trHeight w:val="234"/>
          <w:jc w:val="center"/>
        </w:trPr>
        <w:tc>
          <w:tcPr>
            <w:tcW w:w="3552" w:type="dxa"/>
            <w:shd w:val="clear" w:color="000000" w:fill="FFFFFF"/>
            <w:vAlign w:val="center"/>
            <w:hideMark/>
          </w:tcPr>
          <w:p w14:paraId="55E1126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Espesor hueso (mm)</w:t>
            </w:r>
          </w:p>
        </w:tc>
        <w:tc>
          <w:tcPr>
            <w:tcW w:w="1559" w:type="dxa"/>
            <w:noWrap/>
            <w:vAlign w:val="bottom"/>
            <w:hideMark/>
          </w:tcPr>
          <w:p w14:paraId="368B2CD8"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15.92</w:t>
            </w:r>
          </w:p>
        </w:tc>
        <w:tc>
          <w:tcPr>
            <w:tcW w:w="321" w:type="dxa"/>
            <w:noWrap/>
            <w:vAlign w:val="bottom"/>
            <w:hideMark/>
          </w:tcPr>
          <w:p w14:paraId="14441BE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13EE768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20.27</w:t>
            </w:r>
          </w:p>
        </w:tc>
        <w:tc>
          <w:tcPr>
            <w:tcW w:w="322" w:type="dxa"/>
            <w:noWrap/>
            <w:vAlign w:val="bottom"/>
            <w:hideMark/>
          </w:tcPr>
          <w:p w14:paraId="3E46198C"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224ED70B"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5758A28F" w14:textId="77777777" w:rsidTr="000A78CC">
        <w:trPr>
          <w:divId w:val="427233690"/>
          <w:trHeight w:val="234"/>
          <w:jc w:val="center"/>
        </w:trPr>
        <w:tc>
          <w:tcPr>
            <w:tcW w:w="3552" w:type="dxa"/>
            <w:shd w:val="clear" w:color="000000" w:fill="FFFFFF"/>
            <w:vAlign w:val="center"/>
            <w:hideMark/>
          </w:tcPr>
          <w:p w14:paraId="216332A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Espesor tallo (cm)</w:t>
            </w:r>
          </w:p>
        </w:tc>
        <w:tc>
          <w:tcPr>
            <w:tcW w:w="1559" w:type="dxa"/>
            <w:noWrap/>
            <w:vAlign w:val="bottom"/>
            <w:hideMark/>
          </w:tcPr>
          <w:p w14:paraId="759AA19B"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37.99</w:t>
            </w:r>
          </w:p>
        </w:tc>
        <w:tc>
          <w:tcPr>
            <w:tcW w:w="321" w:type="dxa"/>
            <w:noWrap/>
            <w:vAlign w:val="bottom"/>
            <w:hideMark/>
          </w:tcPr>
          <w:p w14:paraId="4836A3F4"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733CB02A"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37.91</w:t>
            </w:r>
          </w:p>
        </w:tc>
        <w:tc>
          <w:tcPr>
            <w:tcW w:w="322" w:type="dxa"/>
            <w:noWrap/>
            <w:vAlign w:val="bottom"/>
            <w:hideMark/>
          </w:tcPr>
          <w:p w14:paraId="7A3F240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239" w:type="dxa"/>
            <w:noWrap/>
            <w:vAlign w:val="bottom"/>
            <w:hideMark/>
          </w:tcPr>
          <w:p w14:paraId="6355382B"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w:t>
            </w:r>
          </w:p>
        </w:tc>
      </w:tr>
      <w:tr w:rsidR="00FA6793" w:rsidRPr="00D44A43" w14:paraId="04D80CA9" w14:textId="77777777" w:rsidTr="000A78CC">
        <w:trPr>
          <w:divId w:val="427233690"/>
          <w:trHeight w:val="234"/>
          <w:jc w:val="center"/>
        </w:trPr>
        <w:tc>
          <w:tcPr>
            <w:tcW w:w="3552" w:type="dxa"/>
            <w:shd w:val="clear" w:color="000000" w:fill="FFFFFF"/>
            <w:vAlign w:val="center"/>
            <w:hideMark/>
          </w:tcPr>
          <w:p w14:paraId="7E61391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Grados Brix (°Bx)</w:t>
            </w:r>
            <w:r w:rsidRPr="000A78CC">
              <w:rPr>
                <w:rFonts w:eastAsia="Times New Roman" w:cs="Times New Roman"/>
                <w:b/>
                <w:bCs/>
                <w:sz w:val="20"/>
                <w:szCs w:val="20"/>
                <w:lang w:eastAsia="es-EC"/>
              </w:rPr>
              <w:t xml:space="preserve"> </w:t>
            </w:r>
          </w:p>
        </w:tc>
        <w:tc>
          <w:tcPr>
            <w:tcW w:w="1559" w:type="dxa"/>
            <w:noWrap/>
            <w:vAlign w:val="bottom"/>
            <w:hideMark/>
          </w:tcPr>
          <w:p w14:paraId="72D80BD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19.38</w:t>
            </w:r>
          </w:p>
        </w:tc>
        <w:tc>
          <w:tcPr>
            <w:tcW w:w="321" w:type="dxa"/>
            <w:noWrap/>
            <w:vAlign w:val="bottom"/>
            <w:hideMark/>
          </w:tcPr>
          <w:p w14:paraId="654ADA8B"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03AF038E"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18.13</w:t>
            </w:r>
          </w:p>
        </w:tc>
        <w:tc>
          <w:tcPr>
            <w:tcW w:w="322" w:type="dxa"/>
            <w:noWrap/>
            <w:vAlign w:val="bottom"/>
            <w:hideMark/>
          </w:tcPr>
          <w:p w14:paraId="6C28182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239" w:type="dxa"/>
            <w:noWrap/>
            <w:vAlign w:val="bottom"/>
            <w:hideMark/>
          </w:tcPr>
          <w:p w14:paraId="5932970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5554DD4A" w14:textId="77777777" w:rsidTr="000A78CC">
        <w:trPr>
          <w:divId w:val="427233690"/>
          <w:trHeight w:val="234"/>
          <w:jc w:val="center"/>
        </w:trPr>
        <w:tc>
          <w:tcPr>
            <w:tcW w:w="3552" w:type="dxa"/>
            <w:shd w:val="clear" w:color="000000" w:fill="FFFFFF"/>
            <w:vAlign w:val="center"/>
            <w:hideMark/>
          </w:tcPr>
          <w:p w14:paraId="6F6A5634"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Grosor de la cascara de la semilla (mm)</w:t>
            </w:r>
          </w:p>
        </w:tc>
        <w:tc>
          <w:tcPr>
            <w:tcW w:w="1559" w:type="dxa"/>
            <w:noWrap/>
            <w:vAlign w:val="bottom"/>
            <w:hideMark/>
          </w:tcPr>
          <w:p w14:paraId="5D7A0C8A"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1.07</w:t>
            </w:r>
          </w:p>
        </w:tc>
        <w:tc>
          <w:tcPr>
            <w:tcW w:w="321" w:type="dxa"/>
            <w:noWrap/>
            <w:vAlign w:val="bottom"/>
            <w:hideMark/>
          </w:tcPr>
          <w:p w14:paraId="2E3FE98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64EE4F8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1.72</w:t>
            </w:r>
          </w:p>
        </w:tc>
        <w:tc>
          <w:tcPr>
            <w:tcW w:w="322" w:type="dxa"/>
            <w:noWrap/>
            <w:vAlign w:val="bottom"/>
            <w:hideMark/>
          </w:tcPr>
          <w:p w14:paraId="256EFC4A"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2DD16678"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6DD71CB4" w14:textId="77777777" w:rsidTr="000A78CC">
        <w:trPr>
          <w:divId w:val="427233690"/>
          <w:trHeight w:val="234"/>
          <w:jc w:val="center"/>
        </w:trPr>
        <w:tc>
          <w:tcPr>
            <w:tcW w:w="3552" w:type="dxa"/>
            <w:shd w:val="clear" w:color="000000" w:fill="FFFFFF"/>
            <w:vAlign w:val="center"/>
            <w:hideMark/>
          </w:tcPr>
          <w:p w14:paraId="33BA359A"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Grosor de piel de la fruta (mm)</w:t>
            </w:r>
          </w:p>
        </w:tc>
        <w:tc>
          <w:tcPr>
            <w:tcW w:w="1559" w:type="dxa"/>
            <w:noWrap/>
            <w:vAlign w:val="bottom"/>
            <w:hideMark/>
          </w:tcPr>
          <w:p w14:paraId="09A726F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1.56</w:t>
            </w:r>
          </w:p>
        </w:tc>
        <w:tc>
          <w:tcPr>
            <w:tcW w:w="321" w:type="dxa"/>
            <w:noWrap/>
            <w:vAlign w:val="bottom"/>
            <w:hideMark/>
          </w:tcPr>
          <w:p w14:paraId="6C8FB424"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5FFEA90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2.23</w:t>
            </w:r>
          </w:p>
        </w:tc>
        <w:tc>
          <w:tcPr>
            <w:tcW w:w="322" w:type="dxa"/>
            <w:noWrap/>
            <w:vAlign w:val="bottom"/>
            <w:hideMark/>
          </w:tcPr>
          <w:p w14:paraId="47A89883"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29EFC14B"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w:t>
            </w:r>
          </w:p>
        </w:tc>
      </w:tr>
      <w:tr w:rsidR="00FA6793" w:rsidRPr="00D44A43" w14:paraId="72FCDA62" w14:textId="77777777" w:rsidTr="000A78CC">
        <w:trPr>
          <w:divId w:val="427233690"/>
          <w:trHeight w:val="234"/>
          <w:jc w:val="center"/>
        </w:trPr>
        <w:tc>
          <w:tcPr>
            <w:tcW w:w="3552" w:type="dxa"/>
            <w:shd w:val="clear" w:color="000000" w:fill="FFFFFF"/>
            <w:vAlign w:val="center"/>
            <w:hideMark/>
          </w:tcPr>
          <w:p w14:paraId="70752A03"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Largo hoja (cm)</w:t>
            </w:r>
          </w:p>
        </w:tc>
        <w:tc>
          <w:tcPr>
            <w:tcW w:w="1559" w:type="dxa"/>
            <w:noWrap/>
            <w:vAlign w:val="bottom"/>
            <w:hideMark/>
          </w:tcPr>
          <w:p w14:paraId="59D9A26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21.15</w:t>
            </w:r>
          </w:p>
        </w:tc>
        <w:tc>
          <w:tcPr>
            <w:tcW w:w="321" w:type="dxa"/>
            <w:noWrap/>
            <w:vAlign w:val="bottom"/>
            <w:hideMark/>
          </w:tcPr>
          <w:p w14:paraId="0D38709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4943E72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22.44</w:t>
            </w:r>
          </w:p>
        </w:tc>
        <w:tc>
          <w:tcPr>
            <w:tcW w:w="322" w:type="dxa"/>
            <w:noWrap/>
            <w:vAlign w:val="bottom"/>
            <w:hideMark/>
          </w:tcPr>
          <w:p w14:paraId="4D08D4DC"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239" w:type="dxa"/>
            <w:noWrap/>
            <w:vAlign w:val="bottom"/>
            <w:hideMark/>
          </w:tcPr>
          <w:p w14:paraId="66DACD24"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4EE4071F" w14:textId="77777777" w:rsidTr="000A78CC">
        <w:trPr>
          <w:divId w:val="427233690"/>
          <w:trHeight w:val="234"/>
          <w:jc w:val="center"/>
        </w:trPr>
        <w:tc>
          <w:tcPr>
            <w:tcW w:w="3552" w:type="dxa"/>
            <w:shd w:val="clear" w:color="000000" w:fill="FFFFFF"/>
            <w:vAlign w:val="center"/>
            <w:hideMark/>
          </w:tcPr>
          <w:p w14:paraId="6952C88D"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Longitud de la semilla (mm)</w:t>
            </w:r>
          </w:p>
        </w:tc>
        <w:tc>
          <w:tcPr>
            <w:tcW w:w="1559" w:type="dxa"/>
            <w:noWrap/>
            <w:vAlign w:val="bottom"/>
            <w:hideMark/>
          </w:tcPr>
          <w:p w14:paraId="27E4B93E"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44.43</w:t>
            </w:r>
          </w:p>
        </w:tc>
        <w:tc>
          <w:tcPr>
            <w:tcW w:w="321" w:type="dxa"/>
            <w:noWrap/>
            <w:vAlign w:val="bottom"/>
            <w:hideMark/>
          </w:tcPr>
          <w:p w14:paraId="0CA3483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6F15D41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57.6</w:t>
            </w:r>
          </w:p>
        </w:tc>
        <w:tc>
          <w:tcPr>
            <w:tcW w:w="322" w:type="dxa"/>
            <w:noWrap/>
            <w:vAlign w:val="bottom"/>
            <w:hideMark/>
          </w:tcPr>
          <w:p w14:paraId="3375A6E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4391E3FC"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w:t>
            </w:r>
          </w:p>
        </w:tc>
      </w:tr>
      <w:tr w:rsidR="00FA6793" w:rsidRPr="00D44A43" w14:paraId="5B99D723" w14:textId="77777777" w:rsidTr="000A78CC">
        <w:trPr>
          <w:divId w:val="427233690"/>
          <w:trHeight w:val="234"/>
          <w:jc w:val="center"/>
        </w:trPr>
        <w:tc>
          <w:tcPr>
            <w:tcW w:w="3552" w:type="dxa"/>
            <w:shd w:val="clear" w:color="000000" w:fill="FFFFFF"/>
            <w:vAlign w:val="center"/>
            <w:hideMark/>
          </w:tcPr>
          <w:p w14:paraId="1CF22288"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Longitud del hueso (mm)</w:t>
            </w:r>
          </w:p>
        </w:tc>
        <w:tc>
          <w:tcPr>
            <w:tcW w:w="1559" w:type="dxa"/>
            <w:noWrap/>
            <w:vAlign w:val="bottom"/>
            <w:hideMark/>
          </w:tcPr>
          <w:p w14:paraId="10236EF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56.37</w:t>
            </w:r>
          </w:p>
        </w:tc>
        <w:tc>
          <w:tcPr>
            <w:tcW w:w="321" w:type="dxa"/>
            <w:noWrap/>
            <w:vAlign w:val="bottom"/>
            <w:hideMark/>
          </w:tcPr>
          <w:p w14:paraId="3A6485A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3D67E03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69.25</w:t>
            </w:r>
          </w:p>
        </w:tc>
        <w:tc>
          <w:tcPr>
            <w:tcW w:w="322" w:type="dxa"/>
            <w:noWrap/>
            <w:vAlign w:val="bottom"/>
            <w:hideMark/>
          </w:tcPr>
          <w:p w14:paraId="5511463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12BF9A94"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10370D42" w14:textId="77777777" w:rsidTr="000A78CC">
        <w:trPr>
          <w:divId w:val="427233690"/>
          <w:trHeight w:val="234"/>
          <w:jc w:val="center"/>
        </w:trPr>
        <w:tc>
          <w:tcPr>
            <w:tcW w:w="3552" w:type="dxa"/>
            <w:shd w:val="clear" w:color="000000" w:fill="FFFFFF"/>
            <w:vAlign w:val="center"/>
            <w:hideMark/>
          </w:tcPr>
          <w:p w14:paraId="37DF3C7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Longitud fruta (mm)</w:t>
            </w:r>
          </w:p>
        </w:tc>
        <w:tc>
          <w:tcPr>
            <w:tcW w:w="1559" w:type="dxa"/>
            <w:noWrap/>
            <w:vAlign w:val="bottom"/>
            <w:hideMark/>
          </w:tcPr>
          <w:p w14:paraId="0A1FB0D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75.46</w:t>
            </w:r>
          </w:p>
        </w:tc>
        <w:tc>
          <w:tcPr>
            <w:tcW w:w="321" w:type="dxa"/>
            <w:noWrap/>
            <w:vAlign w:val="bottom"/>
            <w:hideMark/>
          </w:tcPr>
          <w:p w14:paraId="7CD1165A"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7C53758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84.35</w:t>
            </w:r>
          </w:p>
        </w:tc>
        <w:tc>
          <w:tcPr>
            <w:tcW w:w="322" w:type="dxa"/>
            <w:noWrap/>
            <w:vAlign w:val="bottom"/>
            <w:hideMark/>
          </w:tcPr>
          <w:p w14:paraId="28CFA49D"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40EAF14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0D6D82CA" w14:textId="77777777" w:rsidTr="000A78CC">
        <w:trPr>
          <w:divId w:val="427233690"/>
          <w:trHeight w:val="234"/>
          <w:jc w:val="center"/>
        </w:trPr>
        <w:tc>
          <w:tcPr>
            <w:tcW w:w="3552" w:type="dxa"/>
            <w:shd w:val="clear" w:color="000000" w:fill="FFFFFF"/>
            <w:vAlign w:val="center"/>
            <w:hideMark/>
          </w:tcPr>
          <w:p w14:paraId="2B04560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Longitud inflorescencia (cm)</w:t>
            </w:r>
          </w:p>
        </w:tc>
        <w:tc>
          <w:tcPr>
            <w:tcW w:w="1559" w:type="dxa"/>
            <w:noWrap/>
            <w:vAlign w:val="bottom"/>
            <w:hideMark/>
          </w:tcPr>
          <w:p w14:paraId="6063FA3E"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30.03</w:t>
            </w:r>
          </w:p>
        </w:tc>
        <w:tc>
          <w:tcPr>
            <w:tcW w:w="321" w:type="dxa"/>
            <w:noWrap/>
            <w:vAlign w:val="bottom"/>
            <w:hideMark/>
          </w:tcPr>
          <w:p w14:paraId="7683F7DC"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3FC89CD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39.86</w:t>
            </w:r>
          </w:p>
        </w:tc>
        <w:tc>
          <w:tcPr>
            <w:tcW w:w="322" w:type="dxa"/>
            <w:noWrap/>
            <w:vAlign w:val="bottom"/>
            <w:hideMark/>
          </w:tcPr>
          <w:p w14:paraId="0E36EADC"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6BDCB73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w:t>
            </w:r>
          </w:p>
        </w:tc>
      </w:tr>
      <w:tr w:rsidR="00FA6793" w:rsidRPr="00D44A43" w14:paraId="0B36393F" w14:textId="77777777" w:rsidTr="000A78CC">
        <w:trPr>
          <w:divId w:val="427233690"/>
          <w:trHeight w:val="234"/>
          <w:jc w:val="center"/>
        </w:trPr>
        <w:tc>
          <w:tcPr>
            <w:tcW w:w="3552" w:type="dxa"/>
            <w:shd w:val="clear" w:color="000000" w:fill="FFFFFF"/>
            <w:vAlign w:val="center"/>
            <w:hideMark/>
          </w:tcPr>
          <w:p w14:paraId="3D3F2FB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Longitud peciolo (cm)</w:t>
            </w:r>
          </w:p>
        </w:tc>
        <w:tc>
          <w:tcPr>
            <w:tcW w:w="1559" w:type="dxa"/>
            <w:noWrap/>
            <w:vAlign w:val="bottom"/>
            <w:hideMark/>
          </w:tcPr>
          <w:p w14:paraId="3C16390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4.62</w:t>
            </w:r>
          </w:p>
        </w:tc>
        <w:tc>
          <w:tcPr>
            <w:tcW w:w="321" w:type="dxa"/>
            <w:noWrap/>
            <w:vAlign w:val="bottom"/>
            <w:hideMark/>
          </w:tcPr>
          <w:p w14:paraId="3B968833"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18F3F16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4.45</w:t>
            </w:r>
          </w:p>
        </w:tc>
        <w:tc>
          <w:tcPr>
            <w:tcW w:w="322" w:type="dxa"/>
            <w:noWrap/>
            <w:vAlign w:val="bottom"/>
            <w:hideMark/>
          </w:tcPr>
          <w:p w14:paraId="618002C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239" w:type="dxa"/>
            <w:noWrap/>
            <w:vAlign w:val="bottom"/>
            <w:hideMark/>
          </w:tcPr>
          <w:p w14:paraId="06F8A09C"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18A428C3" w14:textId="77777777" w:rsidTr="000A78CC">
        <w:trPr>
          <w:divId w:val="427233690"/>
          <w:trHeight w:val="234"/>
          <w:jc w:val="center"/>
        </w:trPr>
        <w:tc>
          <w:tcPr>
            <w:tcW w:w="3552" w:type="dxa"/>
            <w:shd w:val="clear" w:color="000000" w:fill="FFFFFF"/>
            <w:vAlign w:val="center"/>
            <w:hideMark/>
          </w:tcPr>
          <w:p w14:paraId="3A3EDEA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Longitud pedúnculo (cm)</w:t>
            </w:r>
          </w:p>
        </w:tc>
        <w:tc>
          <w:tcPr>
            <w:tcW w:w="1559" w:type="dxa"/>
            <w:noWrap/>
            <w:vAlign w:val="bottom"/>
            <w:hideMark/>
          </w:tcPr>
          <w:p w14:paraId="18F1AD4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0.95</w:t>
            </w:r>
          </w:p>
        </w:tc>
        <w:tc>
          <w:tcPr>
            <w:tcW w:w="321" w:type="dxa"/>
            <w:noWrap/>
            <w:vAlign w:val="bottom"/>
            <w:hideMark/>
          </w:tcPr>
          <w:p w14:paraId="0A913E2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010960D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1.24</w:t>
            </w:r>
          </w:p>
        </w:tc>
        <w:tc>
          <w:tcPr>
            <w:tcW w:w="322" w:type="dxa"/>
            <w:noWrap/>
            <w:vAlign w:val="bottom"/>
            <w:hideMark/>
          </w:tcPr>
          <w:p w14:paraId="5FD3E9D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239" w:type="dxa"/>
            <w:noWrap/>
            <w:vAlign w:val="bottom"/>
            <w:hideMark/>
          </w:tcPr>
          <w:p w14:paraId="5FBE0A7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w:t>
            </w:r>
          </w:p>
        </w:tc>
      </w:tr>
      <w:tr w:rsidR="00FA6793" w:rsidRPr="00D44A43" w14:paraId="23ABA468" w14:textId="77777777" w:rsidTr="000A78CC">
        <w:trPr>
          <w:divId w:val="427233690"/>
          <w:trHeight w:val="234"/>
          <w:jc w:val="center"/>
        </w:trPr>
        <w:tc>
          <w:tcPr>
            <w:tcW w:w="3552" w:type="dxa"/>
            <w:shd w:val="clear" w:color="000000" w:fill="FFFFFF"/>
            <w:vAlign w:val="center"/>
            <w:hideMark/>
          </w:tcPr>
          <w:p w14:paraId="6CBC76C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Peso de la cascara del  fruto (g)</w:t>
            </w:r>
          </w:p>
        </w:tc>
        <w:tc>
          <w:tcPr>
            <w:tcW w:w="1559" w:type="dxa"/>
            <w:noWrap/>
            <w:vAlign w:val="bottom"/>
            <w:hideMark/>
          </w:tcPr>
          <w:p w14:paraId="1525F4D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34.94</w:t>
            </w:r>
          </w:p>
        </w:tc>
        <w:tc>
          <w:tcPr>
            <w:tcW w:w="321" w:type="dxa"/>
            <w:noWrap/>
            <w:vAlign w:val="bottom"/>
            <w:hideMark/>
          </w:tcPr>
          <w:p w14:paraId="6C2E53F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4856FFBE"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42.58</w:t>
            </w:r>
          </w:p>
        </w:tc>
        <w:tc>
          <w:tcPr>
            <w:tcW w:w="322" w:type="dxa"/>
            <w:noWrap/>
            <w:vAlign w:val="bottom"/>
            <w:hideMark/>
          </w:tcPr>
          <w:p w14:paraId="4C9E090B"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65CDCFD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w:t>
            </w:r>
          </w:p>
        </w:tc>
      </w:tr>
      <w:tr w:rsidR="00FA6793" w:rsidRPr="00D44A43" w14:paraId="568F5D0D" w14:textId="77777777" w:rsidTr="000A78CC">
        <w:trPr>
          <w:divId w:val="427233690"/>
          <w:trHeight w:val="234"/>
          <w:jc w:val="center"/>
        </w:trPr>
        <w:tc>
          <w:tcPr>
            <w:tcW w:w="3552" w:type="dxa"/>
            <w:shd w:val="clear" w:color="000000" w:fill="FFFFFF"/>
            <w:vAlign w:val="center"/>
            <w:hideMark/>
          </w:tcPr>
          <w:p w14:paraId="0ACEE4D4"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Peso de la cascara semilla (g)</w:t>
            </w:r>
          </w:p>
        </w:tc>
        <w:tc>
          <w:tcPr>
            <w:tcW w:w="1559" w:type="dxa"/>
            <w:noWrap/>
            <w:vAlign w:val="bottom"/>
            <w:hideMark/>
          </w:tcPr>
          <w:p w14:paraId="3E2D519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7.7</w:t>
            </w:r>
          </w:p>
        </w:tc>
        <w:tc>
          <w:tcPr>
            <w:tcW w:w="321" w:type="dxa"/>
            <w:noWrap/>
            <w:vAlign w:val="bottom"/>
            <w:hideMark/>
          </w:tcPr>
          <w:p w14:paraId="6B9FC6A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6B94C25E"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12.08</w:t>
            </w:r>
          </w:p>
        </w:tc>
        <w:tc>
          <w:tcPr>
            <w:tcW w:w="322" w:type="dxa"/>
            <w:noWrap/>
            <w:vAlign w:val="bottom"/>
            <w:hideMark/>
          </w:tcPr>
          <w:p w14:paraId="44F177ED"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7E92889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359EA34F" w14:textId="77777777" w:rsidTr="000A78CC">
        <w:trPr>
          <w:divId w:val="427233690"/>
          <w:trHeight w:val="234"/>
          <w:jc w:val="center"/>
        </w:trPr>
        <w:tc>
          <w:tcPr>
            <w:tcW w:w="3552" w:type="dxa"/>
            <w:shd w:val="clear" w:color="000000" w:fill="FFFFFF"/>
            <w:vAlign w:val="center"/>
            <w:hideMark/>
          </w:tcPr>
          <w:p w14:paraId="54F1A52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Peso de la semilla (mm)</w:t>
            </w:r>
          </w:p>
        </w:tc>
        <w:tc>
          <w:tcPr>
            <w:tcW w:w="1559" w:type="dxa"/>
            <w:noWrap/>
            <w:vAlign w:val="bottom"/>
            <w:hideMark/>
          </w:tcPr>
          <w:p w14:paraId="55596C1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9.4</w:t>
            </w:r>
          </w:p>
        </w:tc>
        <w:tc>
          <w:tcPr>
            <w:tcW w:w="321" w:type="dxa"/>
            <w:noWrap/>
            <w:vAlign w:val="bottom"/>
            <w:hideMark/>
          </w:tcPr>
          <w:p w14:paraId="6294543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6F6ED19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18.61</w:t>
            </w:r>
          </w:p>
        </w:tc>
        <w:tc>
          <w:tcPr>
            <w:tcW w:w="322" w:type="dxa"/>
            <w:noWrap/>
            <w:vAlign w:val="bottom"/>
            <w:hideMark/>
          </w:tcPr>
          <w:p w14:paraId="096B5604"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75CF87EE"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w:t>
            </w:r>
          </w:p>
        </w:tc>
      </w:tr>
      <w:tr w:rsidR="00FA6793" w:rsidRPr="00D44A43" w14:paraId="6C79DCC6" w14:textId="77777777" w:rsidTr="000A78CC">
        <w:trPr>
          <w:divId w:val="427233690"/>
          <w:trHeight w:val="234"/>
          <w:jc w:val="center"/>
        </w:trPr>
        <w:tc>
          <w:tcPr>
            <w:tcW w:w="3552" w:type="dxa"/>
            <w:shd w:val="clear" w:color="000000" w:fill="FFFFFF"/>
            <w:vAlign w:val="center"/>
            <w:hideMark/>
          </w:tcPr>
          <w:p w14:paraId="21EBCC44"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Peso del hueso (g)</w:t>
            </w:r>
          </w:p>
        </w:tc>
        <w:tc>
          <w:tcPr>
            <w:tcW w:w="1559" w:type="dxa"/>
            <w:noWrap/>
            <w:vAlign w:val="bottom"/>
            <w:hideMark/>
          </w:tcPr>
          <w:p w14:paraId="6E0819E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4.51</w:t>
            </w:r>
          </w:p>
        </w:tc>
        <w:tc>
          <w:tcPr>
            <w:tcW w:w="321" w:type="dxa"/>
            <w:noWrap/>
            <w:vAlign w:val="bottom"/>
            <w:hideMark/>
          </w:tcPr>
          <w:p w14:paraId="47D5AA0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329" w:type="dxa"/>
            <w:noWrap/>
            <w:vAlign w:val="bottom"/>
            <w:hideMark/>
          </w:tcPr>
          <w:p w14:paraId="6AE8879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4.24</w:t>
            </w:r>
          </w:p>
        </w:tc>
        <w:tc>
          <w:tcPr>
            <w:tcW w:w="322" w:type="dxa"/>
            <w:noWrap/>
            <w:vAlign w:val="bottom"/>
            <w:hideMark/>
          </w:tcPr>
          <w:p w14:paraId="75A581EA"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239" w:type="dxa"/>
            <w:noWrap/>
            <w:vAlign w:val="bottom"/>
            <w:hideMark/>
          </w:tcPr>
          <w:p w14:paraId="6975EFB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60174B14" w14:textId="77777777" w:rsidTr="000A78CC">
        <w:trPr>
          <w:divId w:val="427233690"/>
          <w:trHeight w:val="234"/>
          <w:jc w:val="center"/>
        </w:trPr>
        <w:tc>
          <w:tcPr>
            <w:tcW w:w="3552" w:type="dxa"/>
            <w:shd w:val="clear" w:color="000000" w:fill="FFFFFF"/>
            <w:vAlign w:val="center"/>
            <w:hideMark/>
          </w:tcPr>
          <w:p w14:paraId="1A1798F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Peso fruta (g)</w:t>
            </w:r>
          </w:p>
        </w:tc>
        <w:tc>
          <w:tcPr>
            <w:tcW w:w="1559" w:type="dxa"/>
            <w:noWrap/>
            <w:vAlign w:val="bottom"/>
            <w:hideMark/>
          </w:tcPr>
          <w:p w14:paraId="1653C0C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155.51</w:t>
            </w:r>
          </w:p>
        </w:tc>
        <w:tc>
          <w:tcPr>
            <w:tcW w:w="321" w:type="dxa"/>
            <w:noWrap/>
            <w:vAlign w:val="bottom"/>
            <w:hideMark/>
          </w:tcPr>
          <w:p w14:paraId="2616661C"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44580A4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173.12</w:t>
            </w:r>
          </w:p>
        </w:tc>
        <w:tc>
          <w:tcPr>
            <w:tcW w:w="322" w:type="dxa"/>
            <w:noWrap/>
            <w:vAlign w:val="bottom"/>
            <w:hideMark/>
          </w:tcPr>
          <w:p w14:paraId="008F11ED"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0BAF533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0.5</w:t>
            </w:r>
          </w:p>
        </w:tc>
      </w:tr>
      <w:tr w:rsidR="00FA6793" w:rsidRPr="00D44A43" w14:paraId="41D1071B" w14:textId="77777777" w:rsidTr="000A78CC">
        <w:trPr>
          <w:divId w:val="427233690"/>
          <w:trHeight w:val="234"/>
          <w:jc w:val="center"/>
        </w:trPr>
        <w:tc>
          <w:tcPr>
            <w:tcW w:w="3552" w:type="dxa"/>
            <w:shd w:val="clear" w:color="000000" w:fill="FFFFFF"/>
            <w:vAlign w:val="center"/>
            <w:hideMark/>
          </w:tcPr>
          <w:p w14:paraId="78A82028"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pH</w:t>
            </w:r>
          </w:p>
        </w:tc>
        <w:tc>
          <w:tcPr>
            <w:tcW w:w="1559" w:type="dxa"/>
            <w:noWrap/>
            <w:vAlign w:val="bottom"/>
            <w:hideMark/>
          </w:tcPr>
          <w:p w14:paraId="64E6979D"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17.04</w:t>
            </w:r>
          </w:p>
        </w:tc>
        <w:tc>
          <w:tcPr>
            <w:tcW w:w="321" w:type="dxa"/>
            <w:noWrap/>
            <w:vAlign w:val="bottom"/>
            <w:hideMark/>
          </w:tcPr>
          <w:p w14:paraId="7D53504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w:t>
            </w:r>
          </w:p>
        </w:tc>
        <w:tc>
          <w:tcPr>
            <w:tcW w:w="1329" w:type="dxa"/>
            <w:noWrap/>
            <w:vAlign w:val="bottom"/>
            <w:hideMark/>
          </w:tcPr>
          <w:p w14:paraId="003AAEE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30.69</w:t>
            </w:r>
          </w:p>
        </w:tc>
        <w:tc>
          <w:tcPr>
            <w:tcW w:w="322" w:type="dxa"/>
            <w:noWrap/>
            <w:vAlign w:val="bottom"/>
            <w:hideMark/>
          </w:tcPr>
          <w:p w14:paraId="66537228"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b</w:t>
            </w:r>
          </w:p>
        </w:tc>
        <w:tc>
          <w:tcPr>
            <w:tcW w:w="1239" w:type="dxa"/>
            <w:noWrap/>
            <w:vAlign w:val="bottom"/>
            <w:hideMark/>
          </w:tcPr>
          <w:p w14:paraId="2A4F5DD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1</w:t>
            </w:r>
          </w:p>
        </w:tc>
      </w:tr>
    </w:tbl>
    <w:p w14:paraId="28C843A3" w14:textId="0E88DF62" w:rsidR="006603C2" w:rsidRPr="007A26F2" w:rsidRDefault="009316FB" w:rsidP="007A26F2">
      <w:pPr>
        <w:spacing w:line="240" w:lineRule="auto"/>
        <w:ind w:left="708" w:hanging="708"/>
        <w:jc w:val="center"/>
        <w:rPr>
          <w:rFonts w:cs="Times New Roman"/>
          <w:sz w:val="20"/>
          <w:szCs w:val="20"/>
        </w:rPr>
      </w:pPr>
      <w:r w:rsidRPr="00D44A43">
        <w:rPr>
          <w:rFonts w:cs="Times New Roman"/>
          <w:szCs w:val="24"/>
        </w:rPr>
        <w:fldChar w:fldCharType="end"/>
      </w:r>
      <w:r w:rsidR="003F7AEC" w:rsidRPr="007A26F2">
        <w:rPr>
          <w:rFonts w:cs="Times New Roman"/>
          <w:bCs/>
          <w:sz w:val="20"/>
          <w:szCs w:val="20"/>
        </w:rPr>
        <w:t>Tabla 3. Descriptores cuantitativos con mayor valor discriminante entre los dos grupos dentro de la colección de mango.</w:t>
      </w:r>
    </w:p>
    <w:p w14:paraId="101C55B4" w14:textId="77777777" w:rsidR="00466F43" w:rsidRPr="00D44A43" w:rsidRDefault="008C1389" w:rsidP="00D44A43">
      <w:pPr>
        <w:jc w:val="both"/>
        <w:rPr>
          <w:rFonts w:cs="Times New Roman"/>
          <w:szCs w:val="24"/>
        </w:rPr>
      </w:pPr>
      <w:r w:rsidRPr="00D44A43">
        <w:rPr>
          <w:rFonts w:cs="Times New Roman"/>
          <w:bCs/>
          <w:szCs w:val="24"/>
        </w:rPr>
        <w:lastRenderedPageBreak/>
        <w:t>En cuanto a tamaño y peso del fruto, el diámetro medio registrado para los mangos criollos fue de 60,23 mm (60, 16 para azúcar y 60,33 para hilaza), lo que los sitúa claramente dentro de la categoría de frutos pequeños y compactos. Este valor se ajusta al rango reportado en un estudio realizado en la India, donde el diámetro de los frutos osciló entre 37,51 mm y 94,13 mm (Khadivi et al., 2022). Respecto al peso, los mangos criollos alcanzaron un promedio de 163,33 g (155.51 para azúcar y 173,12 para hilaza), lo que se aproxima al valor observado en la variedad pequeña denominada Ono, evaluada en Perú, con un peso medio de 155,0 g (Turisma et al., 2021). En contraste, otras variedades como Totapuri en un estudio realizado en India presentaron pesos de hasta 554,56 g, lo que las ubica claramente en la categoría de mangos de gran tamaño (Sushmitha et al., 2024).</w:t>
      </w:r>
      <w:r w:rsidR="00466F43" w:rsidRPr="00D44A43">
        <w:rPr>
          <w:rFonts w:cs="Times New Roman"/>
          <w:szCs w:val="24"/>
        </w:rPr>
        <w:t xml:space="preserve"> </w:t>
      </w:r>
    </w:p>
    <w:p w14:paraId="12FB8187" w14:textId="77777777" w:rsidR="006603C2" w:rsidRPr="00D44A43" w:rsidRDefault="00466F43" w:rsidP="00D44A43">
      <w:pPr>
        <w:jc w:val="both"/>
        <w:rPr>
          <w:rFonts w:cs="Times New Roman"/>
          <w:bCs/>
          <w:szCs w:val="24"/>
        </w:rPr>
      </w:pPr>
      <w:r w:rsidRPr="00D44A43">
        <w:rPr>
          <w:rFonts w:cs="Times New Roman"/>
          <w:bCs/>
          <w:szCs w:val="24"/>
        </w:rPr>
        <w:t>Los valores promedio obtenidos para el largo de hoja 21,72 cm (21,15 cm para mango Azúcar y 22,44 cm para Hilaza), el ancho de hoja 5,4 cm (5,42 cm para Azúcar y 5,36 cm para Hilaza) y la longitud de la inflorescencia 34,4 cm (30,03 cm para Azúcar y 39,86 cm para Hilaza) se encuentran dentro de los rangos reportados en estudios sobre variedades de mango cultivadas en la India bajo sistemas de alta densidad (Sushmitha et al., 2024). En dichos estudios, el largo de la hoja varió entre 19,17 y 25,40 cm, el ancho de hoja entre 4,84 y 7,68 cm, y la longitud de la inflorescencia entre 22,14 y 36,47 cm (Sushmitha et al., 2024). Cabe destacar que las inflorescencias de los mangos criollos colombianos, particularmente las del tipo Hilaza, se ubican en el extremo superior del rango, lo que podría indicar un potencial diferencial en características reproductivas y agronómicas relevantes para la selección genética y adaptación local.</w:t>
      </w:r>
    </w:p>
    <w:p w14:paraId="4DC1AC55" w14:textId="77777777" w:rsidR="006603C2" w:rsidRPr="00D44A43" w:rsidRDefault="00810B3E" w:rsidP="00D44A43">
      <w:pPr>
        <w:jc w:val="both"/>
        <w:rPr>
          <w:rFonts w:cs="Times New Roman"/>
          <w:szCs w:val="24"/>
        </w:rPr>
      </w:pPr>
      <w:r w:rsidRPr="00D44A43">
        <w:rPr>
          <w:rFonts w:cs="Times New Roman"/>
          <w:szCs w:val="24"/>
        </w:rPr>
        <w:t xml:space="preserve">El </w:t>
      </w:r>
      <w:r w:rsidR="003153CA" w:rsidRPr="00D44A43">
        <w:rPr>
          <w:rFonts w:cs="Times New Roman"/>
          <w:szCs w:val="24"/>
        </w:rPr>
        <w:t>análisis de asociación entre las variables cualitativas relacionadas con características morfológicas y sensoriales de</w:t>
      </w:r>
      <w:r w:rsidRPr="00D44A43">
        <w:rPr>
          <w:rFonts w:cs="Times New Roman"/>
          <w:szCs w:val="24"/>
        </w:rPr>
        <w:t xml:space="preserve"> la colección </w:t>
      </w:r>
      <w:r w:rsidR="003153CA" w:rsidRPr="00D44A43">
        <w:rPr>
          <w:rFonts w:cs="Times New Roman"/>
          <w:szCs w:val="24"/>
        </w:rPr>
        <w:t>los grupos estudiados se presentan en la Tabla 4. Se destaca que varias variables mostraron asociaciones estadísticamente significativas apoyadas en valores elevados del estadístico Chi cuadrado de Pearson con p menores a 0.001, tales como la forma de la fruta (χ²=23.26, p&lt;0.0001), la pendiente del hombro ventral de la fruta (χ²=27.00, p&lt;0.0001) y el material (χ²=17.28, p&lt;0.0001), que presentaron también elevados coeficientes de contingencia de Pearson y Cramer, indicando asociaciones fuertes (Tabla 4).</w:t>
      </w:r>
    </w:p>
    <w:p w14:paraId="0E7D9CB1" w14:textId="6ABB08F8" w:rsidR="00FA6793" w:rsidRPr="00D44A43" w:rsidRDefault="003153CA" w:rsidP="00D44A43">
      <w:pPr>
        <w:jc w:val="both"/>
        <w:rPr>
          <w:rFonts w:cs="Times New Roman"/>
          <w:szCs w:val="24"/>
        </w:rPr>
      </w:pPr>
      <w:r w:rsidRPr="00D44A43">
        <w:rPr>
          <w:rFonts w:cs="Times New Roman"/>
          <w:szCs w:val="24"/>
        </w:rPr>
        <w:t xml:space="preserve">Otras características como aroma de la pulpa, fragancia en la hoja, tipo de seno y forma de la semilla mostraron asociaciones significativas con coeficientes de contingencia moderados (0.45 a 0.52), indicando relaciones de fuerza media con la variable grupo (Tabla 4). Sin embargo, </w:t>
      </w:r>
      <w:r w:rsidR="00F435D4" w:rsidRPr="00D44A43">
        <w:rPr>
          <w:rFonts w:cs="Times New Roman"/>
          <w:szCs w:val="24"/>
        </w:rPr>
        <w:t>diversas</w:t>
      </w:r>
      <w:r w:rsidRPr="00D44A43">
        <w:rPr>
          <w:rFonts w:cs="Times New Roman"/>
          <w:szCs w:val="24"/>
        </w:rPr>
        <w:t xml:space="preserve"> variables, por </w:t>
      </w:r>
      <w:r w:rsidR="006603C2" w:rsidRPr="00D44A43">
        <w:rPr>
          <w:rFonts w:cs="Times New Roman"/>
          <w:szCs w:val="24"/>
        </w:rPr>
        <w:t>ejemplo,</w:t>
      </w:r>
      <w:r w:rsidRPr="00D44A43">
        <w:rPr>
          <w:rFonts w:cs="Times New Roman"/>
          <w:szCs w:val="24"/>
        </w:rPr>
        <w:t xml:space="preserve"> adherencia de fibra a la piel de la fruta y flores hermafroditas en la </w:t>
      </w:r>
      <w:r w:rsidRPr="00D44A43">
        <w:rPr>
          <w:rFonts w:cs="Times New Roman"/>
          <w:szCs w:val="24"/>
        </w:rPr>
        <w:lastRenderedPageBreak/>
        <w:t>inflorescencia, no mostraron evidencia suficiente de asociación (p &gt; 0.05), con coeficientes bajos, sugiriendo falta de relación estadísticamente significativa con los grupos (Tabla 4).</w:t>
      </w:r>
      <w:r w:rsidR="004E73B1" w:rsidRPr="00D44A43">
        <w:rPr>
          <w:rFonts w:cs="Times New Roman"/>
          <w:szCs w:val="24"/>
        </w:rPr>
        <w:fldChar w:fldCharType="begin"/>
      </w:r>
      <w:r w:rsidR="004E73B1" w:rsidRPr="00D44A43">
        <w:rPr>
          <w:rFonts w:cs="Times New Roman"/>
          <w:szCs w:val="24"/>
        </w:rPr>
        <w:instrText xml:space="preserve"> LINK </w:instrText>
      </w:r>
      <w:r w:rsidR="000A35E1" w:rsidRPr="00D44A43">
        <w:rPr>
          <w:rFonts w:cs="Times New Roman"/>
          <w:szCs w:val="24"/>
        </w:rPr>
        <w:instrText xml:space="preserve">Excel.Sheet.8 "C:\\Users\\Responsable\\OneDrive\\Documentos\\Manuscrito Mango Caribia\\Copia de Base_datos_Mango_RM(04viii2025)(1).xls" Variables_cualitativas!F1C1:F46C4 </w:instrText>
      </w:r>
      <w:r w:rsidR="004E73B1" w:rsidRPr="00D44A43">
        <w:rPr>
          <w:rFonts w:cs="Times New Roman"/>
          <w:szCs w:val="24"/>
        </w:rPr>
        <w:instrText xml:space="preserve">\a \f 4 \h </w:instrText>
      </w:r>
      <w:r w:rsidR="009E153A" w:rsidRPr="00D44A43">
        <w:rPr>
          <w:rFonts w:cs="Times New Roman"/>
          <w:szCs w:val="24"/>
        </w:rPr>
        <w:instrText xml:space="preserve"> \* MERGEFORMAT </w:instrText>
      </w:r>
      <w:r w:rsidR="004E73B1" w:rsidRPr="00D44A43">
        <w:rPr>
          <w:rFonts w:cs="Times New Roman"/>
          <w:szCs w:val="24"/>
        </w:rPr>
        <w:fldChar w:fldCharType="separat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1"/>
        <w:gridCol w:w="1298"/>
        <w:gridCol w:w="1962"/>
        <w:gridCol w:w="1985"/>
      </w:tblGrid>
      <w:tr w:rsidR="00FA6793" w:rsidRPr="000A78CC" w14:paraId="278D51F9" w14:textId="77777777" w:rsidTr="000A78CC">
        <w:trPr>
          <w:divId w:val="677931142"/>
          <w:trHeight w:val="502"/>
        </w:trPr>
        <w:tc>
          <w:tcPr>
            <w:tcW w:w="4111" w:type="dxa"/>
            <w:hideMark/>
          </w:tcPr>
          <w:p w14:paraId="7EBFB5CF"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Variable</w:t>
            </w:r>
          </w:p>
        </w:tc>
        <w:tc>
          <w:tcPr>
            <w:tcW w:w="1298" w:type="dxa"/>
            <w:hideMark/>
          </w:tcPr>
          <w:p w14:paraId="1BAEBFE3"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Chi Cuadrado Pearson</w:t>
            </w:r>
          </w:p>
        </w:tc>
        <w:tc>
          <w:tcPr>
            <w:tcW w:w="1962" w:type="dxa"/>
            <w:hideMark/>
          </w:tcPr>
          <w:p w14:paraId="1A041A58"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Coeficiente de contingencia Pearson</w:t>
            </w:r>
          </w:p>
        </w:tc>
        <w:tc>
          <w:tcPr>
            <w:tcW w:w="1985" w:type="dxa"/>
            <w:hideMark/>
          </w:tcPr>
          <w:p w14:paraId="2A736242"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Coeficiente de contingencia Cramer</w:t>
            </w:r>
          </w:p>
        </w:tc>
      </w:tr>
      <w:tr w:rsidR="00FA6793" w:rsidRPr="000A78CC" w14:paraId="67DFC4AE" w14:textId="77777777" w:rsidTr="000A78CC">
        <w:trPr>
          <w:divId w:val="677931142"/>
          <w:trHeight w:val="232"/>
        </w:trPr>
        <w:tc>
          <w:tcPr>
            <w:tcW w:w="4111" w:type="dxa"/>
            <w:shd w:val="clear" w:color="000000" w:fill="FFFFFF"/>
            <w:vAlign w:val="center"/>
            <w:hideMark/>
          </w:tcPr>
          <w:p w14:paraId="738E88A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Forma de fruta</w:t>
            </w:r>
          </w:p>
        </w:tc>
        <w:tc>
          <w:tcPr>
            <w:tcW w:w="1298" w:type="dxa"/>
            <w:vAlign w:val="center"/>
            <w:hideMark/>
          </w:tcPr>
          <w:p w14:paraId="3E1E8980"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23.26</w:t>
            </w:r>
          </w:p>
        </w:tc>
        <w:tc>
          <w:tcPr>
            <w:tcW w:w="1962" w:type="dxa"/>
            <w:vAlign w:val="center"/>
            <w:hideMark/>
          </w:tcPr>
          <w:p w14:paraId="348DCAF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&lt;0.0001</w:t>
            </w:r>
          </w:p>
        </w:tc>
        <w:tc>
          <w:tcPr>
            <w:tcW w:w="1985" w:type="dxa"/>
            <w:vAlign w:val="center"/>
            <w:hideMark/>
          </w:tcPr>
          <w:p w14:paraId="3EAF586B"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0.66</w:t>
            </w:r>
          </w:p>
        </w:tc>
      </w:tr>
      <w:tr w:rsidR="00FA6793" w:rsidRPr="000A78CC" w14:paraId="247A4101" w14:textId="77777777" w:rsidTr="000A78CC">
        <w:trPr>
          <w:divId w:val="677931142"/>
          <w:trHeight w:val="232"/>
        </w:trPr>
        <w:tc>
          <w:tcPr>
            <w:tcW w:w="4111" w:type="dxa"/>
            <w:shd w:val="clear" w:color="000000" w:fill="FFFFFF"/>
            <w:vAlign w:val="center"/>
            <w:hideMark/>
          </w:tcPr>
          <w:p w14:paraId="0E892FD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Pendiente del hombro ventral de la fruta</w:t>
            </w:r>
          </w:p>
        </w:tc>
        <w:tc>
          <w:tcPr>
            <w:tcW w:w="1298" w:type="dxa"/>
            <w:vAlign w:val="center"/>
            <w:hideMark/>
          </w:tcPr>
          <w:p w14:paraId="3FFC07EB"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27.00</w:t>
            </w:r>
          </w:p>
        </w:tc>
        <w:tc>
          <w:tcPr>
            <w:tcW w:w="1962" w:type="dxa"/>
            <w:vAlign w:val="center"/>
            <w:hideMark/>
          </w:tcPr>
          <w:p w14:paraId="42C8958B"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&lt;0.0001</w:t>
            </w:r>
          </w:p>
        </w:tc>
        <w:tc>
          <w:tcPr>
            <w:tcW w:w="1985" w:type="dxa"/>
            <w:vAlign w:val="center"/>
            <w:hideMark/>
          </w:tcPr>
          <w:p w14:paraId="241DC0CD"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0.71</w:t>
            </w:r>
          </w:p>
        </w:tc>
      </w:tr>
      <w:tr w:rsidR="00FA6793" w:rsidRPr="000A78CC" w14:paraId="66DE55E4" w14:textId="77777777" w:rsidTr="000A78CC">
        <w:trPr>
          <w:divId w:val="677931142"/>
          <w:trHeight w:val="232"/>
        </w:trPr>
        <w:tc>
          <w:tcPr>
            <w:tcW w:w="4111" w:type="dxa"/>
            <w:shd w:val="clear" w:color="000000" w:fill="FFFFFF"/>
            <w:vAlign w:val="center"/>
            <w:hideMark/>
          </w:tcPr>
          <w:p w14:paraId="011C969D" w14:textId="77777777" w:rsidR="00FA6793" w:rsidRPr="000A78CC" w:rsidRDefault="00FA6793" w:rsidP="000A78CC">
            <w:pPr>
              <w:spacing w:line="240" w:lineRule="auto"/>
              <w:rPr>
                <w:rFonts w:eastAsia="Times New Roman" w:cs="Times New Roman"/>
                <w:color w:val="000000"/>
                <w:sz w:val="20"/>
                <w:szCs w:val="20"/>
                <w:lang w:eastAsia="es-EC"/>
              </w:rPr>
            </w:pPr>
            <w:r w:rsidRPr="000A78CC">
              <w:rPr>
                <w:rFonts w:eastAsia="Times New Roman" w:cs="Times New Roman"/>
                <w:color w:val="000000"/>
                <w:sz w:val="20"/>
                <w:szCs w:val="20"/>
                <w:lang w:eastAsia="es-EC"/>
              </w:rPr>
              <w:t>Material</w:t>
            </w:r>
          </w:p>
        </w:tc>
        <w:tc>
          <w:tcPr>
            <w:tcW w:w="1298" w:type="dxa"/>
            <w:vAlign w:val="center"/>
            <w:hideMark/>
          </w:tcPr>
          <w:p w14:paraId="40CAB0F2"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17.28</w:t>
            </w:r>
          </w:p>
        </w:tc>
        <w:tc>
          <w:tcPr>
            <w:tcW w:w="1962" w:type="dxa"/>
            <w:vAlign w:val="center"/>
            <w:hideMark/>
          </w:tcPr>
          <w:p w14:paraId="3AF2F853"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&lt;0.0001</w:t>
            </w:r>
          </w:p>
        </w:tc>
        <w:tc>
          <w:tcPr>
            <w:tcW w:w="1985" w:type="dxa"/>
            <w:vAlign w:val="center"/>
            <w:hideMark/>
          </w:tcPr>
          <w:p w14:paraId="162D673D"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0.57</w:t>
            </w:r>
          </w:p>
        </w:tc>
      </w:tr>
      <w:tr w:rsidR="00FA6793" w:rsidRPr="000A78CC" w14:paraId="0B0F58A6" w14:textId="77777777" w:rsidTr="000A78CC">
        <w:trPr>
          <w:divId w:val="677931142"/>
          <w:trHeight w:val="232"/>
        </w:trPr>
        <w:tc>
          <w:tcPr>
            <w:tcW w:w="4111" w:type="dxa"/>
            <w:shd w:val="clear" w:color="000000" w:fill="FFFFFF"/>
            <w:vAlign w:val="center"/>
            <w:hideMark/>
          </w:tcPr>
          <w:p w14:paraId="7A91F7A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Aroma de la pulpa</w:t>
            </w:r>
          </w:p>
        </w:tc>
        <w:tc>
          <w:tcPr>
            <w:tcW w:w="1298" w:type="dxa"/>
            <w:vAlign w:val="center"/>
            <w:hideMark/>
          </w:tcPr>
          <w:p w14:paraId="4CD683C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14.85</w:t>
            </w:r>
          </w:p>
        </w:tc>
        <w:tc>
          <w:tcPr>
            <w:tcW w:w="1962" w:type="dxa"/>
            <w:vAlign w:val="center"/>
            <w:hideMark/>
          </w:tcPr>
          <w:p w14:paraId="5C89650B"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0.0001</w:t>
            </w:r>
          </w:p>
        </w:tc>
        <w:tc>
          <w:tcPr>
            <w:tcW w:w="1985" w:type="dxa"/>
            <w:vAlign w:val="center"/>
            <w:hideMark/>
          </w:tcPr>
          <w:p w14:paraId="1DF64059"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0.52</w:t>
            </w:r>
          </w:p>
        </w:tc>
      </w:tr>
      <w:tr w:rsidR="00FA6793" w:rsidRPr="000A78CC" w14:paraId="0D810D1F" w14:textId="77777777" w:rsidTr="000A78CC">
        <w:trPr>
          <w:divId w:val="677931142"/>
          <w:trHeight w:val="232"/>
        </w:trPr>
        <w:tc>
          <w:tcPr>
            <w:tcW w:w="4111" w:type="dxa"/>
            <w:shd w:val="clear" w:color="000000" w:fill="FFFFFF"/>
            <w:vAlign w:val="center"/>
            <w:hideMark/>
          </w:tcPr>
          <w:p w14:paraId="66C88243"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Fragancia en la hoja</w:t>
            </w:r>
          </w:p>
        </w:tc>
        <w:tc>
          <w:tcPr>
            <w:tcW w:w="1298" w:type="dxa"/>
            <w:vAlign w:val="center"/>
            <w:hideMark/>
          </w:tcPr>
          <w:p w14:paraId="353A39C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14.85</w:t>
            </w:r>
          </w:p>
        </w:tc>
        <w:tc>
          <w:tcPr>
            <w:tcW w:w="1962" w:type="dxa"/>
            <w:vAlign w:val="center"/>
            <w:hideMark/>
          </w:tcPr>
          <w:p w14:paraId="15C66CCB"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0.0001</w:t>
            </w:r>
          </w:p>
        </w:tc>
        <w:tc>
          <w:tcPr>
            <w:tcW w:w="1985" w:type="dxa"/>
            <w:vAlign w:val="center"/>
            <w:hideMark/>
          </w:tcPr>
          <w:p w14:paraId="78486CC0"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0.52</w:t>
            </w:r>
          </w:p>
        </w:tc>
      </w:tr>
      <w:tr w:rsidR="00FA6793" w:rsidRPr="000A78CC" w14:paraId="0696E4F5" w14:textId="77777777" w:rsidTr="000A78CC">
        <w:trPr>
          <w:divId w:val="677931142"/>
          <w:trHeight w:val="232"/>
        </w:trPr>
        <w:tc>
          <w:tcPr>
            <w:tcW w:w="4111" w:type="dxa"/>
            <w:shd w:val="clear" w:color="000000" w:fill="FFFFFF"/>
            <w:vAlign w:val="center"/>
            <w:hideMark/>
          </w:tcPr>
          <w:p w14:paraId="2AE10C0B"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Tipo de seno de fruta</w:t>
            </w:r>
          </w:p>
        </w:tc>
        <w:tc>
          <w:tcPr>
            <w:tcW w:w="1298" w:type="dxa"/>
            <w:vAlign w:val="center"/>
            <w:hideMark/>
          </w:tcPr>
          <w:p w14:paraId="1697DB2A"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14.85</w:t>
            </w:r>
          </w:p>
        </w:tc>
        <w:tc>
          <w:tcPr>
            <w:tcW w:w="1962" w:type="dxa"/>
            <w:vAlign w:val="center"/>
            <w:hideMark/>
          </w:tcPr>
          <w:p w14:paraId="5ABF9394"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0.0001</w:t>
            </w:r>
          </w:p>
        </w:tc>
        <w:tc>
          <w:tcPr>
            <w:tcW w:w="1985" w:type="dxa"/>
            <w:vAlign w:val="center"/>
            <w:hideMark/>
          </w:tcPr>
          <w:p w14:paraId="028D6CE3"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0.52</w:t>
            </w:r>
          </w:p>
        </w:tc>
      </w:tr>
      <w:tr w:rsidR="00FA6793" w:rsidRPr="000A78CC" w14:paraId="3BEAD559" w14:textId="77777777" w:rsidTr="000A78CC">
        <w:trPr>
          <w:divId w:val="677931142"/>
          <w:trHeight w:val="232"/>
        </w:trPr>
        <w:tc>
          <w:tcPr>
            <w:tcW w:w="4111" w:type="dxa"/>
            <w:shd w:val="clear" w:color="000000" w:fill="FFFFFF"/>
            <w:vAlign w:val="center"/>
            <w:hideMark/>
          </w:tcPr>
          <w:p w14:paraId="65DA501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Tipo de pico de fruta</w:t>
            </w:r>
          </w:p>
        </w:tc>
        <w:tc>
          <w:tcPr>
            <w:tcW w:w="1298" w:type="dxa"/>
            <w:vAlign w:val="center"/>
            <w:hideMark/>
          </w:tcPr>
          <w:p w14:paraId="033F5EF6"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11.41</w:t>
            </w:r>
          </w:p>
        </w:tc>
        <w:tc>
          <w:tcPr>
            <w:tcW w:w="1962" w:type="dxa"/>
            <w:vAlign w:val="center"/>
            <w:hideMark/>
          </w:tcPr>
          <w:p w14:paraId="312ABB0A"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0.0007</w:t>
            </w:r>
          </w:p>
        </w:tc>
        <w:tc>
          <w:tcPr>
            <w:tcW w:w="1985" w:type="dxa"/>
            <w:vAlign w:val="center"/>
            <w:hideMark/>
          </w:tcPr>
          <w:p w14:paraId="4F5646E6"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0.46</w:t>
            </w:r>
          </w:p>
        </w:tc>
      </w:tr>
      <w:tr w:rsidR="00FA6793" w:rsidRPr="000A78CC" w14:paraId="52EDE518" w14:textId="77777777" w:rsidTr="000A78CC">
        <w:trPr>
          <w:divId w:val="677931142"/>
          <w:trHeight w:val="232"/>
        </w:trPr>
        <w:tc>
          <w:tcPr>
            <w:tcW w:w="4111" w:type="dxa"/>
            <w:shd w:val="clear" w:color="000000" w:fill="FFFFFF"/>
            <w:vAlign w:val="center"/>
            <w:hideMark/>
          </w:tcPr>
          <w:p w14:paraId="3B07917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Forma de la semilla</w:t>
            </w:r>
          </w:p>
        </w:tc>
        <w:tc>
          <w:tcPr>
            <w:tcW w:w="1298" w:type="dxa"/>
            <w:vAlign w:val="center"/>
            <w:hideMark/>
          </w:tcPr>
          <w:p w14:paraId="2C649624"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10.80</w:t>
            </w:r>
          </w:p>
        </w:tc>
        <w:tc>
          <w:tcPr>
            <w:tcW w:w="1962" w:type="dxa"/>
            <w:vAlign w:val="center"/>
            <w:hideMark/>
          </w:tcPr>
          <w:p w14:paraId="29E0ABFC"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0.0010</w:t>
            </w:r>
          </w:p>
        </w:tc>
        <w:tc>
          <w:tcPr>
            <w:tcW w:w="1985" w:type="dxa"/>
            <w:vAlign w:val="center"/>
            <w:hideMark/>
          </w:tcPr>
          <w:p w14:paraId="2B32B246"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0.45</w:t>
            </w:r>
          </w:p>
        </w:tc>
      </w:tr>
      <w:tr w:rsidR="00FA6793" w:rsidRPr="000A78CC" w14:paraId="7855890F" w14:textId="77777777" w:rsidTr="000A78CC">
        <w:trPr>
          <w:divId w:val="677931142"/>
          <w:trHeight w:val="232"/>
        </w:trPr>
        <w:tc>
          <w:tcPr>
            <w:tcW w:w="4111" w:type="dxa"/>
            <w:shd w:val="clear" w:color="000000" w:fill="FFFFFF"/>
            <w:vAlign w:val="center"/>
            <w:hideMark/>
          </w:tcPr>
          <w:p w14:paraId="0B7AB65E"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Densidad de flores en inflorescencia</w:t>
            </w:r>
          </w:p>
        </w:tc>
        <w:tc>
          <w:tcPr>
            <w:tcW w:w="1298" w:type="dxa"/>
            <w:vAlign w:val="center"/>
            <w:hideMark/>
          </w:tcPr>
          <w:p w14:paraId="7DB2F628"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11.88</w:t>
            </w:r>
          </w:p>
        </w:tc>
        <w:tc>
          <w:tcPr>
            <w:tcW w:w="1962" w:type="dxa"/>
            <w:vAlign w:val="center"/>
            <w:hideMark/>
          </w:tcPr>
          <w:p w14:paraId="559A5DB5"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0.0026</w:t>
            </w:r>
          </w:p>
        </w:tc>
        <w:tc>
          <w:tcPr>
            <w:tcW w:w="1985" w:type="dxa"/>
            <w:vAlign w:val="center"/>
            <w:hideMark/>
          </w:tcPr>
          <w:p w14:paraId="1E09C84A"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0.47</w:t>
            </w:r>
          </w:p>
        </w:tc>
      </w:tr>
      <w:tr w:rsidR="00FA6793" w:rsidRPr="000A78CC" w14:paraId="4F4FE508" w14:textId="77777777" w:rsidTr="000A78CC">
        <w:trPr>
          <w:divId w:val="677931142"/>
          <w:trHeight w:val="232"/>
        </w:trPr>
        <w:tc>
          <w:tcPr>
            <w:tcW w:w="4111" w:type="dxa"/>
            <w:shd w:val="clear" w:color="000000" w:fill="FFFFFF"/>
            <w:vAlign w:val="center"/>
            <w:hideMark/>
          </w:tcPr>
          <w:p w14:paraId="0477FDE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Jugosidad de la pulpa</w:t>
            </w:r>
          </w:p>
        </w:tc>
        <w:tc>
          <w:tcPr>
            <w:tcW w:w="1298" w:type="dxa"/>
            <w:vAlign w:val="center"/>
            <w:hideMark/>
          </w:tcPr>
          <w:p w14:paraId="0A54980F"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9.09</w:t>
            </w:r>
          </w:p>
        </w:tc>
        <w:tc>
          <w:tcPr>
            <w:tcW w:w="1962" w:type="dxa"/>
            <w:vAlign w:val="center"/>
            <w:hideMark/>
          </w:tcPr>
          <w:p w14:paraId="6A5A24B4"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0.0026</w:t>
            </w:r>
          </w:p>
        </w:tc>
        <w:tc>
          <w:tcPr>
            <w:tcW w:w="1985" w:type="dxa"/>
            <w:vAlign w:val="center"/>
            <w:hideMark/>
          </w:tcPr>
          <w:p w14:paraId="1F3F0282"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0.41</w:t>
            </w:r>
          </w:p>
        </w:tc>
      </w:tr>
      <w:tr w:rsidR="00FA6793" w:rsidRPr="000A78CC" w14:paraId="7BFFC560" w14:textId="77777777" w:rsidTr="000A78CC">
        <w:trPr>
          <w:divId w:val="677931142"/>
          <w:trHeight w:val="232"/>
        </w:trPr>
        <w:tc>
          <w:tcPr>
            <w:tcW w:w="4111" w:type="dxa"/>
            <w:shd w:val="clear" w:color="000000" w:fill="FFFFFF"/>
            <w:vAlign w:val="center"/>
            <w:hideMark/>
          </w:tcPr>
          <w:p w14:paraId="4712396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Margen de la hoja</w:t>
            </w:r>
          </w:p>
        </w:tc>
        <w:tc>
          <w:tcPr>
            <w:tcW w:w="1298" w:type="dxa"/>
            <w:vAlign w:val="center"/>
            <w:hideMark/>
          </w:tcPr>
          <w:p w14:paraId="2130E190"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8.54</w:t>
            </w:r>
          </w:p>
        </w:tc>
        <w:tc>
          <w:tcPr>
            <w:tcW w:w="1962" w:type="dxa"/>
            <w:vAlign w:val="center"/>
            <w:hideMark/>
          </w:tcPr>
          <w:p w14:paraId="6B4A0D2E"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0.0035</w:t>
            </w:r>
          </w:p>
        </w:tc>
        <w:tc>
          <w:tcPr>
            <w:tcW w:w="1985" w:type="dxa"/>
            <w:vAlign w:val="center"/>
            <w:hideMark/>
          </w:tcPr>
          <w:p w14:paraId="12E87C93"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0.40</w:t>
            </w:r>
          </w:p>
        </w:tc>
      </w:tr>
      <w:tr w:rsidR="00FA6793" w:rsidRPr="000A78CC" w14:paraId="2BBDB595" w14:textId="77777777" w:rsidTr="000A78CC">
        <w:trPr>
          <w:divId w:val="677931142"/>
          <w:trHeight w:val="232"/>
        </w:trPr>
        <w:tc>
          <w:tcPr>
            <w:tcW w:w="4111" w:type="dxa"/>
            <w:shd w:val="clear" w:color="000000" w:fill="FFFFFF"/>
            <w:vAlign w:val="center"/>
            <w:hideMark/>
          </w:tcPr>
          <w:p w14:paraId="1E43FA00"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Patrón de venación en el hueso</w:t>
            </w:r>
          </w:p>
        </w:tc>
        <w:tc>
          <w:tcPr>
            <w:tcW w:w="1298" w:type="dxa"/>
            <w:vAlign w:val="center"/>
            <w:hideMark/>
          </w:tcPr>
          <w:p w14:paraId="30DA8ADF"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8.17</w:t>
            </w:r>
          </w:p>
        </w:tc>
        <w:tc>
          <w:tcPr>
            <w:tcW w:w="1962" w:type="dxa"/>
            <w:vAlign w:val="center"/>
            <w:hideMark/>
          </w:tcPr>
          <w:p w14:paraId="4B0E61AE"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0.0043</w:t>
            </w:r>
          </w:p>
        </w:tc>
        <w:tc>
          <w:tcPr>
            <w:tcW w:w="1985" w:type="dxa"/>
            <w:vAlign w:val="center"/>
            <w:hideMark/>
          </w:tcPr>
          <w:p w14:paraId="01C633CB"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0.39</w:t>
            </w:r>
          </w:p>
        </w:tc>
      </w:tr>
      <w:tr w:rsidR="00FA6793" w:rsidRPr="000A78CC" w14:paraId="042675D9" w14:textId="77777777" w:rsidTr="000A78CC">
        <w:trPr>
          <w:divId w:val="677931142"/>
          <w:trHeight w:val="232"/>
        </w:trPr>
        <w:tc>
          <w:tcPr>
            <w:tcW w:w="4111" w:type="dxa"/>
            <w:shd w:val="clear" w:color="000000" w:fill="FFFFFF"/>
            <w:vAlign w:val="center"/>
            <w:hideMark/>
          </w:tcPr>
          <w:p w14:paraId="27EBEFD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Textura de la fibra en el hueso</w:t>
            </w:r>
          </w:p>
        </w:tc>
        <w:tc>
          <w:tcPr>
            <w:tcW w:w="1298" w:type="dxa"/>
            <w:vAlign w:val="center"/>
            <w:hideMark/>
          </w:tcPr>
          <w:p w14:paraId="215E0738"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8.13</w:t>
            </w:r>
          </w:p>
        </w:tc>
        <w:tc>
          <w:tcPr>
            <w:tcW w:w="1962" w:type="dxa"/>
            <w:vAlign w:val="center"/>
            <w:hideMark/>
          </w:tcPr>
          <w:p w14:paraId="2F47B494"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0.0043</w:t>
            </w:r>
          </w:p>
        </w:tc>
        <w:tc>
          <w:tcPr>
            <w:tcW w:w="1985" w:type="dxa"/>
            <w:vAlign w:val="center"/>
            <w:hideMark/>
          </w:tcPr>
          <w:p w14:paraId="6CE7654F"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0.39</w:t>
            </w:r>
          </w:p>
        </w:tc>
      </w:tr>
      <w:tr w:rsidR="00FA6793" w:rsidRPr="000A78CC" w14:paraId="6BD41C25" w14:textId="77777777" w:rsidTr="000A78CC">
        <w:trPr>
          <w:divId w:val="677931142"/>
          <w:trHeight w:val="232"/>
        </w:trPr>
        <w:tc>
          <w:tcPr>
            <w:tcW w:w="4111" w:type="dxa"/>
            <w:shd w:val="clear" w:color="000000" w:fill="FFFFFF"/>
            <w:vAlign w:val="center"/>
            <w:hideMark/>
          </w:tcPr>
          <w:p w14:paraId="5283B9E8"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Densidad de lenticelas sobre la piel del fruto</w:t>
            </w:r>
          </w:p>
        </w:tc>
        <w:tc>
          <w:tcPr>
            <w:tcW w:w="1298" w:type="dxa"/>
            <w:vAlign w:val="center"/>
            <w:hideMark/>
          </w:tcPr>
          <w:p w14:paraId="227FDC57"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9.38</w:t>
            </w:r>
          </w:p>
        </w:tc>
        <w:tc>
          <w:tcPr>
            <w:tcW w:w="1962" w:type="dxa"/>
            <w:vAlign w:val="center"/>
            <w:hideMark/>
          </w:tcPr>
          <w:p w14:paraId="1E34AE07"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0.0092</w:t>
            </w:r>
          </w:p>
        </w:tc>
        <w:tc>
          <w:tcPr>
            <w:tcW w:w="1985" w:type="dxa"/>
            <w:vAlign w:val="center"/>
            <w:hideMark/>
          </w:tcPr>
          <w:p w14:paraId="660513C3"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0.42</w:t>
            </w:r>
          </w:p>
        </w:tc>
      </w:tr>
      <w:tr w:rsidR="00FA6793" w:rsidRPr="000A78CC" w14:paraId="5C92BC88" w14:textId="77777777" w:rsidTr="000A78CC">
        <w:trPr>
          <w:divId w:val="677931142"/>
          <w:trHeight w:val="232"/>
        </w:trPr>
        <w:tc>
          <w:tcPr>
            <w:tcW w:w="4111" w:type="dxa"/>
            <w:shd w:val="clear" w:color="000000" w:fill="FFFFFF"/>
            <w:vAlign w:val="center"/>
            <w:hideMark/>
          </w:tcPr>
          <w:p w14:paraId="43489E6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Cantidad de fibra en el hueso</w:t>
            </w:r>
          </w:p>
        </w:tc>
        <w:tc>
          <w:tcPr>
            <w:tcW w:w="1298" w:type="dxa"/>
            <w:vAlign w:val="center"/>
            <w:hideMark/>
          </w:tcPr>
          <w:p w14:paraId="53F15258"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6.17</w:t>
            </w:r>
          </w:p>
        </w:tc>
        <w:tc>
          <w:tcPr>
            <w:tcW w:w="1962" w:type="dxa"/>
            <w:vAlign w:val="center"/>
            <w:hideMark/>
          </w:tcPr>
          <w:p w14:paraId="6BF0E903"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0.0130</w:t>
            </w:r>
          </w:p>
        </w:tc>
        <w:tc>
          <w:tcPr>
            <w:tcW w:w="1985" w:type="dxa"/>
            <w:vAlign w:val="center"/>
            <w:hideMark/>
          </w:tcPr>
          <w:p w14:paraId="1427F946"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0.34</w:t>
            </w:r>
          </w:p>
        </w:tc>
      </w:tr>
      <w:tr w:rsidR="00FA6793" w:rsidRPr="000A78CC" w14:paraId="5748DA88" w14:textId="77777777" w:rsidTr="000A78CC">
        <w:trPr>
          <w:divId w:val="677931142"/>
          <w:trHeight w:val="232"/>
        </w:trPr>
        <w:tc>
          <w:tcPr>
            <w:tcW w:w="4111" w:type="dxa"/>
            <w:shd w:val="clear" w:color="000000" w:fill="FFFFFF"/>
            <w:vAlign w:val="center"/>
            <w:hideMark/>
          </w:tcPr>
          <w:p w14:paraId="04579FE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Longitud de la fibra en la pulpa</w:t>
            </w:r>
          </w:p>
        </w:tc>
        <w:tc>
          <w:tcPr>
            <w:tcW w:w="1298" w:type="dxa"/>
            <w:vAlign w:val="center"/>
            <w:hideMark/>
          </w:tcPr>
          <w:p w14:paraId="309E0303"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7.56</w:t>
            </w:r>
          </w:p>
        </w:tc>
        <w:tc>
          <w:tcPr>
            <w:tcW w:w="1962" w:type="dxa"/>
            <w:vAlign w:val="center"/>
            <w:hideMark/>
          </w:tcPr>
          <w:p w14:paraId="38E6565E"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0.0228</w:t>
            </w:r>
          </w:p>
        </w:tc>
        <w:tc>
          <w:tcPr>
            <w:tcW w:w="1985" w:type="dxa"/>
            <w:vAlign w:val="center"/>
            <w:hideMark/>
          </w:tcPr>
          <w:p w14:paraId="778C2A8A"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0.37</w:t>
            </w:r>
          </w:p>
        </w:tc>
      </w:tr>
      <w:tr w:rsidR="00FA6793" w:rsidRPr="000A78CC" w14:paraId="20978EDA" w14:textId="77777777" w:rsidTr="000A78CC">
        <w:trPr>
          <w:divId w:val="677931142"/>
          <w:trHeight w:val="232"/>
        </w:trPr>
        <w:tc>
          <w:tcPr>
            <w:tcW w:w="4111" w:type="dxa"/>
            <w:shd w:val="clear" w:color="000000" w:fill="FFFFFF"/>
            <w:vAlign w:val="center"/>
            <w:hideMark/>
          </w:tcPr>
          <w:p w14:paraId="20F46A8D"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Densidad de la copa</w:t>
            </w:r>
          </w:p>
        </w:tc>
        <w:tc>
          <w:tcPr>
            <w:tcW w:w="1298" w:type="dxa"/>
            <w:vAlign w:val="center"/>
            <w:hideMark/>
          </w:tcPr>
          <w:p w14:paraId="5BA86037"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4.91</w:t>
            </w:r>
          </w:p>
        </w:tc>
        <w:tc>
          <w:tcPr>
            <w:tcW w:w="1962" w:type="dxa"/>
            <w:vAlign w:val="center"/>
            <w:hideMark/>
          </w:tcPr>
          <w:p w14:paraId="657FF246"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0.0267</w:t>
            </w:r>
          </w:p>
        </w:tc>
        <w:tc>
          <w:tcPr>
            <w:tcW w:w="1985" w:type="dxa"/>
            <w:vAlign w:val="center"/>
            <w:hideMark/>
          </w:tcPr>
          <w:p w14:paraId="787E4E87"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0.30</w:t>
            </w:r>
          </w:p>
        </w:tc>
      </w:tr>
      <w:tr w:rsidR="00FA6793" w:rsidRPr="000A78CC" w14:paraId="668EFE79" w14:textId="77777777" w:rsidTr="000A78CC">
        <w:trPr>
          <w:divId w:val="677931142"/>
          <w:trHeight w:val="232"/>
        </w:trPr>
        <w:tc>
          <w:tcPr>
            <w:tcW w:w="4111" w:type="dxa"/>
            <w:shd w:val="clear" w:color="000000" w:fill="FFFFFF"/>
            <w:vAlign w:val="center"/>
            <w:hideMark/>
          </w:tcPr>
          <w:p w14:paraId="714FF3C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Habito de crecimiento</w:t>
            </w:r>
          </w:p>
        </w:tc>
        <w:tc>
          <w:tcPr>
            <w:tcW w:w="1298" w:type="dxa"/>
            <w:vAlign w:val="center"/>
            <w:hideMark/>
          </w:tcPr>
          <w:p w14:paraId="2347BDB6"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4.70</w:t>
            </w:r>
          </w:p>
        </w:tc>
        <w:tc>
          <w:tcPr>
            <w:tcW w:w="1962" w:type="dxa"/>
            <w:vAlign w:val="center"/>
            <w:hideMark/>
          </w:tcPr>
          <w:p w14:paraId="1245AD63"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0.0302</w:t>
            </w:r>
          </w:p>
        </w:tc>
        <w:tc>
          <w:tcPr>
            <w:tcW w:w="1985" w:type="dxa"/>
            <w:vAlign w:val="center"/>
            <w:hideMark/>
          </w:tcPr>
          <w:p w14:paraId="16196045"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0.29</w:t>
            </w:r>
          </w:p>
        </w:tc>
      </w:tr>
      <w:tr w:rsidR="00FA6793" w:rsidRPr="000A78CC" w14:paraId="33A4B0CD" w14:textId="77777777" w:rsidTr="000A78CC">
        <w:trPr>
          <w:divId w:val="677931142"/>
          <w:trHeight w:val="232"/>
        </w:trPr>
        <w:tc>
          <w:tcPr>
            <w:tcW w:w="4111" w:type="dxa"/>
            <w:shd w:val="clear" w:color="000000" w:fill="FFFFFF"/>
            <w:vAlign w:val="center"/>
            <w:hideMark/>
          </w:tcPr>
          <w:p w14:paraId="16C545C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Cantidad de látex que rezuma del pedúnculo</w:t>
            </w:r>
          </w:p>
        </w:tc>
        <w:tc>
          <w:tcPr>
            <w:tcW w:w="1298" w:type="dxa"/>
            <w:vAlign w:val="center"/>
            <w:hideMark/>
          </w:tcPr>
          <w:p w14:paraId="291259EE"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6.39</w:t>
            </w:r>
          </w:p>
        </w:tc>
        <w:tc>
          <w:tcPr>
            <w:tcW w:w="1962" w:type="dxa"/>
            <w:vAlign w:val="center"/>
            <w:hideMark/>
          </w:tcPr>
          <w:p w14:paraId="4010BE40"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0.0410</w:t>
            </w:r>
          </w:p>
        </w:tc>
        <w:tc>
          <w:tcPr>
            <w:tcW w:w="1985" w:type="dxa"/>
            <w:vAlign w:val="center"/>
            <w:hideMark/>
          </w:tcPr>
          <w:p w14:paraId="5D5F7F54"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0.34</w:t>
            </w:r>
          </w:p>
        </w:tc>
      </w:tr>
      <w:tr w:rsidR="00FA6793" w:rsidRPr="000A78CC" w14:paraId="70C5EA7B" w14:textId="77777777" w:rsidTr="000A78CC">
        <w:trPr>
          <w:divId w:val="677931142"/>
          <w:trHeight w:val="232"/>
        </w:trPr>
        <w:tc>
          <w:tcPr>
            <w:tcW w:w="4111" w:type="dxa"/>
            <w:shd w:val="clear" w:color="000000" w:fill="FFFFFF"/>
            <w:vAlign w:val="center"/>
            <w:hideMark/>
          </w:tcPr>
          <w:p w14:paraId="501F88E8"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Longitud de fibra del hueso [cm]</w:t>
            </w:r>
          </w:p>
        </w:tc>
        <w:tc>
          <w:tcPr>
            <w:tcW w:w="1298" w:type="dxa"/>
            <w:vAlign w:val="center"/>
            <w:hideMark/>
          </w:tcPr>
          <w:p w14:paraId="64D3FD5A"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6.17</w:t>
            </w:r>
          </w:p>
        </w:tc>
        <w:tc>
          <w:tcPr>
            <w:tcW w:w="1962" w:type="dxa"/>
            <w:vAlign w:val="center"/>
            <w:hideMark/>
          </w:tcPr>
          <w:p w14:paraId="33AB541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0.0457</w:t>
            </w:r>
          </w:p>
        </w:tc>
        <w:tc>
          <w:tcPr>
            <w:tcW w:w="1985" w:type="dxa"/>
            <w:vAlign w:val="center"/>
            <w:hideMark/>
          </w:tcPr>
          <w:p w14:paraId="4EC4D90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0.34</w:t>
            </w:r>
          </w:p>
        </w:tc>
      </w:tr>
      <w:tr w:rsidR="00FA6793" w:rsidRPr="000A78CC" w14:paraId="70BDCA05" w14:textId="77777777" w:rsidTr="000A78CC">
        <w:trPr>
          <w:divId w:val="677931142"/>
          <w:trHeight w:val="232"/>
        </w:trPr>
        <w:tc>
          <w:tcPr>
            <w:tcW w:w="4111" w:type="dxa"/>
            <w:shd w:val="clear" w:color="000000" w:fill="FFFFFF"/>
            <w:vAlign w:val="center"/>
            <w:hideMark/>
          </w:tcPr>
          <w:p w14:paraId="73C158D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Adherencia de fibra a piel de la fruta</w:t>
            </w:r>
          </w:p>
        </w:tc>
        <w:tc>
          <w:tcPr>
            <w:tcW w:w="1298" w:type="dxa"/>
            <w:vAlign w:val="center"/>
            <w:hideMark/>
          </w:tcPr>
          <w:p w14:paraId="5B79CFCC"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3.31</w:t>
            </w:r>
          </w:p>
        </w:tc>
        <w:tc>
          <w:tcPr>
            <w:tcW w:w="1962" w:type="dxa"/>
            <w:vAlign w:val="center"/>
            <w:hideMark/>
          </w:tcPr>
          <w:p w14:paraId="6B25BF04"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0.0690</w:t>
            </w:r>
          </w:p>
        </w:tc>
        <w:tc>
          <w:tcPr>
            <w:tcW w:w="1985" w:type="dxa"/>
            <w:vAlign w:val="center"/>
            <w:hideMark/>
          </w:tcPr>
          <w:p w14:paraId="221DEA9A"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0.25</w:t>
            </w:r>
          </w:p>
        </w:tc>
      </w:tr>
      <w:tr w:rsidR="00FA6793" w:rsidRPr="000A78CC" w14:paraId="3A2D75B9" w14:textId="77777777" w:rsidTr="000A78CC">
        <w:trPr>
          <w:divId w:val="677931142"/>
          <w:trHeight w:val="232"/>
        </w:trPr>
        <w:tc>
          <w:tcPr>
            <w:tcW w:w="4111" w:type="dxa"/>
            <w:shd w:val="clear" w:color="000000" w:fill="FFFFFF"/>
            <w:vAlign w:val="center"/>
            <w:hideMark/>
          </w:tcPr>
          <w:p w14:paraId="3BFC04D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Intensidad de fructificación</w:t>
            </w:r>
          </w:p>
        </w:tc>
        <w:tc>
          <w:tcPr>
            <w:tcW w:w="1298" w:type="dxa"/>
            <w:vAlign w:val="center"/>
            <w:hideMark/>
          </w:tcPr>
          <w:p w14:paraId="4E53BDF2"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5.20</w:t>
            </w:r>
          </w:p>
        </w:tc>
        <w:tc>
          <w:tcPr>
            <w:tcW w:w="1962" w:type="dxa"/>
            <w:vAlign w:val="center"/>
            <w:hideMark/>
          </w:tcPr>
          <w:p w14:paraId="7DAACC12"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0.0741</w:t>
            </w:r>
          </w:p>
        </w:tc>
        <w:tc>
          <w:tcPr>
            <w:tcW w:w="1985" w:type="dxa"/>
            <w:vAlign w:val="center"/>
            <w:hideMark/>
          </w:tcPr>
          <w:p w14:paraId="1C63C29B"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0.31</w:t>
            </w:r>
          </w:p>
        </w:tc>
      </w:tr>
      <w:tr w:rsidR="00FA6793" w:rsidRPr="000A78CC" w14:paraId="2DCDAC94" w14:textId="77777777" w:rsidTr="000A78CC">
        <w:trPr>
          <w:divId w:val="677931142"/>
          <w:trHeight w:val="232"/>
        </w:trPr>
        <w:tc>
          <w:tcPr>
            <w:tcW w:w="4111" w:type="dxa"/>
            <w:shd w:val="clear" w:color="000000" w:fill="FFFFFF"/>
            <w:vAlign w:val="center"/>
            <w:hideMark/>
          </w:tcPr>
          <w:p w14:paraId="7D0A03A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Flores hermafroditas en la inflorescencia (%)</w:t>
            </w:r>
          </w:p>
        </w:tc>
        <w:tc>
          <w:tcPr>
            <w:tcW w:w="1298" w:type="dxa"/>
            <w:vAlign w:val="center"/>
            <w:hideMark/>
          </w:tcPr>
          <w:p w14:paraId="043A5E5C"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3.14</w:t>
            </w:r>
          </w:p>
        </w:tc>
        <w:tc>
          <w:tcPr>
            <w:tcW w:w="1962" w:type="dxa"/>
            <w:vAlign w:val="center"/>
            <w:hideMark/>
          </w:tcPr>
          <w:p w14:paraId="4E42905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0.0763</w:t>
            </w:r>
          </w:p>
        </w:tc>
        <w:tc>
          <w:tcPr>
            <w:tcW w:w="1985" w:type="dxa"/>
            <w:vAlign w:val="center"/>
            <w:hideMark/>
          </w:tcPr>
          <w:p w14:paraId="6AA7434C"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0.24</w:t>
            </w:r>
          </w:p>
        </w:tc>
      </w:tr>
      <w:tr w:rsidR="00FA6793" w:rsidRPr="000A78CC" w14:paraId="677CFF57" w14:textId="77777777" w:rsidTr="000A78CC">
        <w:trPr>
          <w:divId w:val="677931142"/>
          <w:trHeight w:val="232"/>
        </w:trPr>
        <w:tc>
          <w:tcPr>
            <w:tcW w:w="4111" w:type="dxa"/>
            <w:shd w:val="clear" w:color="000000" w:fill="FFFFFF"/>
            <w:vAlign w:val="center"/>
            <w:hideMark/>
          </w:tcPr>
          <w:p w14:paraId="466267CE"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Cantidad de fibra en pulpa</w:t>
            </w:r>
          </w:p>
        </w:tc>
        <w:tc>
          <w:tcPr>
            <w:tcW w:w="1298" w:type="dxa"/>
            <w:vAlign w:val="center"/>
            <w:hideMark/>
          </w:tcPr>
          <w:p w14:paraId="483532F6"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4.91</w:t>
            </w:r>
          </w:p>
        </w:tc>
        <w:tc>
          <w:tcPr>
            <w:tcW w:w="1962" w:type="dxa"/>
            <w:vAlign w:val="center"/>
            <w:hideMark/>
          </w:tcPr>
          <w:p w14:paraId="3BF0DB23"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0.0859</w:t>
            </w:r>
          </w:p>
        </w:tc>
        <w:tc>
          <w:tcPr>
            <w:tcW w:w="1985" w:type="dxa"/>
            <w:vAlign w:val="center"/>
            <w:hideMark/>
          </w:tcPr>
          <w:p w14:paraId="2213AA67"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0.30</w:t>
            </w:r>
          </w:p>
        </w:tc>
      </w:tr>
      <w:tr w:rsidR="00FA6793" w:rsidRPr="000A78CC" w14:paraId="71BC4AFB" w14:textId="77777777" w:rsidTr="000A78CC">
        <w:trPr>
          <w:divId w:val="677931142"/>
          <w:trHeight w:val="232"/>
        </w:trPr>
        <w:tc>
          <w:tcPr>
            <w:tcW w:w="4111" w:type="dxa"/>
            <w:shd w:val="clear" w:color="000000" w:fill="FFFFFF"/>
            <w:vAlign w:val="center"/>
            <w:hideMark/>
          </w:tcPr>
          <w:p w14:paraId="415CA93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Color de hojas jóvenes</w:t>
            </w:r>
          </w:p>
        </w:tc>
        <w:tc>
          <w:tcPr>
            <w:tcW w:w="1298" w:type="dxa"/>
            <w:vAlign w:val="center"/>
            <w:hideMark/>
          </w:tcPr>
          <w:p w14:paraId="1AD45915"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17.28</w:t>
            </w:r>
          </w:p>
        </w:tc>
        <w:tc>
          <w:tcPr>
            <w:tcW w:w="1962" w:type="dxa"/>
            <w:vAlign w:val="center"/>
            <w:hideMark/>
          </w:tcPr>
          <w:p w14:paraId="5F6A33A6"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0.0999</w:t>
            </w:r>
          </w:p>
        </w:tc>
        <w:tc>
          <w:tcPr>
            <w:tcW w:w="1985" w:type="dxa"/>
            <w:vAlign w:val="center"/>
            <w:hideMark/>
          </w:tcPr>
          <w:p w14:paraId="084C49EA"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0.57</w:t>
            </w:r>
          </w:p>
        </w:tc>
      </w:tr>
      <w:tr w:rsidR="00FA6793" w:rsidRPr="000A78CC" w14:paraId="0B80FE58" w14:textId="77777777" w:rsidTr="000A78CC">
        <w:trPr>
          <w:divId w:val="677931142"/>
          <w:trHeight w:val="232"/>
        </w:trPr>
        <w:tc>
          <w:tcPr>
            <w:tcW w:w="4111" w:type="dxa"/>
            <w:shd w:val="clear" w:color="000000" w:fill="FFFFFF"/>
            <w:vAlign w:val="center"/>
            <w:hideMark/>
          </w:tcPr>
          <w:p w14:paraId="5F95692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Forma de la base de la hoja</w:t>
            </w:r>
          </w:p>
        </w:tc>
        <w:tc>
          <w:tcPr>
            <w:tcW w:w="1298" w:type="dxa"/>
            <w:vAlign w:val="center"/>
            <w:hideMark/>
          </w:tcPr>
          <w:p w14:paraId="01EF1133"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2.70</w:t>
            </w:r>
          </w:p>
        </w:tc>
        <w:tc>
          <w:tcPr>
            <w:tcW w:w="1962" w:type="dxa"/>
            <w:vAlign w:val="center"/>
            <w:hideMark/>
          </w:tcPr>
          <w:p w14:paraId="4B738ED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0.1003</w:t>
            </w:r>
          </w:p>
        </w:tc>
        <w:tc>
          <w:tcPr>
            <w:tcW w:w="1985" w:type="dxa"/>
            <w:vAlign w:val="center"/>
            <w:hideMark/>
          </w:tcPr>
          <w:p w14:paraId="2B3AD819"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0.22</w:t>
            </w:r>
          </w:p>
        </w:tc>
      </w:tr>
      <w:tr w:rsidR="00FA6793" w:rsidRPr="000A78CC" w14:paraId="03E38896" w14:textId="77777777" w:rsidTr="000A78CC">
        <w:trPr>
          <w:divId w:val="677931142"/>
          <w:trHeight w:val="232"/>
        </w:trPr>
        <w:tc>
          <w:tcPr>
            <w:tcW w:w="4111" w:type="dxa"/>
            <w:shd w:val="clear" w:color="000000" w:fill="FFFFFF"/>
            <w:vAlign w:val="center"/>
            <w:hideMark/>
          </w:tcPr>
          <w:p w14:paraId="6EAA1F7A"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Forma de copa</w:t>
            </w:r>
          </w:p>
        </w:tc>
        <w:tc>
          <w:tcPr>
            <w:tcW w:w="1298" w:type="dxa"/>
            <w:vAlign w:val="center"/>
            <w:hideMark/>
          </w:tcPr>
          <w:p w14:paraId="0F867D4A"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4.33</w:t>
            </w:r>
          </w:p>
        </w:tc>
        <w:tc>
          <w:tcPr>
            <w:tcW w:w="1962" w:type="dxa"/>
            <w:vAlign w:val="center"/>
            <w:hideMark/>
          </w:tcPr>
          <w:p w14:paraId="35813E00"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0.1150</w:t>
            </w:r>
          </w:p>
        </w:tc>
        <w:tc>
          <w:tcPr>
            <w:tcW w:w="1985" w:type="dxa"/>
            <w:vAlign w:val="center"/>
            <w:hideMark/>
          </w:tcPr>
          <w:p w14:paraId="3A344FBB"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0.28</w:t>
            </w:r>
          </w:p>
        </w:tc>
      </w:tr>
      <w:tr w:rsidR="00FA6793" w:rsidRPr="000A78CC" w14:paraId="2914B309" w14:textId="77777777" w:rsidTr="000A78CC">
        <w:trPr>
          <w:divId w:val="677931142"/>
          <w:trHeight w:val="232"/>
        </w:trPr>
        <w:tc>
          <w:tcPr>
            <w:tcW w:w="4111" w:type="dxa"/>
            <w:shd w:val="clear" w:color="000000" w:fill="FFFFFF"/>
            <w:vAlign w:val="center"/>
            <w:hideMark/>
          </w:tcPr>
          <w:p w14:paraId="4AFB993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Color de la piel en fruta madura - Secundario</w:t>
            </w:r>
          </w:p>
        </w:tc>
        <w:tc>
          <w:tcPr>
            <w:tcW w:w="1298" w:type="dxa"/>
            <w:vAlign w:val="center"/>
            <w:hideMark/>
          </w:tcPr>
          <w:p w14:paraId="3130B735"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13.92</w:t>
            </w:r>
          </w:p>
        </w:tc>
        <w:tc>
          <w:tcPr>
            <w:tcW w:w="1962" w:type="dxa"/>
            <w:vAlign w:val="center"/>
            <w:hideMark/>
          </w:tcPr>
          <w:p w14:paraId="34F12DE4"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0.1254</w:t>
            </w:r>
          </w:p>
        </w:tc>
        <w:tc>
          <w:tcPr>
            <w:tcW w:w="1985" w:type="dxa"/>
            <w:vAlign w:val="center"/>
            <w:hideMark/>
          </w:tcPr>
          <w:p w14:paraId="237A622A"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0.51</w:t>
            </w:r>
          </w:p>
        </w:tc>
      </w:tr>
      <w:tr w:rsidR="00FA6793" w:rsidRPr="000A78CC" w14:paraId="5595275C" w14:textId="77777777" w:rsidTr="000A78CC">
        <w:trPr>
          <w:divId w:val="677931142"/>
          <w:trHeight w:val="388"/>
        </w:trPr>
        <w:tc>
          <w:tcPr>
            <w:tcW w:w="4111" w:type="dxa"/>
            <w:shd w:val="clear" w:color="000000" w:fill="FFFFFF"/>
            <w:vAlign w:val="center"/>
            <w:hideMark/>
          </w:tcPr>
          <w:p w14:paraId="1A252894"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Venas en el hueso</w:t>
            </w:r>
          </w:p>
        </w:tc>
        <w:tc>
          <w:tcPr>
            <w:tcW w:w="1298" w:type="dxa"/>
            <w:vAlign w:val="center"/>
            <w:hideMark/>
          </w:tcPr>
          <w:p w14:paraId="1E92741C"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3.42</w:t>
            </w:r>
          </w:p>
        </w:tc>
        <w:tc>
          <w:tcPr>
            <w:tcW w:w="1962" w:type="dxa"/>
            <w:vAlign w:val="center"/>
            <w:hideMark/>
          </w:tcPr>
          <w:p w14:paraId="737D0E7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0.1809</w:t>
            </w:r>
          </w:p>
        </w:tc>
        <w:tc>
          <w:tcPr>
            <w:tcW w:w="1985" w:type="dxa"/>
            <w:vAlign w:val="center"/>
            <w:hideMark/>
          </w:tcPr>
          <w:p w14:paraId="1F9FEEB4"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0.25</w:t>
            </w:r>
          </w:p>
        </w:tc>
      </w:tr>
      <w:tr w:rsidR="00FA6793" w:rsidRPr="000A78CC" w14:paraId="26E3F2FE" w14:textId="77777777" w:rsidTr="000A78CC">
        <w:trPr>
          <w:divId w:val="677931142"/>
          <w:trHeight w:val="232"/>
        </w:trPr>
        <w:tc>
          <w:tcPr>
            <w:tcW w:w="4111" w:type="dxa"/>
            <w:shd w:val="clear" w:color="000000" w:fill="FFFFFF"/>
            <w:vAlign w:val="center"/>
            <w:hideMark/>
          </w:tcPr>
          <w:p w14:paraId="5613E88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Profundidad de la cavidad del pedúnculo del fruto</w:t>
            </w:r>
          </w:p>
        </w:tc>
        <w:tc>
          <w:tcPr>
            <w:tcW w:w="1298" w:type="dxa"/>
            <w:vAlign w:val="center"/>
            <w:hideMark/>
          </w:tcPr>
          <w:p w14:paraId="54CDA49E"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2.87</w:t>
            </w:r>
          </w:p>
        </w:tc>
        <w:tc>
          <w:tcPr>
            <w:tcW w:w="1962" w:type="dxa"/>
            <w:vAlign w:val="center"/>
            <w:hideMark/>
          </w:tcPr>
          <w:p w14:paraId="70312619"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0.2383</w:t>
            </w:r>
          </w:p>
        </w:tc>
        <w:tc>
          <w:tcPr>
            <w:tcW w:w="1985" w:type="dxa"/>
            <w:vAlign w:val="center"/>
            <w:hideMark/>
          </w:tcPr>
          <w:p w14:paraId="288F9215"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0.23</w:t>
            </w:r>
          </w:p>
        </w:tc>
      </w:tr>
      <w:tr w:rsidR="00FA6793" w:rsidRPr="000A78CC" w14:paraId="6526712A" w14:textId="77777777" w:rsidTr="000A78CC">
        <w:trPr>
          <w:divId w:val="677931142"/>
          <w:trHeight w:val="232"/>
        </w:trPr>
        <w:tc>
          <w:tcPr>
            <w:tcW w:w="4111" w:type="dxa"/>
            <w:shd w:val="clear" w:color="000000" w:fill="FFFFFF"/>
            <w:vAlign w:val="center"/>
            <w:hideMark/>
          </w:tcPr>
          <w:p w14:paraId="11EDB91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Forma del ápice de la fruta</w:t>
            </w:r>
          </w:p>
        </w:tc>
        <w:tc>
          <w:tcPr>
            <w:tcW w:w="1298" w:type="dxa"/>
            <w:vAlign w:val="center"/>
            <w:hideMark/>
          </w:tcPr>
          <w:p w14:paraId="67E17CE4"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1.30</w:t>
            </w:r>
          </w:p>
        </w:tc>
        <w:tc>
          <w:tcPr>
            <w:tcW w:w="1962" w:type="dxa"/>
            <w:vAlign w:val="center"/>
            <w:hideMark/>
          </w:tcPr>
          <w:p w14:paraId="50812E1D"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0.2546</w:t>
            </w:r>
          </w:p>
        </w:tc>
        <w:tc>
          <w:tcPr>
            <w:tcW w:w="1985" w:type="dxa"/>
            <w:vAlign w:val="center"/>
            <w:hideMark/>
          </w:tcPr>
          <w:p w14:paraId="06D2EEF9"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0.16</w:t>
            </w:r>
          </w:p>
        </w:tc>
      </w:tr>
      <w:tr w:rsidR="00FA6793" w:rsidRPr="000A78CC" w14:paraId="3C3BC737" w14:textId="77777777" w:rsidTr="000A78CC">
        <w:trPr>
          <w:divId w:val="677931142"/>
          <w:trHeight w:val="232"/>
        </w:trPr>
        <w:tc>
          <w:tcPr>
            <w:tcW w:w="4111" w:type="dxa"/>
            <w:shd w:val="clear" w:color="000000" w:fill="FFFFFF"/>
            <w:vAlign w:val="center"/>
            <w:hideMark/>
          </w:tcPr>
          <w:p w14:paraId="0ED046A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lastRenderedPageBreak/>
              <w:t>Forma del ápice de la hoja</w:t>
            </w:r>
          </w:p>
        </w:tc>
        <w:tc>
          <w:tcPr>
            <w:tcW w:w="1298" w:type="dxa"/>
            <w:vAlign w:val="center"/>
            <w:hideMark/>
          </w:tcPr>
          <w:p w14:paraId="6732575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1.30</w:t>
            </w:r>
          </w:p>
        </w:tc>
        <w:tc>
          <w:tcPr>
            <w:tcW w:w="1962" w:type="dxa"/>
            <w:vAlign w:val="center"/>
            <w:hideMark/>
          </w:tcPr>
          <w:p w14:paraId="114CAD8C"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0.2546</w:t>
            </w:r>
          </w:p>
        </w:tc>
        <w:tc>
          <w:tcPr>
            <w:tcW w:w="1985" w:type="dxa"/>
            <w:vAlign w:val="center"/>
            <w:hideMark/>
          </w:tcPr>
          <w:p w14:paraId="45AA95A5"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0.16</w:t>
            </w:r>
          </w:p>
        </w:tc>
      </w:tr>
      <w:tr w:rsidR="00FA6793" w:rsidRPr="000A78CC" w14:paraId="339F3CE3" w14:textId="77777777" w:rsidTr="000A78CC">
        <w:trPr>
          <w:divId w:val="677931142"/>
          <w:trHeight w:val="232"/>
        </w:trPr>
        <w:tc>
          <w:tcPr>
            <w:tcW w:w="4111" w:type="dxa"/>
            <w:shd w:val="clear" w:color="000000" w:fill="FFFFFF"/>
            <w:vAlign w:val="center"/>
            <w:hideMark/>
          </w:tcPr>
          <w:p w14:paraId="5C564E83"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Prominencia del cuello de la fruta</w:t>
            </w:r>
          </w:p>
        </w:tc>
        <w:tc>
          <w:tcPr>
            <w:tcW w:w="1298" w:type="dxa"/>
            <w:vAlign w:val="center"/>
            <w:hideMark/>
          </w:tcPr>
          <w:p w14:paraId="760EE70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1.30</w:t>
            </w:r>
          </w:p>
        </w:tc>
        <w:tc>
          <w:tcPr>
            <w:tcW w:w="1962" w:type="dxa"/>
            <w:vAlign w:val="center"/>
            <w:hideMark/>
          </w:tcPr>
          <w:p w14:paraId="34C11563"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0.2546</w:t>
            </w:r>
          </w:p>
        </w:tc>
        <w:tc>
          <w:tcPr>
            <w:tcW w:w="1985" w:type="dxa"/>
            <w:vAlign w:val="center"/>
            <w:hideMark/>
          </w:tcPr>
          <w:p w14:paraId="6E5E52E6"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0.16</w:t>
            </w:r>
          </w:p>
        </w:tc>
      </w:tr>
      <w:tr w:rsidR="00FA6793" w:rsidRPr="000A78CC" w14:paraId="17C9D336" w14:textId="77777777" w:rsidTr="000A78CC">
        <w:trPr>
          <w:divId w:val="677931142"/>
          <w:trHeight w:val="232"/>
        </w:trPr>
        <w:tc>
          <w:tcPr>
            <w:tcW w:w="4111" w:type="dxa"/>
            <w:shd w:val="clear" w:color="000000" w:fill="FFFFFF"/>
            <w:vAlign w:val="center"/>
            <w:hideMark/>
          </w:tcPr>
          <w:p w14:paraId="7EEFA9B3"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Color de la pulpa de la fruta madura</w:t>
            </w:r>
          </w:p>
        </w:tc>
        <w:tc>
          <w:tcPr>
            <w:tcW w:w="1298" w:type="dxa"/>
            <w:vAlign w:val="center"/>
            <w:hideMark/>
          </w:tcPr>
          <w:p w14:paraId="4B4E450B"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2.70</w:t>
            </w:r>
          </w:p>
        </w:tc>
        <w:tc>
          <w:tcPr>
            <w:tcW w:w="1962" w:type="dxa"/>
            <w:vAlign w:val="center"/>
            <w:hideMark/>
          </w:tcPr>
          <w:p w14:paraId="14BB8B25"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0.2592</w:t>
            </w:r>
          </w:p>
        </w:tc>
        <w:tc>
          <w:tcPr>
            <w:tcW w:w="1985" w:type="dxa"/>
            <w:vAlign w:val="center"/>
            <w:hideMark/>
          </w:tcPr>
          <w:p w14:paraId="79D5BD3D"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0.22</w:t>
            </w:r>
          </w:p>
        </w:tc>
      </w:tr>
      <w:tr w:rsidR="00FA6793" w:rsidRPr="000A78CC" w14:paraId="5DFE9A2C" w14:textId="77777777" w:rsidTr="000A78CC">
        <w:trPr>
          <w:divId w:val="677931142"/>
          <w:trHeight w:val="232"/>
        </w:trPr>
        <w:tc>
          <w:tcPr>
            <w:tcW w:w="4111" w:type="dxa"/>
            <w:shd w:val="clear" w:color="000000" w:fill="FFFFFF"/>
            <w:vAlign w:val="center"/>
            <w:hideMark/>
          </w:tcPr>
          <w:p w14:paraId="34B8707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Forma de la hoja</w:t>
            </w:r>
          </w:p>
        </w:tc>
        <w:tc>
          <w:tcPr>
            <w:tcW w:w="1298" w:type="dxa"/>
            <w:vAlign w:val="center"/>
            <w:hideMark/>
          </w:tcPr>
          <w:p w14:paraId="22BE973D"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3.78</w:t>
            </w:r>
          </w:p>
        </w:tc>
        <w:tc>
          <w:tcPr>
            <w:tcW w:w="1962" w:type="dxa"/>
            <w:vAlign w:val="center"/>
            <w:hideMark/>
          </w:tcPr>
          <w:p w14:paraId="04BCC020"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0.2862</w:t>
            </w:r>
          </w:p>
        </w:tc>
        <w:tc>
          <w:tcPr>
            <w:tcW w:w="1985" w:type="dxa"/>
            <w:vAlign w:val="center"/>
            <w:hideMark/>
          </w:tcPr>
          <w:p w14:paraId="5823519B"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0.26</w:t>
            </w:r>
          </w:p>
        </w:tc>
      </w:tr>
      <w:tr w:rsidR="00FA6793" w:rsidRPr="000A78CC" w14:paraId="2C10C370" w14:textId="77777777" w:rsidTr="000A78CC">
        <w:trPr>
          <w:divId w:val="677931142"/>
          <w:trHeight w:val="232"/>
        </w:trPr>
        <w:tc>
          <w:tcPr>
            <w:tcW w:w="4111" w:type="dxa"/>
            <w:shd w:val="clear" w:color="000000" w:fill="FFFFFF"/>
            <w:vAlign w:val="bottom"/>
            <w:hideMark/>
          </w:tcPr>
          <w:p w14:paraId="0B6D7549"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Adherencia de la fibra al hueso</w:t>
            </w:r>
          </w:p>
        </w:tc>
        <w:tc>
          <w:tcPr>
            <w:tcW w:w="1298" w:type="dxa"/>
            <w:vAlign w:val="center"/>
            <w:hideMark/>
          </w:tcPr>
          <w:p w14:paraId="01392932"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0.83</w:t>
            </w:r>
          </w:p>
        </w:tc>
        <w:tc>
          <w:tcPr>
            <w:tcW w:w="1962" w:type="dxa"/>
            <w:vAlign w:val="center"/>
            <w:hideMark/>
          </w:tcPr>
          <w:p w14:paraId="08EE1512"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0.3621</w:t>
            </w:r>
          </w:p>
        </w:tc>
        <w:tc>
          <w:tcPr>
            <w:tcW w:w="1985" w:type="dxa"/>
            <w:vAlign w:val="center"/>
            <w:hideMark/>
          </w:tcPr>
          <w:p w14:paraId="30AB05F8"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0.12</w:t>
            </w:r>
          </w:p>
        </w:tc>
      </w:tr>
      <w:tr w:rsidR="00FA6793" w:rsidRPr="000A78CC" w14:paraId="657E038C" w14:textId="77777777" w:rsidTr="000A78CC">
        <w:trPr>
          <w:divId w:val="677931142"/>
          <w:trHeight w:val="232"/>
        </w:trPr>
        <w:tc>
          <w:tcPr>
            <w:tcW w:w="4111" w:type="dxa"/>
            <w:shd w:val="clear" w:color="000000" w:fill="FFFFFF"/>
            <w:vAlign w:val="center"/>
            <w:hideMark/>
          </w:tcPr>
          <w:p w14:paraId="1A2674B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Forma de la inflorescencia</w:t>
            </w:r>
          </w:p>
        </w:tc>
        <w:tc>
          <w:tcPr>
            <w:tcW w:w="1298" w:type="dxa"/>
            <w:vAlign w:val="center"/>
            <w:hideMark/>
          </w:tcPr>
          <w:p w14:paraId="50579A0E"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0.83</w:t>
            </w:r>
          </w:p>
        </w:tc>
        <w:tc>
          <w:tcPr>
            <w:tcW w:w="1962" w:type="dxa"/>
            <w:vAlign w:val="center"/>
            <w:hideMark/>
          </w:tcPr>
          <w:p w14:paraId="4BBDF4EC"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0.3621</w:t>
            </w:r>
          </w:p>
        </w:tc>
        <w:tc>
          <w:tcPr>
            <w:tcW w:w="1985" w:type="dxa"/>
            <w:vAlign w:val="center"/>
            <w:hideMark/>
          </w:tcPr>
          <w:p w14:paraId="5169DE32"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0.12</w:t>
            </w:r>
          </w:p>
        </w:tc>
      </w:tr>
      <w:tr w:rsidR="00FA6793" w:rsidRPr="000A78CC" w14:paraId="2CCBEEC0" w14:textId="77777777" w:rsidTr="000A78CC">
        <w:trPr>
          <w:divId w:val="677931142"/>
          <w:trHeight w:val="232"/>
        </w:trPr>
        <w:tc>
          <w:tcPr>
            <w:tcW w:w="4111" w:type="dxa"/>
            <w:shd w:val="clear" w:color="000000" w:fill="FFFFFF"/>
            <w:vAlign w:val="center"/>
            <w:hideMark/>
          </w:tcPr>
          <w:p w14:paraId="2E5AF477"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Pubescencia del raquis de la inflorescencia</w:t>
            </w:r>
          </w:p>
        </w:tc>
        <w:tc>
          <w:tcPr>
            <w:tcW w:w="1298" w:type="dxa"/>
            <w:vAlign w:val="center"/>
            <w:hideMark/>
          </w:tcPr>
          <w:p w14:paraId="7261549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0.83</w:t>
            </w:r>
          </w:p>
        </w:tc>
        <w:tc>
          <w:tcPr>
            <w:tcW w:w="1962" w:type="dxa"/>
            <w:vAlign w:val="center"/>
            <w:hideMark/>
          </w:tcPr>
          <w:p w14:paraId="1AF628A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0.3621</w:t>
            </w:r>
          </w:p>
        </w:tc>
        <w:tc>
          <w:tcPr>
            <w:tcW w:w="1985" w:type="dxa"/>
            <w:vAlign w:val="center"/>
            <w:hideMark/>
          </w:tcPr>
          <w:p w14:paraId="708155F8"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0.12</w:t>
            </w:r>
          </w:p>
        </w:tc>
      </w:tr>
      <w:tr w:rsidR="00FA6793" w:rsidRPr="000A78CC" w14:paraId="754935B1" w14:textId="77777777" w:rsidTr="000A78CC">
        <w:trPr>
          <w:divId w:val="677931142"/>
          <w:trHeight w:val="232"/>
        </w:trPr>
        <w:tc>
          <w:tcPr>
            <w:tcW w:w="4111" w:type="dxa"/>
            <w:shd w:val="clear" w:color="000000" w:fill="FFFFFF"/>
            <w:vAlign w:val="center"/>
            <w:hideMark/>
          </w:tcPr>
          <w:p w14:paraId="269305B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Ramificación</w:t>
            </w:r>
          </w:p>
        </w:tc>
        <w:tc>
          <w:tcPr>
            <w:tcW w:w="1298" w:type="dxa"/>
            <w:vAlign w:val="center"/>
            <w:hideMark/>
          </w:tcPr>
          <w:p w14:paraId="714EAEF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0.68</w:t>
            </w:r>
          </w:p>
        </w:tc>
        <w:tc>
          <w:tcPr>
            <w:tcW w:w="1962" w:type="dxa"/>
            <w:vAlign w:val="center"/>
            <w:hideMark/>
          </w:tcPr>
          <w:p w14:paraId="729A4A9C"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0.4113</w:t>
            </w:r>
          </w:p>
        </w:tc>
        <w:tc>
          <w:tcPr>
            <w:tcW w:w="1985" w:type="dxa"/>
            <w:vAlign w:val="center"/>
            <w:hideMark/>
          </w:tcPr>
          <w:p w14:paraId="242D34A4"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0.11</w:t>
            </w:r>
          </w:p>
        </w:tc>
      </w:tr>
      <w:tr w:rsidR="00FA6793" w:rsidRPr="000A78CC" w14:paraId="27F44125" w14:textId="77777777" w:rsidTr="000A78CC">
        <w:trPr>
          <w:divId w:val="677931142"/>
          <w:trHeight w:val="232"/>
        </w:trPr>
        <w:tc>
          <w:tcPr>
            <w:tcW w:w="4111" w:type="dxa"/>
            <w:shd w:val="clear" w:color="000000" w:fill="FFFFFF"/>
            <w:vAlign w:val="center"/>
            <w:hideMark/>
          </w:tcPr>
          <w:p w14:paraId="149DB765"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Atractivo de la fruta</w:t>
            </w:r>
          </w:p>
        </w:tc>
        <w:tc>
          <w:tcPr>
            <w:tcW w:w="1298" w:type="dxa"/>
            <w:vAlign w:val="center"/>
            <w:hideMark/>
          </w:tcPr>
          <w:p w14:paraId="01916D58"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0.62</w:t>
            </w:r>
          </w:p>
        </w:tc>
        <w:tc>
          <w:tcPr>
            <w:tcW w:w="1962" w:type="dxa"/>
            <w:vAlign w:val="center"/>
            <w:hideMark/>
          </w:tcPr>
          <w:p w14:paraId="431C7FAB"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0.4321</w:t>
            </w:r>
          </w:p>
        </w:tc>
        <w:tc>
          <w:tcPr>
            <w:tcW w:w="1985" w:type="dxa"/>
            <w:vAlign w:val="center"/>
            <w:hideMark/>
          </w:tcPr>
          <w:p w14:paraId="375A8D87"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0.11</w:t>
            </w:r>
          </w:p>
        </w:tc>
      </w:tr>
      <w:tr w:rsidR="00FA6793" w:rsidRPr="000A78CC" w14:paraId="016D9924" w14:textId="77777777" w:rsidTr="000A78CC">
        <w:trPr>
          <w:divId w:val="677931142"/>
          <w:trHeight w:val="232"/>
        </w:trPr>
        <w:tc>
          <w:tcPr>
            <w:tcW w:w="4111" w:type="dxa"/>
            <w:shd w:val="clear" w:color="000000" w:fill="FFFFFF"/>
            <w:vAlign w:val="center"/>
            <w:hideMark/>
          </w:tcPr>
          <w:p w14:paraId="6073FEC2"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Color de la nervadura central</w:t>
            </w:r>
          </w:p>
        </w:tc>
        <w:tc>
          <w:tcPr>
            <w:tcW w:w="1298" w:type="dxa"/>
            <w:vAlign w:val="center"/>
            <w:hideMark/>
          </w:tcPr>
          <w:p w14:paraId="5D013BE8"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6.15</w:t>
            </w:r>
          </w:p>
        </w:tc>
        <w:tc>
          <w:tcPr>
            <w:tcW w:w="1962" w:type="dxa"/>
            <w:vAlign w:val="center"/>
            <w:hideMark/>
          </w:tcPr>
          <w:p w14:paraId="13640E8C"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0.5220</w:t>
            </w:r>
          </w:p>
        </w:tc>
        <w:tc>
          <w:tcPr>
            <w:tcW w:w="1985" w:type="dxa"/>
            <w:vAlign w:val="center"/>
            <w:hideMark/>
          </w:tcPr>
          <w:p w14:paraId="008ECD7B"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0.34</w:t>
            </w:r>
          </w:p>
        </w:tc>
      </w:tr>
      <w:tr w:rsidR="00FA6793" w:rsidRPr="000A78CC" w14:paraId="1CCFF734" w14:textId="77777777" w:rsidTr="000A78CC">
        <w:trPr>
          <w:divId w:val="677931142"/>
          <w:trHeight w:val="232"/>
        </w:trPr>
        <w:tc>
          <w:tcPr>
            <w:tcW w:w="4111" w:type="dxa"/>
            <w:shd w:val="clear" w:color="000000" w:fill="FFFFFF"/>
            <w:vAlign w:val="center"/>
            <w:hideMark/>
          </w:tcPr>
          <w:p w14:paraId="6498A90F"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Color de hojas maduras</w:t>
            </w:r>
          </w:p>
        </w:tc>
        <w:tc>
          <w:tcPr>
            <w:tcW w:w="1298" w:type="dxa"/>
            <w:vAlign w:val="center"/>
            <w:hideMark/>
          </w:tcPr>
          <w:p w14:paraId="4F9A8584"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2.03</w:t>
            </w:r>
          </w:p>
        </w:tc>
        <w:tc>
          <w:tcPr>
            <w:tcW w:w="1962" w:type="dxa"/>
            <w:vAlign w:val="center"/>
            <w:hideMark/>
          </w:tcPr>
          <w:p w14:paraId="7600FB1B"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0.5672</w:t>
            </w:r>
          </w:p>
        </w:tc>
        <w:tc>
          <w:tcPr>
            <w:tcW w:w="1985" w:type="dxa"/>
            <w:vAlign w:val="center"/>
            <w:hideMark/>
          </w:tcPr>
          <w:p w14:paraId="1EAE3911"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0.19</w:t>
            </w:r>
          </w:p>
        </w:tc>
      </w:tr>
      <w:tr w:rsidR="00FA6793" w:rsidRPr="000A78CC" w14:paraId="7DEC4430" w14:textId="77777777" w:rsidTr="000A78CC">
        <w:trPr>
          <w:divId w:val="677931142"/>
          <w:trHeight w:val="388"/>
        </w:trPr>
        <w:tc>
          <w:tcPr>
            <w:tcW w:w="4111" w:type="dxa"/>
            <w:shd w:val="clear" w:color="000000" w:fill="FFFFFF"/>
            <w:vAlign w:val="center"/>
            <w:hideMark/>
          </w:tcPr>
          <w:p w14:paraId="714B37F1"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Adherencia de piel de fruta a la pulpa</w:t>
            </w:r>
          </w:p>
        </w:tc>
        <w:tc>
          <w:tcPr>
            <w:tcW w:w="1298" w:type="dxa"/>
            <w:vAlign w:val="center"/>
            <w:hideMark/>
          </w:tcPr>
          <w:p w14:paraId="6DADFF46"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0.27</w:t>
            </w:r>
          </w:p>
        </w:tc>
        <w:tc>
          <w:tcPr>
            <w:tcW w:w="1962" w:type="dxa"/>
            <w:vAlign w:val="center"/>
            <w:hideMark/>
          </w:tcPr>
          <w:p w14:paraId="472721D5"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0.6033</w:t>
            </w:r>
          </w:p>
        </w:tc>
        <w:tc>
          <w:tcPr>
            <w:tcW w:w="1985" w:type="dxa"/>
            <w:vAlign w:val="center"/>
            <w:hideMark/>
          </w:tcPr>
          <w:p w14:paraId="4349B687"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0.07</w:t>
            </w:r>
          </w:p>
        </w:tc>
      </w:tr>
      <w:tr w:rsidR="00FA6793" w:rsidRPr="000A78CC" w14:paraId="23DD0196" w14:textId="77777777" w:rsidTr="000A78CC">
        <w:trPr>
          <w:divId w:val="677931142"/>
          <w:trHeight w:val="232"/>
        </w:trPr>
        <w:tc>
          <w:tcPr>
            <w:tcW w:w="4111" w:type="dxa"/>
            <w:shd w:val="clear" w:color="000000" w:fill="FFFFFF"/>
            <w:vAlign w:val="center"/>
            <w:hideMark/>
          </w:tcPr>
          <w:p w14:paraId="6C00DBE6" w14:textId="77777777" w:rsidR="00FA6793" w:rsidRPr="000A78CC" w:rsidRDefault="00FA6793"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Hábito de crecimiento del eje de la inflorescencia</w:t>
            </w:r>
          </w:p>
        </w:tc>
        <w:tc>
          <w:tcPr>
            <w:tcW w:w="1298" w:type="dxa"/>
            <w:vAlign w:val="center"/>
            <w:hideMark/>
          </w:tcPr>
          <w:p w14:paraId="7800E722"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0.17</w:t>
            </w:r>
          </w:p>
        </w:tc>
        <w:tc>
          <w:tcPr>
            <w:tcW w:w="1962" w:type="dxa"/>
            <w:vAlign w:val="center"/>
            <w:hideMark/>
          </w:tcPr>
          <w:p w14:paraId="55B008CC"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0.6812</w:t>
            </w:r>
          </w:p>
        </w:tc>
        <w:tc>
          <w:tcPr>
            <w:tcW w:w="1985" w:type="dxa"/>
            <w:vAlign w:val="center"/>
            <w:hideMark/>
          </w:tcPr>
          <w:p w14:paraId="5D4E6747" w14:textId="77777777" w:rsidR="00FA6793" w:rsidRPr="000A78CC" w:rsidRDefault="00FA6793"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0.06</w:t>
            </w:r>
          </w:p>
        </w:tc>
      </w:tr>
      <w:tr w:rsidR="003F7AEC" w:rsidRPr="000A78CC" w14:paraId="3FD41BED" w14:textId="77777777" w:rsidTr="000A78CC">
        <w:trPr>
          <w:divId w:val="677931142"/>
          <w:trHeight w:val="232"/>
        </w:trPr>
        <w:tc>
          <w:tcPr>
            <w:tcW w:w="4111" w:type="dxa"/>
            <w:shd w:val="clear" w:color="000000" w:fill="FFFFFF"/>
            <w:vAlign w:val="center"/>
          </w:tcPr>
          <w:p w14:paraId="18540A67" w14:textId="1449CB44" w:rsidR="003F7AEC" w:rsidRPr="000A78CC" w:rsidRDefault="003F7AEC" w:rsidP="000A78CC">
            <w:pPr>
              <w:spacing w:line="240" w:lineRule="auto"/>
              <w:rPr>
                <w:rFonts w:eastAsia="Times New Roman" w:cs="Times New Roman"/>
                <w:sz w:val="20"/>
                <w:szCs w:val="20"/>
                <w:lang w:eastAsia="es-EC"/>
              </w:rPr>
            </w:pPr>
            <w:r w:rsidRPr="000A78CC">
              <w:rPr>
                <w:rFonts w:eastAsia="Times New Roman" w:cs="Times New Roman"/>
                <w:sz w:val="20"/>
                <w:szCs w:val="20"/>
                <w:lang w:eastAsia="es-EC"/>
              </w:rPr>
              <w:t>Textura de la pulpa de la fruta madura</w:t>
            </w:r>
          </w:p>
        </w:tc>
        <w:tc>
          <w:tcPr>
            <w:tcW w:w="1298" w:type="dxa"/>
            <w:vAlign w:val="center"/>
          </w:tcPr>
          <w:p w14:paraId="6B1FBEF9" w14:textId="002871D3" w:rsidR="003F7AEC" w:rsidRPr="000A78CC" w:rsidRDefault="003F7AEC"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0.01</w:t>
            </w:r>
          </w:p>
        </w:tc>
        <w:tc>
          <w:tcPr>
            <w:tcW w:w="1962" w:type="dxa"/>
            <w:vAlign w:val="center"/>
          </w:tcPr>
          <w:p w14:paraId="3BEE4115" w14:textId="67072624" w:rsidR="003F7AEC" w:rsidRPr="000A78CC" w:rsidRDefault="003F7AEC"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0.9218</w:t>
            </w:r>
          </w:p>
        </w:tc>
        <w:tc>
          <w:tcPr>
            <w:tcW w:w="1985" w:type="dxa"/>
            <w:vAlign w:val="center"/>
          </w:tcPr>
          <w:p w14:paraId="3E438863" w14:textId="0D9D6480" w:rsidR="003F7AEC" w:rsidRPr="000A78CC" w:rsidRDefault="003F7AEC" w:rsidP="000A78CC">
            <w:pPr>
              <w:spacing w:line="240" w:lineRule="auto"/>
              <w:jc w:val="center"/>
              <w:rPr>
                <w:rFonts w:eastAsia="Times New Roman" w:cs="Times New Roman"/>
                <w:color w:val="000000"/>
                <w:sz w:val="20"/>
                <w:szCs w:val="20"/>
                <w:lang w:eastAsia="es-EC"/>
              </w:rPr>
            </w:pPr>
            <w:r w:rsidRPr="000A78CC">
              <w:rPr>
                <w:rFonts w:eastAsia="Times New Roman" w:cs="Times New Roman"/>
                <w:color w:val="000000"/>
                <w:sz w:val="20"/>
                <w:szCs w:val="20"/>
                <w:lang w:eastAsia="es-EC"/>
              </w:rPr>
              <w:t>0.01</w:t>
            </w:r>
          </w:p>
        </w:tc>
      </w:tr>
    </w:tbl>
    <w:p w14:paraId="6F0A3EEB" w14:textId="483D89D7" w:rsidR="00F435D4" w:rsidRPr="007A26F2" w:rsidRDefault="004E73B1" w:rsidP="007A26F2">
      <w:pPr>
        <w:spacing w:line="240" w:lineRule="auto"/>
        <w:jc w:val="center"/>
        <w:rPr>
          <w:rFonts w:cs="Times New Roman"/>
          <w:sz w:val="22"/>
        </w:rPr>
      </w:pPr>
      <w:r w:rsidRPr="00D44A43">
        <w:rPr>
          <w:rFonts w:cs="Times New Roman"/>
          <w:szCs w:val="24"/>
        </w:rPr>
        <w:fldChar w:fldCharType="end"/>
      </w:r>
      <w:r w:rsidR="003F7AEC" w:rsidRPr="007A26F2">
        <w:rPr>
          <w:rFonts w:cs="Times New Roman"/>
          <w:bCs/>
          <w:sz w:val="22"/>
        </w:rPr>
        <w:t>Tabla 4. Análisis del valor discriminante de los descriptores cualitativos morfológicos y fisicoquímicos que reflejan la variabilidad del mango criollo</w:t>
      </w:r>
    </w:p>
    <w:p w14:paraId="6A1F85D2" w14:textId="23B35537" w:rsidR="007B6327" w:rsidRPr="00D44A43" w:rsidRDefault="007B6327" w:rsidP="00D44A43">
      <w:pPr>
        <w:jc w:val="both"/>
        <w:rPr>
          <w:rFonts w:cs="Times New Roman"/>
          <w:szCs w:val="24"/>
        </w:rPr>
      </w:pPr>
      <w:r w:rsidRPr="00D44A43">
        <w:rPr>
          <w:rFonts w:cs="Times New Roman"/>
          <w:szCs w:val="24"/>
        </w:rPr>
        <w:t>En conjunto, estos resultados evidencian el potencial de la colección para la selección de materiales promisorios en programas de mejoramiento genético, así como para el desarrollo de productos con valor agregado, reforzando la importancia de conservar y caracterizar este tipo de recursos fitogenéticos locales.</w:t>
      </w:r>
    </w:p>
    <w:p w14:paraId="18EB78D5" w14:textId="37AF7D12" w:rsidR="00C05AEE" w:rsidRPr="00D44A43" w:rsidRDefault="0051761D" w:rsidP="00D44A43">
      <w:pPr>
        <w:rPr>
          <w:rFonts w:cs="Times New Roman"/>
          <w:b/>
          <w:bCs/>
          <w:szCs w:val="24"/>
        </w:rPr>
      </w:pPr>
      <w:r w:rsidRPr="00D44A43">
        <w:rPr>
          <w:rFonts w:cs="Times New Roman"/>
          <w:b/>
          <w:bCs/>
          <w:szCs w:val="24"/>
        </w:rPr>
        <w:t>Conclusiones.</w:t>
      </w:r>
    </w:p>
    <w:p w14:paraId="6B3E76BE" w14:textId="77777777" w:rsidR="00D7073F" w:rsidRPr="00D44A43" w:rsidRDefault="00D7073F" w:rsidP="00D44A43">
      <w:pPr>
        <w:jc w:val="both"/>
        <w:rPr>
          <w:rFonts w:cs="Times New Roman"/>
          <w:szCs w:val="24"/>
        </w:rPr>
      </w:pPr>
      <w:r w:rsidRPr="00D44A43">
        <w:rPr>
          <w:rFonts w:cs="Times New Roman"/>
          <w:szCs w:val="24"/>
        </w:rPr>
        <w:t>Los mangos criollos del Caribe colombiano se destacan por presentar frutos de tamaño pequeño a mediano, con un dulzor intermedio-alto (°Brix) y características físicas comparables a variedades evaluadas en regiones como India, Malasia y Perú. Las dimensiones de hoja e inflorescencia también coinciden con patrones morfológicos reportados en dichos contextos, lo que indica consistencia y adaptabilidad del material genético. Este conjunto de atributos sugiere un equilibrio favorable entre calidad sensorial y desempeño agronómico, posicionando al mango criollo como una alternativa viable tanto para el mercado de fruta fresca como para su transformación agroindustrial, especialmente en nichos donde se valoran frutos compactos, dulces y de origen local.</w:t>
      </w:r>
    </w:p>
    <w:p w14:paraId="64D47911" w14:textId="1A16D1D9" w:rsidR="002434BE" w:rsidRPr="00D44A43" w:rsidRDefault="002434BE" w:rsidP="00D44A43">
      <w:pPr>
        <w:jc w:val="both"/>
        <w:rPr>
          <w:rFonts w:cs="Times New Roman"/>
          <w:szCs w:val="24"/>
        </w:rPr>
      </w:pPr>
      <w:r w:rsidRPr="00D44A43">
        <w:rPr>
          <w:rFonts w:cs="Times New Roman"/>
          <w:szCs w:val="24"/>
        </w:rPr>
        <w:t xml:space="preserve">El análisis multivariado permitió distinguir dos grupos fenotípicos principales correspondientes a los tipos Azúcar e Hilaza, lo cual sugiere una diferenciación estructural en la colección. Sin embargo, las excepciones observadas en el agrupamiento jerárquico y los patrones de solapamiento </w:t>
      </w:r>
      <w:r w:rsidRPr="00D44A43">
        <w:rPr>
          <w:rFonts w:cs="Times New Roman"/>
          <w:szCs w:val="24"/>
        </w:rPr>
        <w:lastRenderedPageBreak/>
        <w:t>fenotípico entre grupos indican la posible existencia de relaciones genéticas complejas y materiales intermedios. Esta información resulta crucial para la planificación de estrategias de manejo del banco de germoplasma, así como para la identificación de accesiones promisorias con atributos deseables para fines comerciales, nutricionales o ecológicos.</w:t>
      </w:r>
    </w:p>
    <w:p w14:paraId="46356009" w14:textId="77777777" w:rsidR="002434BE" w:rsidRPr="00D44A43" w:rsidRDefault="002434BE" w:rsidP="00D44A43">
      <w:pPr>
        <w:jc w:val="both"/>
        <w:rPr>
          <w:rFonts w:cs="Times New Roman"/>
          <w:szCs w:val="24"/>
        </w:rPr>
      </w:pPr>
      <w:r w:rsidRPr="00D44A43">
        <w:rPr>
          <w:rFonts w:cs="Times New Roman"/>
          <w:szCs w:val="24"/>
        </w:rPr>
        <w:t>La alta variabilidad fenotípica observada en los descriptores cuantitativos de las accesiones de mango criollo revela el enorme potencial genético contenido en esta colección. Características como la longitud del pedúnculo y la altura de planta en madurez, con coeficientes de variación superiores al 70 %, evidencian no solo la riqueza intrínseca del germoplasma evaluado, sino también la influencia combinada de factores genéticos, ambientales y de manejo agronómico. Este hallazgo resalta la importancia de conservar, estudiar y aprovechar estratégicamente estos recursos en programas de mejoramiento y adaptación climática.</w:t>
      </w:r>
    </w:p>
    <w:p w14:paraId="64F27600" w14:textId="08B21177" w:rsidR="002434BE" w:rsidRPr="00D44A43" w:rsidRDefault="002434BE" w:rsidP="00D44A43">
      <w:pPr>
        <w:jc w:val="both"/>
        <w:rPr>
          <w:rFonts w:cs="Times New Roman"/>
          <w:szCs w:val="24"/>
        </w:rPr>
      </w:pPr>
      <w:r w:rsidRPr="00D44A43">
        <w:rPr>
          <w:rFonts w:cs="Times New Roman"/>
          <w:szCs w:val="24"/>
        </w:rPr>
        <w:t>Las asociaciones estadísticamente significativas entre variables morfológicas y sensoriales —como la forma del fruto, la pendiente del hombro ventral y el tipo de material— reafirman la utilidad de los descriptores cualitativos como herramientas discriminantes dentro de la caracterización. La identificación de estos patrones refuerza la necesidad de integrar enfoques morfoagronómicos y moleculares en el estudio de recursos fitogenéticos, fortaleciendo la base científica para una gestión más precisa, sostenible y contextualizada de la diversidad del mango criollo colombiano.</w:t>
      </w:r>
    </w:p>
    <w:p w14:paraId="48C063D1" w14:textId="40FF3866" w:rsidR="00E80D2C" w:rsidRPr="00D44A43" w:rsidRDefault="00593D9C" w:rsidP="00D44A43">
      <w:pPr>
        <w:rPr>
          <w:rFonts w:cs="Times New Roman"/>
          <w:b/>
          <w:bCs/>
          <w:szCs w:val="24"/>
        </w:rPr>
      </w:pPr>
      <w:r w:rsidRPr="00D44A43">
        <w:rPr>
          <w:rFonts w:cs="Times New Roman"/>
          <w:b/>
          <w:bCs/>
          <w:szCs w:val="24"/>
        </w:rPr>
        <w:t>Bibliografías</w:t>
      </w:r>
      <w:r w:rsidR="00DD0496" w:rsidRPr="00D44A43">
        <w:rPr>
          <w:rFonts w:cs="Times New Roman"/>
          <w:b/>
          <w:bCs/>
          <w:szCs w:val="24"/>
        </w:rPr>
        <w:t>:</w:t>
      </w:r>
    </w:p>
    <w:p w14:paraId="1612873A" w14:textId="77777777" w:rsidR="00F10496" w:rsidRPr="00D44A43" w:rsidRDefault="00F10496" w:rsidP="007A26F2">
      <w:pPr>
        <w:shd w:val="clear" w:color="auto" w:fill="FFFFFF"/>
        <w:spacing w:after="0"/>
        <w:ind w:left="425" w:hanging="425"/>
        <w:jc w:val="both"/>
        <w:rPr>
          <w:rFonts w:cs="Times New Roman"/>
          <w:szCs w:val="24"/>
        </w:rPr>
      </w:pPr>
      <w:r w:rsidRPr="00D44A43">
        <w:rPr>
          <w:rFonts w:cs="Times New Roman"/>
          <w:szCs w:val="24"/>
        </w:rPr>
        <w:t>Abaunza,</w:t>
      </w:r>
      <w:r w:rsidRPr="00D44A43">
        <w:rPr>
          <w:rFonts w:cs="Times New Roman"/>
          <w:szCs w:val="24"/>
          <w:shd w:val="clear" w:color="auto" w:fill="FFFFFF"/>
        </w:rPr>
        <w:t xml:space="preserve"> C. A., Arcila, A. M., &amp; Yacomelo, M. J. (2016). Seleccionar al menos dos clones sobresalientes  (mango de  hilaza y mango de azúcar) con base en resultados de caracterización morfológica  y  molecular realizada a una población de genotipos seleccionados en la región Caribe: informe final de meta. Corporación Colombiana de Investigación Agropecuaria (CORPOICA).</w:t>
      </w:r>
    </w:p>
    <w:p w14:paraId="5FDA7C6F" w14:textId="77777777" w:rsidR="00F10496" w:rsidRPr="00D44A43" w:rsidRDefault="00F10496" w:rsidP="007A26F2">
      <w:pPr>
        <w:pStyle w:val="Bibliografa"/>
        <w:spacing w:line="360" w:lineRule="auto"/>
        <w:ind w:left="425" w:hanging="425"/>
        <w:jc w:val="both"/>
        <w:rPr>
          <w:lang w:val="es-CO"/>
        </w:rPr>
      </w:pPr>
      <w:r w:rsidRPr="00D44A43">
        <w:rPr>
          <w:lang w:val="es-CO"/>
        </w:rPr>
        <w:t>Arenas-Rubio, I., Moreno, S., Montero, Y. D., Gutiérrez, I. A., Enríquez, A. L., &amp; Cañar, D. Y. (2024). Descriptores para mangos criollos (</w:t>
      </w:r>
      <w:r w:rsidRPr="00D44A43">
        <w:rPr>
          <w:i/>
          <w:iCs/>
          <w:lang w:val="es-CO"/>
        </w:rPr>
        <w:t>Mangifera indica</w:t>
      </w:r>
      <w:r w:rsidRPr="00D44A43">
        <w:rPr>
          <w:lang w:val="es-CO"/>
        </w:rPr>
        <w:t xml:space="preserve"> L.) con guía ilustrada y catálogo técnico. Corporación Colombiana de Investigación Agropecuaria (AGROSAVIA). </w:t>
      </w:r>
      <w:hyperlink r:id="rId18" w:history="1">
        <w:r w:rsidRPr="00D44A43">
          <w:rPr>
            <w:rStyle w:val="Hipervnculo"/>
            <w:lang w:val="es-CO"/>
          </w:rPr>
          <w:t>https://doi.org/10.21930/agrosavia.manual.7407136</w:t>
        </w:r>
      </w:hyperlink>
      <w:r w:rsidRPr="00D44A43">
        <w:rPr>
          <w:lang w:val="es-CO"/>
        </w:rPr>
        <w:t xml:space="preserve"> </w:t>
      </w:r>
    </w:p>
    <w:p w14:paraId="5BE48949" w14:textId="77777777" w:rsidR="00F10496" w:rsidRPr="00D44A43" w:rsidRDefault="00F10496" w:rsidP="007A26F2">
      <w:pPr>
        <w:pStyle w:val="Bibliografa"/>
        <w:spacing w:line="360" w:lineRule="auto"/>
        <w:ind w:left="425" w:hanging="425"/>
        <w:jc w:val="both"/>
        <w:rPr>
          <w:rStyle w:val="Hipervnculo"/>
        </w:rPr>
      </w:pPr>
      <w:r w:rsidRPr="00D44A43">
        <w:rPr>
          <w:lang w:val="es-CO"/>
        </w:rPr>
        <w:t xml:space="preserve">Arias, M. L. (2006). </w:t>
      </w:r>
      <w:r w:rsidRPr="00D44A43">
        <w:t xml:space="preserve">Recursos genéticos y mejoramiento de frutales andinos: Una visión conceptual. </w:t>
      </w:r>
      <w:r w:rsidRPr="00D44A43">
        <w:rPr>
          <w:i/>
          <w:iCs/>
        </w:rPr>
        <w:t>Ciencia y Tecnología Agropecuaria</w:t>
      </w:r>
      <w:r w:rsidRPr="00D44A43">
        <w:t xml:space="preserve">, </w:t>
      </w:r>
      <w:r w:rsidRPr="00D44A43">
        <w:rPr>
          <w:i/>
          <w:iCs/>
        </w:rPr>
        <w:t>7</w:t>
      </w:r>
      <w:r w:rsidRPr="00D44A43">
        <w:t xml:space="preserve">(2), Article 2. </w:t>
      </w:r>
      <w:hyperlink r:id="rId19" w:history="1">
        <w:r w:rsidRPr="00D44A43">
          <w:rPr>
            <w:rStyle w:val="Hipervnculo"/>
          </w:rPr>
          <w:t>https://doi.org/10.21930/rcta.vol7_num2_art:68</w:t>
        </w:r>
      </w:hyperlink>
    </w:p>
    <w:p w14:paraId="6973A2FD" w14:textId="77777777" w:rsidR="00F10496" w:rsidRPr="00D44A43" w:rsidRDefault="00F10496" w:rsidP="007A26F2">
      <w:pPr>
        <w:spacing w:after="0"/>
        <w:ind w:left="425" w:hanging="425"/>
        <w:jc w:val="both"/>
        <w:rPr>
          <w:rFonts w:eastAsia="Times New Roman" w:cs="Times New Roman"/>
          <w:color w:val="000000"/>
          <w:szCs w:val="24"/>
          <w:lang w:val="es-CO" w:eastAsia="es-EC"/>
        </w:rPr>
      </w:pPr>
      <w:r w:rsidRPr="00D44A43">
        <w:rPr>
          <w:rFonts w:eastAsia="Times New Roman" w:cs="Times New Roman"/>
          <w:color w:val="000000"/>
          <w:szCs w:val="24"/>
          <w:lang w:eastAsia="es-EC"/>
        </w:rPr>
        <w:lastRenderedPageBreak/>
        <w:t xml:space="preserve">Bernal, J. A., &amp; Díaz, C. A. (2009). Generalidades del cultivo. En Bernal, J. A., Díaz, C. A., Tamayo, A., Kondo, D. T., Mesa, N. C., Ochoa, R., Tamayo, P. J., &amp; Londoño, M. (Eds.), Tecnología para el cultivo del mango con énfasis en mangos crio-llos (pp. 15-80). </w:t>
      </w:r>
      <w:r w:rsidRPr="00D44A43">
        <w:rPr>
          <w:rFonts w:eastAsia="Times New Roman" w:cs="Times New Roman"/>
          <w:color w:val="000000"/>
          <w:szCs w:val="24"/>
          <w:lang w:val="es-CO" w:eastAsia="es-EC"/>
        </w:rPr>
        <w:t xml:space="preserve">Corpoica. </w:t>
      </w:r>
      <w:hyperlink r:id="rId20" w:history="1">
        <w:r w:rsidRPr="00D44A43">
          <w:rPr>
            <w:rStyle w:val="Hipervnculo"/>
            <w:rFonts w:eastAsia="Times New Roman" w:cs="Times New Roman"/>
            <w:szCs w:val="24"/>
            <w:lang w:val="es-CO" w:eastAsia="es-EC"/>
          </w:rPr>
          <w:t>http://hdl.handle.net/20.500.12324/13523</w:t>
        </w:r>
      </w:hyperlink>
    </w:p>
    <w:p w14:paraId="72FB2460" w14:textId="5A1C30D7" w:rsidR="00A81627" w:rsidRPr="00D44A43" w:rsidRDefault="00A81627" w:rsidP="007A26F2">
      <w:pPr>
        <w:pStyle w:val="Bibliografa"/>
        <w:spacing w:line="360" w:lineRule="auto"/>
        <w:ind w:left="425" w:hanging="425"/>
        <w:jc w:val="both"/>
        <w:rPr>
          <w:rFonts w:eastAsia="Times New Roman"/>
          <w:color w:val="000000"/>
          <w:lang w:eastAsia="es-EC"/>
        </w:rPr>
      </w:pPr>
      <w:r w:rsidRPr="00D44A43">
        <w:rPr>
          <w:rFonts w:eastAsia="Times New Roman"/>
          <w:color w:val="000000"/>
          <w:lang w:eastAsia="es-EC"/>
        </w:rPr>
        <w:t xml:space="preserve">Corporación Colombiana de Investigación Agropecuaria [AGROSAVIA]. (2021). Banco de Germoplasma Vegetal. </w:t>
      </w:r>
      <w:hyperlink r:id="rId21" w:history="1">
        <w:r w:rsidRPr="00D44A43">
          <w:rPr>
            <w:rStyle w:val="Hipervnculo"/>
            <w:rFonts w:eastAsia="Times New Roman"/>
            <w:lang w:eastAsia="es-EC"/>
          </w:rPr>
          <w:t>https://www.agrosavia.co/nosotros/bancos-de-germoplasma/banco-de-germoplasma-vegetal</w:t>
        </w:r>
      </w:hyperlink>
    </w:p>
    <w:p w14:paraId="16160D33" w14:textId="744AC1D6" w:rsidR="00FC6E07" w:rsidRPr="00D44A43" w:rsidRDefault="00FC6E07" w:rsidP="007A26F2">
      <w:pPr>
        <w:pStyle w:val="Bibliografa"/>
        <w:spacing w:line="360" w:lineRule="auto"/>
        <w:ind w:left="425" w:hanging="425"/>
        <w:jc w:val="both"/>
      </w:pPr>
      <w:r w:rsidRPr="00D44A43">
        <w:t>Corrales-Bernal, A., Rojano, B. A., Quintero, A., &amp; Cardona, W. (2014). Mango de azúcar (</w:t>
      </w:r>
      <w:r w:rsidRPr="00D44A43">
        <w:rPr>
          <w:i/>
          <w:iCs/>
        </w:rPr>
        <w:t>Mangifera indica</w:t>
      </w:r>
      <w:r w:rsidRPr="00D44A43">
        <w:t xml:space="preserve">), variedad de Colombia: Características antioxidantes, nutricionales y sensoriales. Revista Chilena de Nutrición, 41(3), 312–318. </w:t>
      </w:r>
      <w:hyperlink r:id="rId22" w:history="1">
        <w:r w:rsidRPr="00D44A43">
          <w:rPr>
            <w:rStyle w:val="Hipervnculo"/>
          </w:rPr>
          <w:t>https://doi.org/10.4067/S0717-75182014000300013</w:t>
        </w:r>
      </w:hyperlink>
    </w:p>
    <w:p w14:paraId="065CFD87" w14:textId="20F5F072" w:rsidR="00F10496" w:rsidRPr="00D44A43" w:rsidRDefault="00F10496" w:rsidP="007A26F2">
      <w:pPr>
        <w:pStyle w:val="Bibliografa"/>
        <w:spacing w:line="360" w:lineRule="auto"/>
        <w:ind w:left="425" w:hanging="425"/>
        <w:jc w:val="both"/>
        <w:rPr>
          <w:lang w:val="pt-PT"/>
        </w:rPr>
      </w:pPr>
      <w:r w:rsidRPr="00D44A43">
        <w:t xml:space="preserve">Di Rienzo, J., Casanoves, F., Balzarini, M. G., Gonzalez, L., Tablada, M., &amp; Robledo, C. W. (2020). </w:t>
      </w:r>
      <w:r w:rsidRPr="00D44A43">
        <w:rPr>
          <w:i/>
          <w:iCs/>
          <w:lang w:val="pt-PT"/>
        </w:rPr>
        <w:t>INFOSTAT</w:t>
      </w:r>
      <w:r w:rsidRPr="00D44A43">
        <w:rPr>
          <w:lang w:val="pt-PT"/>
        </w:rPr>
        <w:t xml:space="preserve">. </w:t>
      </w:r>
      <w:hyperlink r:id="rId23" w:history="1">
        <w:r w:rsidRPr="00D44A43">
          <w:rPr>
            <w:rStyle w:val="Hipervnculo"/>
            <w:lang w:val="pt-PT"/>
          </w:rPr>
          <w:t>http://www.infostat.com.ar</w:t>
        </w:r>
      </w:hyperlink>
    </w:p>
    <w:p w14:paraId="67A942E4" w14:textId="7BC7DCF4" w:rsidR="00DA2383" w:rsidRPr="00D44A43" w:rsidRDefault="00DA2383" w:rsidP="007A26F2">
      <w:pPr>
        <w:pStyle w:val="Bibliografa"/>
        <w:spacing w:line="360" w:lineRule="auto"/>
        <w:ind w:left="425" w:hanging="425"/>
        <w:jc w:val="both"/>
        <w:rPr>
          <w:lang w:val="pt-PT"/>
        </w:rPr>
      </w:pPr>
      <w:r w:rsidRPr="00D44A43">
        <w:rPr>
          <w:lang w:val="pt-PT"/>
        </w:rPr>
        <w:t xml:space="preserve">Díaz-Matallana, M., Schuler-García, I., Ruiz-García, M., &amp; Hodson de Jaramillo, E. (2009). Analysis of diversity among six populations of Colombian mango (Mangifera indica L. cvar. Hilacha) using RAPDs markers. Electronic Journal of Biotechnology, 12(3), 1–2. </w:t>
      </w:r>
      <w:hyperlink r:id="rId24" w:history="1">
        <w:r w:rsidRPr="00D44A43">
          <w:rPr>
            <w:rStyle w:val="Hipervnculo"/>
            <w:lang w:val="pt-PT"/>
          </w:rPr>
          <w:t>https://doi.org/10.2225/vol12-issue3-fulltext-6</w:t>
        </w:r>
      </w:hyperlink>
    </w:p>
    <w:p w14:paraId="3876C77C" w14:textId="418A09DD" w:rsidR="00F10496" w:rsidRPr="00D44A43" w:rsidRDefault="00F10496" w:rsidP="007A26F2">
      <w:pPr>
        <w:pStyle w:val="Bibliografa"/>
        <w:spacing w:line="360" w:lineRule="auto"/>
        <w:ind w:left="425" w:hanging="425"/>
        <w:jc w:val="both"/>
        <w:rPr>
          <w:lang w:val="en-US"/>
        </w:rPr>
      </w:pPr>
      <w:r w:rsidRPr="00D44A43">
        <w:rPr>
          <w:lang w:val="pt-PT"/>
        </w:rPr>
        <w:t xml:space="preserve">Engels, J. M. M. (1983). </w:t>
      </w:r>
      <w:r w:rsidRPr="00D44A43">
        <w:rPr>
          <w:lang w:val="en-US"/>
        </w:rPr>
        <w:t xml:space="preserve">A systematic description of cacao clones. I. The discriminative value of quantitative characteristics. </w:t>
      </w:r>
      <w:r w:rsidRPr="00D44A43">
        <w:rPr>
          <w:i/>
          <w:iCs/>
          <w:lang w:val="en-US"/>
        </w:rPr>
        <w:t>Euphytica</w:t>
      </w:r>
      <w:r w:rsidRPr="00D44A43">
        <w:rPr>
          <w:lang w:val="en-US"/>
        </w:rPr>
        <w:t xml:space="preserve">, </w:t>
      </w:r>
      <w:r w:rsidRPr="00D44A43">
        <w:rPr>
          <w:i/>
          <w:iCs/>
          <w:lang w:val="en-US"/>
        </w:rPr>
        <w:t>32</w:t>
      </w:r>
      <w:r w:rsidRPr="00D44A43">
        <w:rPr>
          <w:lang w:val="en-US"/>
        </w:rPr>
        <w:t xml:space="preserve">(2), 377-385. </w:t>
      </w:r>
      <w:hyperlink r:id="rId25" w:history="1">
        <w:r w:rsidRPr="00D44A43">
          <w:rPr>
            <w:rStyle w:val="Hipervnculo"/>
            <w:lang w:val="en-US"/>
          </w:rPr>
          <w:t>https://doi.org/10.1007/BF00021446</w:t>
        </w:r>
      </w:hyperlink>
    </w:p>
    <w:p w14:paraId="091A2E33" w14:textId="5712702C" w:rsidR="00102F2A" w:rsidRPr="00D44A43" w:rsidRDefault="00102F2A" w:rsidP="007A26F2">
      <w:pPr>
        <w:pStyle w:val="Bibliografa"/>
        <w:spacing w:line="360" w:lineRule="auto"/>
        <w:ind w:left="425" w:hanging="425"/>
        <w:jc w:val="both"/>
        <w:rPr>
          <w:lang w:val="en-NZ"/>
        </w:rPr>
      </w:pPr>
      <w:r w:rsidRPr="00D44A43">
        <w:t xml:space="preserve">Espinel, P. (2015). Procedimiento para efectuar una clasificación ascendente jerárquica de un conjunto de puntos utilizando el método de Ward. </w:t>
      </w:r>
      <w:r w:rsidRPr="00D44A43">
        <w:rPr>
          <w:lang w:val="en-NZ"/>
        </w:rPr>
        <w:t xml:space="preserve">Infociencia, 9(1), 13–18. </w:t>
      </w:r>
      <w:hyperlink r:id="rId26" w:history="1">
        <w:r w:rsidRPr="00D44A43">
          <w:rPr>
            <w:rStyle w:val="Hipervnculo"/>
            <w:lang w:val="en-NZ"/>
          </w:rPr>
          <w:t>https://doi.org/10.24133/infociencia.v9i1.977</w:t>
        </w:r>
      </w:hyperlink>
      <w:r w:rsidRPr="00D44A43">
        <w:rPr>
          <w:lang w:val="en-NZ"/>
        </w:rPr>
        <w:t xml:space="preserve"> </w:t>
      </w:r>
    </w:p>
    <w:p w14:paraId="51A9B6AA" w14:textId="73DD3A80" w:rsidR="0015408F" w:rsidRPr="00D44A43" w:rsidRDefault="0015408F" w:rsidP="007A26F2">
      <w:pPr>
        <w:pStyle w:val="Bibliografa"/>
        <w:spacing w:line="360" w:lineRule="auto"/>
        <w:ind w:left="425" w:hanging="425"/>
        <w:jc w:val="both"/>
        <w:rPr>
          <w:lang w:val="en-NZ"/>
        </w:rPr>
      </w:pPr>
      <w:r w:rsidRPr="00D44A43">
        <w:rPr>
          <w:lang w:val="en-NZ"/>
        </w:rPr>
        <w:t>FAO. (2010). The Second Report on the State of the World’s Plant Genetic Resources for Food and Agriculture. Rome: Food and Agriculture Organization of the United Nations.</w:t>
      </w:r>
    </w:p>
    <w:p w14:paraId="0C772F9B" w14:textId="6F1EBDEB" w:rsidR="00D41679" w:rsidRPr="00D44A43" w:rsidRDefault="00D41679" w:rsidP="007A26F2">
      <w:pPr>
        <w:pStyle w:val="Bibliografa"/>
        <w:spacing w:line="360" w:lineRule="auto"/>
        <w:ind w:left="425" w:hanging="425"/>
        <w:jc w:val="both"/>
        <w:rPr>
          <w:lang w:val="es-CO"/>
        </w:rPr>
      </w:pPr>
      <w:r w:rsidRPr="00D44A43">
        <w:rPr>
          <w:lang w:val="en-NZ"/>
        </w:rPr>
        <w:t xml:space="preserve">Galán Saúco, V. (2013). </w:t>
      </w:r>
      <w:r w:rsidRPr="00D44A43">
        <w:rPr>
          <w:lang w:val="es-CO"/>
        </w:rPr>
        <w:t xml:space="preserve">El cultivo del mango. FAO. Producción y Protección Vegetal, 143. </w:t>
      </w:r>
      <w:hyperlink r:id="rId27" w:history="1">
        <w:r w:rsidRPr="00D44A43">
          <w:rPr>
            <w:rStyle w:val="Hipervnculo"/>
            <w:lang w:val="es-CO"/>
          </w:rPr>
          <w:t>https://www.fao.org/3/i3028s/i3028s.pdf</w:t>
        </w:r>
      </w:hyperlink>
    </w:p>
    <w:p w14:paraId="1F5B9332" w14:textId="006E3EFB" w:rsidR="008B55E5" w:rsidRPr="00D44A43" w:rsidRDefault="008B55E5" w:rsidP="007A26F2">
      <w:pPr>
        <w:pStyle w:val="Bibliografa"/>
        <w:spacing w:line="360" w:lineRule="auto"/>
        <w:ind w:left="425" w:hanging="425"/>
        <w:jc w:val="both"/>
        <w:rPr>
          <w:lang w:val="es-CO"/>
        </w:rPr>
      </w:pPr>
      <w:r w:rsidRPr="00D44A43">
        <w:rPr>
          <w:lang w:val="es-CO"/>
        </w:rPr>
        <w:t xml:space="preserve">García Lozano, J., Floriano Q., J. A., Corredor, J. P., Bernal Estrada, J. A., Vásquez, L. A., Sandoval, A. P., Forero Longas, F., &amp; Gómez Barros, G. (2009). Descripción de las variedades de mango criollo colombiano [Boletín técnico]. Corporación Colombiana de Investigación Agropecuaria (CORPOICA). </w:t>
      </w:r>
      <w:hyperlink r:id="rId28" w:history="1">
        <w:r w:rsidRPr="00D44A43">
          <w:rPr>
            <w:rStyle w:val="Hipervnculo"/>
            <w:lang w:val="es-CO"/>
          </w:rPr>
          <w:t>http://hdl.handle.net/20.500.12324/1239</w:t>
        </w:r>
      </w:hyperlink>
      <w:r w:rsidRPr="00D44A43">
        <w:rPr>
          <w:lang w:val="es-CO"/>
        </w:rPr>
        <w:t xml:space="preserve"> </w:t>
      </w:r>
    </w:p>
    <w:p w14:paraId="1E9F70B3" w14:textId="71532FBE" w:rsidR="00F10496" w:rsidRPr="00D44A43" w:rsidRDefault="00F10496" w:rsidP="007A26F2">
      <w:pPr>
        <w:pStyle w:val="Bibliografa"/>
        <w:spacing w:line="360" w:lineRule="auto"/>
        <w:ind w:left="425" w:hanging="425"/>
        <w:jc w:val="both"/>
        <w:rPr>
          <w:rFonts w:eastAsia="Times New Roman"/>
          <w:color w:val="000000"/>
          <w:lang w:val="en-US" w:eastAsia="es-EC"/>
        </w:rPr>
      </w:pPr>
      <w:r w:rsidRPr="00D44A43">
        <w:rPr>
          <w:rFonts w:eastAsia="Times New Roman"/>
          <w:color w:val="000000"/>
          <w:lang w:val="en-US" w:eastAsia="es-EC"/>
        </w:rPr>
        <w:lastRenderedPageBreak/>
        <w:t xml:space="preserve">Gower, J. C. (1967). A Comparison of Some Methods of Cluster Analysis. Biometrics, 23(4), 623-637. </w:t>
      </w:r>
      <w:hyperlink r:id="rId29" w:history="1">
        <w:r w:rsidRPr="00D44A43">
          <w:rPr>
            <w:rFonts w:eastAsia="Times New Roman"/>
            <w:color w:val="000000"/>
            <w:lang w:val="en-US" w:eastAsia="es-EC"/>
          </w:rPr>
          <w:t>https://doi.org/10.2307/2528417</w:t>
        </w:r>
      </w:hyperlink>
    </w:p>
    <w:p w14:paraId="26B4EBBC" w14:textId="105FDA23" w:rsidR="00563FEF" w:rsidRPr="00D44A43" w:rsidRDefault="00B04587" w:rsidP="007A26F2">
      <w:pPr>
        <w:pStyle w:val="Bibliografa"/>
        <w:spacing w:line="360" w:lineRule="auto"/>
        <w:ind w:left="425" w:hanging="425"/>
        <w:jc w:val="both"/>
        <w:rPr>
          <w:rFonts w:eastAsia="Times New Roman"/>
          <w:color w:val="000000"/>
          <w:lang w:val="en-NZ" w:eastAsia="es-EC"/>
        </w:rPr>
      </w:pPr>
      <w:r w:rsidRPr="00D44A43">
        <w:rPr>
          <w:rFonts w:eastAsia="Times New Roman"/>
          <w:color w:val="000000"/>
          <w:lang w:val="en-US" w:eastAsia="es-EC"/>
        </w:rPr>
        <w:t xml:space="preserve">International Plant Genetic Resources Institute [IPGRI]. (2006). Descriptors for Mango (Mangifera indica L.). International Plant Genetic Resources Institute. </w:t>
      </w:r>
      <w:hyperlink r:id="rId30" w:history="1">
        <w:r w:rsidRPr="00D44A43">
          <w:rPr>
            <w:rStyle w:val="Hipervnculo"/>
            <w:rFonts w:eastAsia="Times New Roman"/>
            <w:lang w:val="en-NZ" w:eastAsia="es-EC"/>
          </w:rPr>
          <w:t>https://hdl.handle.net/10568/72607</w:t>
        </w:r>
      </w:hyperlink>
    </w:p>
    <w:p w14:paraId="05C459E7" w14:textId="77777777" w:rsidR="00563FEF" w:rsidRPr="00D44A43" w:rsidRDefault="00563FEF" w:rsidP="007A26F2">
      <w:pPr>
        <w:pStyle w:val="Bibliografa"/>
        <w:spacing w:line="360" w:lineRule="auto"/>
        <w:ind w:left="425" w:hanging="425"/>
        <w:jc w:val="both"/>
        <w:rPr>
          <w:lang w:val="en-NZ"/>
        </w:rPr>
      </w:pPr>
      <w:r w:rsidRPr="00D44A43">
        <w:rPr>
          <w:lang w:val="en-NZ"/>
        </w:rPr>
        <w:t>Khadivi, A., Mirheidari, F., Saeidifar, A., &amp; Moradi, Y. (2022). Identification of the promising mango (Mangifera indica L.) genotypes based on morphological and pomological characters. Food Science &amp; Nutrition, 10(2), 3638–3650. https://doi.org/10.1002/fsn3.2961</w:t>
      </w:r>
    </w:p>
    <w:p w14:paraId="5A1E8B75" w14:textId="149C9F21" w:rsidR="006253B3" w:rsidRPr="00D44A43" w:rsidRDefault="00D034E2" w:rsidP="007A26F2">
      <w:pPr>
        <w:pStyle w:val="Bibliografa"/>
        <w:spacing w:line="360" w:lineRule="auto"/>
        <w:ind w:left="425" w:hanging="425"/>
        <w:jc w:val="both"/>
        <w:rPr>
          <w:lang w:val="es-CO"/>
        </w:rPr>
      </w:pPr>
      <w:r w:rsidRPr="00D44A43">
        <w:rPr>
          <w:lang w:val="en-NZ"/>
        </w:rPr>
        <w:t xml:space="preserve">Mukherjee, S. K., &amp; Litz, R. E. (2009). Introduction: Botany and importance. En R. E. Litz (Ed.), The mango: Botany, production and uses (2.ª ed., pp. 1–18). </w:t>
      </w:r>
      <w:r w:rsidRPr="00D44A43">
        <w:rPr>
          <w:lang w:val="es-CO"/>
        </w:rPr>
        <w:t xml:space="preserve">CABI. </w:t>
      </w:r>
      <w:hyperlink r:id="rId31" w:history="1">
        <w:r w:rsidR="006603C2" w:rsidRPr="00D44A43">
          <w:rPr>
            <w:rStyle w:val="Hipervnculo"/>
            <w:lang w:val="es-CO"/>
          </w:rPr>
          <w:t>https://doi.org/10.1079/9781845934897.0001</w:t>
        </w:r>
      </w:hyperlink>
      <w:r w:rsidR="006253B3" w:rsidRPr="00D44A43">
        <w:rPr>
          <w:lang w:val="es-CO"/>
        </w:rPr>
        <w:t>.</w:t>
      </w:r>
      <w:r w:rsidR="006603C2" w:rsidRPr="00D44A43">
        <w:rPr>
          <w:lang w:val="es-CO"/>
        </w:rPr>
        <w:t xml:space="preserve"> </w:t>
      </w:r>
    </w:p>
    <w:p w14:paraId="01B78ECC" w14:textId="3C521BE7" w:rsidR="00F62F78" w:rsidRPr="00D44A43" w:rsidRDefault="00F62F78" w:rsidP="007A26F2">
      <w:pPr>
        <w:pStyle w:val="Bibliografa"/>
        <w:spacing w:line="360" w:lineRule="auto"/>
        <w:ind w:left="425" w:hanging="425"/>
        <w:jc w:val="both"/>
        <w:rPr>
          <w:lang w:val="es-CO"/>
        </w:rPr>
      </w:pPr>
      <w:r w:rsidRPr="00D44A43">
        <w:t xml:space="preserve">Ramírez, F., &amp; Davenport, T. L. (2012). </w:t>
      </w:r>
      <w:r w:rsidRPr="00D44A43">
        <w:rPr>
          <w:lang w:val="es-CO"/>
        </w:rPr>
        <w:t xml:space="preserve">Descripción de las variedades de mango criollo colombiano. En Mangoes in Colombia (pp. [páginas no especificadas]). [Estudio de caracterización de mango criollo basado en marcadores moleculares y morfológicos en departamentos como Tolima, Cundinamarca, Huila, Antioquia, Magdalena, Cesar, Córdoba y Bolívar]. Recuperado de </w:t>
      </w:r>
      <w:hyperlink r:id="rId32" w:history="1">
        <w:r w:rsidRPr="00D44A43">
          <w:rPr>
            <w:rStyle w:val="Hipervnculo"/>
            <w:lang w:val="es-CO"/>
          </w:rPr>
          <w:t>https://repository.agrosavia.co/handle/20.500.12324/1239</w:t>
        </w:r>
      </w:hyperlink>
    </w:p>
    <w:p w14:paraId="04A9C663" w14:textId="70AFEB2C" w:rsidR="00D1693F" w:rsidRPr="00D44A43" w:rsidRDefault="00D1693F" w:rsidP="007A26F2">
      <w:pPr>
        <w:pStyle w:val="Bibliografa"/>
        <w:spacing w:line="360" w:lineRule="auto"/>
        <w:ind w:left="425" w:hanging="425"/>
        <w:jc w:val="both"/>
        <w:rPr>
          <w:lang w:val="es-CO"/>
        </w:rPr>
      </w:pPr>
      <w:r w:rsidRPr="00D44A43">
        <w:rPr>
          <w:lang w:val="es-CO"/>
        </w:rPr>
        <w:t xml:space="preserve">Reyes, C., &amp; Cartagena, R. (2004). Variedades criollas de mango en Colombia: características fenotípicas y potencial productivo. En Tecnología para el cultivo del mango (pp. 36–37). Instituto Colombiano Agropecuario (ICA). Recuperado de </w:t>
      </w:r>
      <w:hyperlink r:id="rId33" w:history="1">
        <w:r w:rsidRPr="00D44A43">
          <w:rPr>
            <w:rStyle w:val="Hipervnculo"/>
            <w:lang w:val="es-CO"/>
          </w:rPr>
          <w:t>http://hdl.handle.net/20.500.12324/30901</w:t>
        </w:r>
      </w:hyperlink>
    </w:p>
    <w:p w14:paraId="0D3B050C" w14:textId="2C3D6B50" w:rsidR="00597DA9" w:rsidRPr="00D44A43" w:rsidRDefault="00597DA9" w:rsidP="007A26F2">
      <w:pPr>
        <w:spacing w:after="0"/>
        <w:ind w:left="425" w:hanging="425"/>
        <w:rPr>
          <w:rFonts w:eastAsiaTheme="minorEastAsia" w:cs="Times New Roman"/>
          <w:szCs w:val="24"/>
          <w:lang w:val="es-CU"/>
        </w:rPr>
      </w:pPr>
      <w:r w:rsidRPr="00D44A43">
        <w:rPr>
          <w:rFonts w:eastAsiaTheme="minorEastAsia" w:cs="Times New Roman"/>
          <w:szCs w:val="24"/>
          <w:lang w:val="es-CO"/>
        </w:rPr>
        <w:t xml:space="preserve">Sani, M. A., Abbas, H., Jaafar, M. N. B., &amp; Bahagia, M. A. (2018). </w:t>
      </w:r>
      <w:r w:rsidRPr="00D44A43">
        <w:rPr>
          <w:rFonts w:eastAsiaTheme="minorEastAsia" w:cs="Times New Roman"/>
          <w:szCs w:val="24"/>
          <w:lang w:val="en-US"/>
        </w:rPr>
        <w:t xml:space="preserve">Morphological characterisation of Harumanis mango (Mangifera indica Linn.) in Malaysia. International Journal of Environmental &amp; Agriculture Research, 4(1), 45–51. </w:t>
      </w:r>
      <w:r w:rsidRPr="00D44A43">
        <w:rPr>
          <w:rFonts w:eastAsiaTheme="minorEastAsia" w:cs="Times New Roman"/>
          <w:szCs w:val="24"/>
          <w:lang w:val="es-CU"/>
        </w:rPr>
        <w:t xml:space="preserve">Recuperado de </w:t>
      </w:r>
      <w:hyperlink r:id="rId34" w:history="1">
        <w:r w:rsidR="006603C2" w:rsidRPr="00D44A43">
          <w:rPr>
            <w:rStyle w:val="Hipervnculo"/>
            <w:rFonts w:eastAsiaTheme="minorEastAsia" w:cs="Times New Roman"/>
            <w:szCs w:val="24"/>
            <w:lang w:val="es-CU"/>
          </w:rPr>
          <w:t>https://www.researchgate.net/publication/335977072_Morphological_Characterisation_of_Harumanis_Mango_Mangifera_indica_Linn_in_Malaysia</w:t>
        </w:r>
      </w:hyperlink>
      <w:r w:rsidR="006603C2" w:rsidRPr="00D44A43">
        <w:rPr>
          <w:rFonts w:eastAsiaTheme="minorEastAsia" w:cs="Times New Roman"/>
          <w:szCs w:val="24"/>
          <w:lang w:val="es-CU"/>
        </w:rPr>
        <w:t xml:space="preserve"> </w:t>
      </w:r>
      <w:r w:rsidRPr="00D44A43">
        <w:rPr>
          <w:rFonts w:eastAsiaTheme="minorEastAsia" w:cs="Times New Roman"/>
          <w:szCs w:val="24"/>
          <w:lang w:val="es-CU"/>
        </w:rPr>
        <w:t xml:space="preserve"> </w:t>
      </w:r>
      <w:r w:rsidR="006603C2" w:rsidRPr="00D44A43">
        <w:rPr>
          <w:rFonts w:eastAsiaTheme="minorEastAsia" w:cs="Times New Roman"/>
          <w:szCs w:val="24"/>
          <w:lang w:val="es-CU"/>
        </w:rPr>
        <w:t xml:space="preserve"> </w:t>
      </w:r>
    </w:p>
    <w:p w14:paraId="24952B22" w14:textId="0A1C8B78" w:rsidR="00A2050C" w:rsidRPr="00D44A43" w:rsidRDefault="00563FEF" w:rsidP="007A26F2">
      <w:pPr>
        <w:pStyle w:val="Bibliografa"/>
        <w:spacing w:line="360" w:lineRule="auto"/>
        <w:ind w:left="425" w:hanging="425"/>
        <w:jc w:val="both"/>
        <w:rPr>
          <w:lang w:val="en-NZ"/>
        </w:rPr>
      </w:pPr>
      <w:r w:rsidRPr="00D44A43">
        <w:rPr>
          <w:lang w:val="es-CU"/>
        </w:rPr>
        <w:t xml:space="preserve">Sushmitha, B. H., Bhyravi, B. M., Allolli, T. B., Kulapati, H., Awati, M., &amp; Kurabetta, K. (2024). </w:t>
      </w:r>
      <w:r w:rsidRPr="00D44A43">
        <w:rPr>
          <w:lang w:val="en-NZ"/>
        </w:rPr>
        <w:t xml:space="preserve">Characterization of physico‑chemical quality traits of different mango varieties cultivated in India. The Pharma Innovation Journal, 13(4 Part B), 121–516. </w:t>
      </w:r>
      <w:hyperlink r:id="rId35" w:history="1">
        <w:r w:rsidR="00A2050C" w:rsidRPr="00D44A43">
          <w:rPr>
            <w:rStyle w:val="Hipervnculo"/>
            <w:lang w:val="en-NZ"/>
          </w:rPr>
          <w:t>https://www.thepharmajournal.com/archives/2024/vol13issue4/PartB/13-3-121-516.pdf</w:t>
        </w:r>
      </w:hyperlink>
    </w:p>
    <w:p w14:paraId="6ADD3F6B" w14:textId="43068FCC" w:rsidR="00563FEF" w:rsidRPr="00D44A43" w:rsidRDefault="00563FEF" w:rsidP="007A26F2">
      <w:pPr>
        <w:pStyle w:val="Bibliografa"/>
        <w:spacing w:line="360" w:lineRule="auto"/>
        <w:ind w:left="425" w:hanging="425"/>
        <w:jc w:val="both"/>
        <w:rPr>
          <w:lang w:val="es-CO"/>
        </w:rPr>
      </w:pPr>
      <w:r w:rsidRPr="00D44A43">
        <w:rPr>
          <w:lang w:val="es-CO"/>
        </w:rPr>
        <w:t xml:space="preserve">Medina, L., &amp; García, J. (2018). Caracterización morfológica y fisicoquímica de accesiones de mango criollo en el Caribe colombiano. Revista Colombiana de Ciencias Hortícolas, 12(2), </w:t>
      </w:r>
      <w:r w:rsidRPr="00D44A43">
        <w:rPr>
          <w:lang w:val="es-CO"/>
        </w:rPr>
        <w:lastRenderedPageBreak/>
        <w:t xml:space="preserve">299–308. Recuperado de </w:t>
      </w:r>
      <w:hyperlink r:id="rId36" w:history="1">
        <w:r w:rsidR="006603C2" w:rsidRPr="00D44A43">
          <w:rPr>
            <w:rStyle w:val="Hipervnculo"/>
            <w:lang w:val="es-CO"/>
          </w:rPr>
          <w:t>https://revistas.uptc.edu.co/index.php/ciencias_horticolas/issue/view/542</w:t>
        </w:r>
      </w:hyperlink>
      <w:r w:rsidRPr="00D44A43">
        <w:rPr>
          <w:lang w:val="es-CO"/>
        </w:rPr>
        <w:t>.</w:t>
      </w:r>
      <w:r w:rsidR="006603C2" w:rsidRPr="00D44A43">
        <w:rPr>
          <w:lang w:val="es-CO"/>
        </w:rPr>
        <w:t xml:space="preserve"> </w:t>
      </w:r>
    </w:p>
    <w:p w14:paraId="4B4E63EC" w14:textId="2B87437F" w:rsidR="00712E27" w:rsidRPr="00D44A43" w:rsidRDefault="00597DA9" w:rsidP="007A26F2">
      <w:pPr>
        <w:spacing w:after="0"/>
        <w:ind w:left="425" w:hanging="425"/>
        <w:rPr>
          <w:rFonts w:eastAsiaTheme="minorEastAsia" w:cs="Times New Roman"/>
          <w:szCs w:val="24"/>
          <w:lang w:val="es-CO"/>
        </w:rPr>
      </w:pPr>
      <w:r w:rsidRPr="00D44A43">
        <w:rPr>
          <w:rFonts w:eastAsiaTheme="minorEastAsia" w:cs="Times New Roman"/>
          <w:szCs w:val="24"/>
          <w:lang w:val="es-CO"/>
        </w:rPr>
        <w:t xml:space="preserve">Tuisima Coral, L. L., &amp; Escobar-García, H. A. (2021). </w:t>
      </w:r>
      <w:r w:rsidRPr="00D44A43">
        <w:rPr>
          <w:rFonts w:eastAsiaTheme="minorEastAsia" w:cs="Times New Roman"/>
          <w:szCs w:val="24"/>
          <w:lang w:val="en-US"/>
        </w:rPr>
        <w:t xml:space="preserve">Characterization of fruits of varieties of mango (Mangifera indica) conserved in Peru. </w:t>
      </w:r>
      <w:r w:rsidRPr="00D44A43">
        <w:rPr>
          <w:rFonts w:eastAsiaTheme="minorEastAsia" w:cs="Times New Roman"/>
          <w:szCs w:val="24"/>
          <w:lang w:val="es-CO"/>
        </w:rPr>
        <w:t xml:space="preserve">Revista Brasileira de Fruticultura, 43(2), e-710. </w:t>
      </w:r>
      <w:hyperlink r:id="rId37" w:history="1">
        <w:r w:rsidR="00712E27" w:rsidRPr="00D44A43">
          <w:rPr>
            <w:rStyle w:val="Hipervnculo"/>
            <w:rFonts w:eastAsiaTheme="minorEastAsia" w:cs="Times New Roman"/>
            <w:szCs w:val="24"/>
            <w:lang w:val="es-CO"/>
          </w:rPr>
          <w:t>https://doi.org/10.1590/0100-29452021710</w:t>
        </w:r>
      </w:hyperlink>
    </w:p>
    <w:p w14:paraId="16B173BD" w14:textId="492FD6C0" w:rsidR="00DA6576" w:rsidRPr="00D44A43" w:rsidRDefault="00B9206B" w:rsidP="007A26F2">
      <w:pPr>
        <w:spacing w:after="0"/>
        <w:ind w:left="425" w:hanging="425"/>
        <w:rPr>
          <w:rFonts w:eastAsia="Times New Roman" w:cs="Times New Roman"/>
          <w:color w:val="000000"/>
          <w:szCs w:val="24"/>
          <w:lang w:val="en-US" w:eastAsia="es-EC"/>
        </w:rPr>
      </w:pPr>
      <w:r w:rsidRPr="00D44A43">
        <w:rPr>
          <w:rFonts w:eastAsiaTheme="minorEastAsia" w:cs="Times New Roman"/>
          <w:szCs w:val="24"/>
          <w:lang w:val="es-CO"/>
        </w:rPr>
        <w:t xml:space="preserve">Ward, J. H., Jr. </w:t>
      </w:r>
      <w:r w:rsidRPr="00D44A43">
        <w:rPr>
          <w:rFonts w:eastAsiaTheme="minorEastAsia" w:cs="Times New Roman"/>
          <w:szCs w:val="24"/>
          <w:lang w:val="en-US"/>
        </w:rPr>
        <w:t xml:space="preserve">(1963). Hierarchical grouping to optimize an objective function. Journal of the American Statistical Association, 58(301), 236–244. </w:t>
      </w:r>
      <w:hyperlink r:id="rId38" w:history="1">
        <w:r w:rsidR="006603C2" w:rsidRPr="00D44A43">
          <w:rPr>
            <w:rStyle w:val="Hipervnculo"/>
            <w:rFonts w:eastAsiaTheme="minorEastAsia" w:cs="Times New Roman"/>
            <w:szCs w:val="24"/>
            <w:lang w:val="en-US"/>
          </w:rPr>
          <w:t>https://doi.org/10.1080/01621459.1963.10500845</w:t>
        </w:r>
      </w:hyperlink>
      <w:r w:rsidR="006603C2" w:rsidRPr="00D44A43">
        <w:rPr>
          <w:rFonts w:eastAsiaTheme="minorEastAsia" w:cs="Times New Roman"/>
          <w:szCs w:val="24"/>
          <w:lang w:val="en-US"/>
        </w:rPr>
        <w:t xml:space="preserve"> </w:t>
      </w:r>
    </w:p>
    <w:sectPr w:rsidR="00DA6576" w:rsidRPr="00D44A43" w:rsidSect="000A78CC">
      <w:headerReference w:type="default" r:id="rId39"/>
      <w:footerReference w:type="default" r:id="rId40"/>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682AC" w14:textId="77777777" w:rsidR="007A19A1" w:rsidRDefault="007A19A1" w:rsidP="000E4771">
      <w:pPr>
        <w:spacing w:after="0" w:line="240" w:lineRule="auto"/>
      </w:pPr>
      <w:r>
        <w:separator/>
      </w:r>
    </w:p>
  </w:endnote>
  <w:endnote w:type="continuationSeparator" w:id="0">
    <w:p w14:paraId="19F41794" w14:textId="77777777" w:rsidR="007A19A1" w:rsidRDefault="007A19A1" w:rsidP="000E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84D1" w14:textId="6B5940D9" w:rsidR="00BA4785" w:rsidRPr="00BA4785" w:rsidRDefault="003C6B09" w:rsidP="00BA4785">
    <w:pPr>
      <w:pStyle w:val="Piedepgina"/>
      <w:jc w:val="right"/>
      <w:rPr>
        <w:rFonts w:cs="Times New Roman"/>
        <w:b/>
        <w:bCs/>
        <w:i/>
        <w:iCs/>
        <w:sz w:val="22"/>
      </w:rPr>
    </w:pPr>
    <w:hyperlink r:id="rId1" w:history="1">
      <w:r w:rsidR="00BA4785" w:rsidRPr="00BA4785">
        <w:rPr>
          <w:rStyle w:val="Hipervnculo"/>
          <w:rFonts w:cs="Times New Roman"/>
          <w:b/>
          <w:bCs/>
          <w:i/>
          <w:iCs/>
          <w:sz w:val="22"/>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DCD76" w14:textId="77777777" w:rsidR="007A19A1" w:rsidRDefault="007A19A1" w:rsidP="000E4771">
      <w:pPr>
        <w:spacing w:after="0" w:line="240" w:lineRule="auto"/>
      </w:pPr>
      <w:r>
        <w:separator/>
      </w:r>
    </w:p>
  </w:footnote>
  <w:footnote w:type="continuationSeparator" w:id="0">
    <w:p w14:paraId="703CDD9D" w14:textId="77777777" w:rsidR="007A19A1" w:rsidRDefault="007A19A1" w:rsidP="000E4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BC83" w14:textId="77777777" w:rsidR="00A8725D" w:rsidRPr="00A8725D" w:rsidRDefault="00A8725D" w:rsidP="00A8725D">
    <w:pPr>
      <w:pStyle w:val="Encabezado"/>
      <w:jc w:val="right"/>
      <w:rPr>
        <w:rFonts w:cs="Times New Roman"/>
        <w:b/>
        <w:bCs/>
        <w:i/>
        <w:iCs/>
        <w:sz w:val="22"/>
      </w:rPr>
    </w:pPr>
    <w:r w:rsidRPr="00A8725D">
      <w:rPr>
        <w:rFonts w:cs="Times New Roman"/>
        <w:b/>
        <w:bCs/>
        <w:i/>
        <w:iCs/>
        <w:sz w:val="22"/>
      </w:rPr>
      <w:t>Revista “Chone, Ciencia y Tecnología”. Vol. 3, Nro 2. Julio – Diciembre de 2025. ISSN: 2960-8228</w:t>
    </w:r>
  </w:p>
  <w:p w14:paraId="0112BB6C" w14:textId="6CB7B229" w:rsidR="00BA4785" w:rsidRPr="00A8725D" w:rsidRDefault="00BA4785" w:rsidP="00A872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7FB"/>
    <w:multiLevelType w:val="hybridMultilevel"/>
    <w:tmpl w:val="ADD695C2"/>
    <w:lvl w:ilvl="0" w:tplc="300A000F">
      <w:start w:val="1"/>
      <w:numFmt w:val="decimal"/>
      <w:lvlText w:val="%1."/>
      <w:lvlJc w:val="left"/>
      <w:pPr>
        <w:ind w:left="720" w:hanging="360"/>
      </w:pPr>
      <w:rPr>
        <w:rFonts w:cs="Times New Roman"/>
      </w:rPr>
    </w:lvl>
    <w:lvl w:ilvl="1" w:tplc="300A0019">
      <w:start w:val="1"/>
      <w:numFmt w:val="lowerLetter"/>
      <w:lvlText w:val="%2."/>
      <w:lvlJc w:val="left"/>
      <w:pPr>
        <w:ind w:left="1440" w:hanging="360"/>
      </w:pPr>
      <w:rPr>
        <w:rFonts w:cs="Times New Roman"/>
      </w:rPr>
    </w:lvl>
    <w:lvl w:ilvl="2" w:tplc="300A001B" w:tentative="1">
      <w:start w:val="1"/>
      <w:numFmt w:val="lowerRoman"/>
      <w:lvlText w:val="%3."/>
      <w:lvlJc w:val="right"/>
      <w:pPr>
        <w:ind w:left="2160" w:hanging="180"/>
      </w:pPr>
      <w:rPr>
        <w:rFonts w:cs="Times New Roman"/>
      </w:rPr>
    </w:lvl>
    <w:lvl w:ilvl="3" w:tplc="300A000F" w:tentative="1">
      <w:start w:val="1"/>
      <w:numFmt w:val="decimal"/>
      <w:lvlText w:val="%4."/>
      <w:lvlJc w:val="left"/>
      <w:pPr>
        <w:ind w:left="2880" w:hanging="360"/>
      </w:pPr>
      <w:rPr>
        <w:rFonts w:cs="Times New Roman"/>
      </w:rPr>
    </w:lvl>
    <w:lvl w:ilvl="4" w:tplc="300A0019" w:tentative="1">
      <w:start w:val="1"/>
      <w:numFmt w:val="lowerLetter"/>
      <w:lvlText w:val="%5."/>
      <w:lvlJc w:val="left"/>
      <w:pPr>
        <w:ind w:left="3600" w:hanging="360"/>
      </w:pPr>
      <w:rPr>
        <w:rFonts w:cs="Times New Roman"/>
      </w:rPr>
    </w:lvl>
    <w:lvl w:ilvl="5" w:tplc="300A001B" w:tentative="1">
      <w:start w:val="1"/>
      <w:numFmt w:val="lowerRoman"/>
      <w:lvlText w:val="%6."/>
      <w:lvlJc w:val="right"/>
      <w:pPr>
        <w:ind w:left="4320" w:hanging="180"/>
      </w:pPr>
      <w:rPr>
        <w:rFonts w:cs="Times New Roman"/>
      </w:rPr>
    </w:lvl>
    <w:lvl w:ilvl="6" w:tplc="300A000F" w:tentative="1">
      <w:start w:val="1"/>
      <w:numFmt w:val="decimal"/>
      <w:lvlText w:val="%7."/>
      <w:lvlJc w:val="left"/>
      <w:pPr>
        <w:ind w:left="5040" w:hanging="360"/>
      </w:pPr>
      <w:rPr>
        <w:rFonts w:cs="Times New Roman"/>
      </w:rPr>
    </w:lvl>
    <w:lvl w:ilvl="7" w:tplc="300A0019" w:tentative="1">
      <w:start w:val="1"/>
      <w:numFmt w:val="lowerLetter"/>
      <w:lvlText w:val="%8."/>
      <w:lvlJc w:val="left"/>
      <w:pPr>
        <w:ind w:left="5760" w:hanging="360"/>
      </w:pPr>
      <w:rPr>
        <w:rFonts w:cs="Times New Roman"/>
      </w:rPr>
    </w:lvl>
    <w:lvl w:ilvl="8" w:tplc="300A001B" w:tentative="1">
      <w:start w:val="1"/>
      <w:numFmt w:val="lowerRoman"/>
      <w:lvlText w:val="%9."/>
      <w:lvlJc w:val="right"/>
      <w:pPr>
        <w:ind w:left="6480" w:hanging="180"/>
      </w:pPr>
      <w:rPr>
        <w:rFonts w:cs="Times New Roman"/>
      </w:rPr>
    </w:lvl>
  </w:abstractNum>
  <w:abstractNum w:abstractNumId="1" w15:restartNumberingAfterBreak="0">
    <w:nsid w:val="04B41888"/>
    <w:multiLevelType w:val="hybridMultilevel"/>
    <w:tmpl w:val="A928EE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40955B50"/>
    <w:multiLevelType w:val="hybridMultilevel"/>
    <w:tmpl w:val="2410F300"/>
    <w:lvl w:ilvl="0" w:tplc="F21CCAA2">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pt-BR" w:vendorID="64" w:dllVersion="6" w:nlCheck="1" w:checkStyle="0"/>
  <w:activeWritingStyle w:appName="MSWord" w:lang="es-EC"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4096" w:nlCheck="1" w:checkStyle="0"/>
  <w:activeWritingStyle w:appName="MSWord" w:lang="es-EC"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CO" w:vendorID="64" w:dllVersion="6" w:nlCheck="1" w:checkStyle="1"/>
  <w:activeWritingStyle w:appName="MSWord" w:lang="es-CO" w:vendorID="64" w:dllVersion="4096" w:nlCheck="1" w:checkStyle="0"/>
  <w:activeWritingStyle w:appName="MSWord" w:lang="es-EC" w:vendorID="64" w:dllVersion="0" w:nlCheck="1" w:checkStyle="0"/>
  <w:activeWritingStyle w:appName="MSWord" w:lang="en-US" w:vendorID="64" w:dllVersion="0" w:nlCheck="1" w:checkStyle="0"/>
  <w:activeWritingStyle w:appName="MSWord" w:lang="es-CO" w:vendorID="64" w:dllVersion="0" w:nlCheck="1" w:checkStyle="0"/>
  <w:activeWritingStyle w:appName="MSWord" w:lang="es-CU" w:vendorID="64" w:dllVersion="0" w:nlCheck="1" w:checkStyle="0"/>
  <w:activeWritingStyle w:appName="MSWord" w:lang="es-ES" w:vendorID="64" w:dllVersion="0" w:nlCheck="1" w:checkStyle="0"/>
  <w:activeWritingStyle w:appName="MSWord" w:lang="en-NZ" w:vendorID="64" w:dllVersion="0" w:nlCheck="1" w:checkStyle="0"/>
  <w:activeWritingStyle w:appName="MSWord" w:lang="en-NZ" w:vendorID="64" w:dllVersion="6" w:nlCheck="1" w:checkStyle="1"/>
  <w:activeWritingStyle w:appName="MSWord" w:lang="es-CU" w:vendorID="64" w:dllVersion="4096" w:nlCheck="1" w:checkStyle="0"/>
  <w:activeWritingStyle w:appName="MSWord" w:lang="en-NZ" w:vendorID="64" w:dllVersion="4096"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AEE"/>
    <w:rsid w:val="0000010B"/>
    <w:rsid w:val="00004761"/>
    <w:rsid w:val="00010D79"/>
    <w:rsid w:val="00013AFD"/>
    <w:rsid w:val="0001569E"/>
    <w:rsid w:val="00020032"/>
    <w:rsid w:val="00025D4A"/>
    <w:rsid w:val="0003578B"/>
    <w:rsid w:val="00035FBB"/>
    <w:rsid w:val="0006632B"/>
    <w:rsid w:val="00067D73"/>
    <w:rsid w:val="000725C2"/>
    <w:rsid w:val="00073618"/>
    <w:rsid w:val="00074E7A"/>
    <w:rsid w:val="00085563"/>
    <w:rsid w:val="00090729"/>
    <w:rsid w:val="000A1284"/>
    <w:rsid w:val="000A35E1"/>
    <w:rsid w:val="000A5206"/>
    <w:rsid w:val="000A5BF3"/>
    <w:rsid w:val="000A78CC"/>
    <w:rsid w:val="000B025B"/>
    <w:rsid w:val="000B027B"/>
    <w:rsid w:val="000B2EE8"/>
    <w:rsid w:val="000B3CE3"/>
    <w:rsid w:val="000B7008"/>
    <w:rsid w:val="000C1B6C"/>
    <w:rsid w:val="000C213E"/>
    <w:rsid w:val="000C3062"/>
    <w:rsid w:val="000D0EC5"/>
    <w:rsid w:val="000E3F7D"/>
    <w:rsid w:val="000E4771"/>
    <w:rsid w:val="000F1DD3"/>
    <w:rsid w:val="000F4292"/>
    <w:rsid w:val="000F552F"/>
    <w:rsid w:val="000F6E6A"/>
    <w:rsid w:val="00102F2A"/>
    <w:rsid w:val="00106461"/>
    <w:rsid w:val="00106E2D"/>
    <w:rsid w:val="001103E8"/>
    <w:rsid w:val="001108AB"/>
    <w:rsid w:val="00111419"/>
    <w:rsid w:val="00116841"/>
    <w:rsid w:val="00123596"/>
    <w:rsid w:val="00123AA9"/>
    <w:rsid w:val="001303FD"/>
    <w:rsid w:val="001372DB"/>
    <w:rsid w:val="00143CB3"/>
    <w:rsid w:val="00150EDE"/>
    <w:rsid w:val="00151FD3"/>
    <w:rsid w:val="001536D0"/>
    <w:rsid w:val="001538BF"/>
    <w:rsid w:val="0015408F"/>
    <w:rsid w:val="001575CE"/>
    <w:rsid w:val="00161327"/>
    <w:rsid w:val="00162203"/>
    <w:rsid w:val="00191E77"/>
    <w:rsid w:val="001B15CE"/>
    <w:rsid w:val="001C0EFE"/>
    <w:rsid w:val="001C7D57"/>
    <w:rsid w:val="001D1571"/>
    <w:rsid w:val="001D20AC"/>
    <w:rsid w:val="001D4802"/>
    <w:rsid w:val="001F71C0"/>
    <w:rsid w:val="00203003"/>
    <w:rsid w:val="0021277B"/>
    <w:rsid w:val="00220EF1"/>
    <w:rsid w:val="002434BE"/>
    <w:rsid w:val="00252839"/>
    <w:rsid w:val="00256A8E"/>
    <w:rsid w:val="002655DF"/>
    <w:rsid w:val="00265E39"/>
    <w:rsid w:val="002662EC"/>
    <w:rsid w:val="002737B1"/>
    <w:rsid w:val="00286218"/>
    <w:rsid w:val="002868B9"/>
    <w:rsid w:val="00290928"/>
    <w:rsid w:val="002A3352"/>
    <w:rsid w:val="002B4914"/>
    <w:rsid w:val="002D06BC"/>
    <w:rsid w:val="002F4ABD"/>
    <w:rsid w:val="002F5320"/>
    <w:rsid w:val="002F53A0"/>
    <w:rsid w:val="002F5C4D"/>
    <w:rsid w:val="002F7B3B"/>
    <w:rsid w:val="00304751"/>
    <w:rsid w:val="003109D4"/>
    <w:rsid w:val="003153CA"/>
    <w:rsid w:val="003221A9"/>
    <w:rsid w:val="00323037"/>
    <w:rsid w:val="003270AF"/>
    <w:rsid w:val="00333714"/>
    <w:rsid w:val="0033618B"/>
    <w:rsid w:val="0033634A"/>
    <w:rsid w:val="00340081"/>
    <w:rsid w:val="00351A0A"/>
    <w:rsid w:val="00360846"/>
    <w:rsid w:val="00372AE1"/>
    <w:rsid w:val="003840C0"/>
    <w:rsid w:val="00384B02"/>
    <w:rsid w:val="00392D7F"/>
    <w:rsid w:val="003B4BFF"/>
    <w:rsid w:val="003B586C"/>
    <w:rsid w:val="003C0E4C"/>
    <w:rsid w:val="003C3A16"/>
    <w:rsid w:val="003C6B09"/>
    <w:rsid w:val="003C7E1A"/>
    <w:rsid w:val="003D6D69"/>
    <w:rsid w:val="003E2E44"/>
    <w:rsid w:val="003E5576"/>
    <w:rsid w:val="003F0555"/>
    <w:rsid w:val="003F4405"/>
    <w:rsid w:val="003F7AEC"/>
    <w:rsid w:val="004015E5"/>
    <w:rsid w:val="00413E9D"/>
    <w:rsid w:val="00415D37"/>
    <w:rsid w:val="004256AF"/>
    <w:rsid w:val="00426040"/>
    <w:rsid w:val="0042626D"/>
    <w:rsid w:val="0044083E"/>
    <w:rsid w:val="00450FB2"/>
    <w:rsid w:val="00453255"/>
    <w:rsid w:val="004556DA"/>
    <w:rsid w:val="004627D6"/>
    <w:rsid w:val="00466F43"/>
    <w:rsid w:val="004700A0"/>
    <w:rsid w:val="0047155A"/>
    <w:rsid w:val="00474C03"/>
    <w:rsid w:val="0048384A"/>
    <w:rsid w:val="00485F0B"/>
    <w:rsid w:val="004877A5"/>
    <w:rsid w:val="004949C4"/>
    <w:rsid w:val="0049515C"/>
    <w:rsid w:val="004A3762"/>
    <w:rsid w:val="004B44E7"/>
    <w:rsid w:val="004B5755"/>
    <w:rsid w:val="004C3955"/>
    <w:rsid w:val="004C7CDC"/>
    <w:rsid w:val="004D3494"/>
    <w:rsid w:val="004E16E7"/>
    <w:rsid w:val="004E73B1"/>
    <w:rsid w:val="004F0CCA"/>
    <w:rsid w:val="004F3172"/>
    <w:rsid w:val="004F3B56"/>
    <w:rsid w:val="004F6E87"/>
    <w:rsid w:val="005002E7"/>
    <w:rsid w:val="00512E5D"/>
    <w:rsid w:val="00515694"/>
    <w:rsid w:val="00515DFD"/>
    <w:rsid w:val="0051761D"/>
    <w:rsid w:val="00534779"/>
    <w:rsid w:val="00540466"/>
    <w:rsid w:val="00541497"/>
    <w:rsid w:val="0054775C"/>
    <w:rsid w:val="00561E4D"/>
    <w:rsid w:val="00563FEF"/>
    <w:rsid w:val="00566CA2"/>
    <w:rsid w:val="00573425"/>
    <w:rsid w:val="00577856"/>
    <w:rsid w:val="005825DF"/>
    <w:rsid w:val="00587682"/>
    <w:rsid w:val="00593D9C"/>
    <w:rsid w:val="00597DA9"/>
    <w:rsid w:val="005A1B80"/>
    <w:rsid w:val="005A3935"/>
    <w:rsid w:val="005C3E0B"/>
    <w:rsid w:val="005D04C8"/>
    <w:rsid w:val="005D20D7"/>
    <w:rsid w:val="005E2D5A"/>
    <w:rsid w:val="005E3378"/>
    <w:rsid w:val="00621B3B"/>
    <w:rsid w:val="00622B9B"/>
    <w:rsid w:val="006236D4"/>
    <w:rsid w:val="006253B3"/>
    <w:rsid w:val="0063347C"/>
    <w:rsid w:val="00636009"/>
    <w:rsid w:val="00642B8B"/>
    <w:rsid w:val="006603C2"/>
    <w:rsid w:val="00660F87"/>
    <w:rsid w:val="00667D8D"/>
    <w:rsid w:val="00680B92"/>
    <w:rsid w:val="00682CF7"/>
    <w:rsid w:val="00683990"/>
    <w:rsid w:val="0069616C"/>
    <w:rsid w:val="006A7F70"/>
    <w:rsid w:val="006C0A9E"/>
    <w:rsid w:val="006C1867"/>
    <w:rsid w:val="006D0CD1"/>
    <w:rsid w:val="006D7AD2"/>
    <w:rsid w:val="006E24CB"/>
    <w:rsid w:val="006E4BFD"/>
    <w:rsid w:val="006F4A74"/>
    <w:rsid w:val="006F5537"/>
    <w:rsid w:val="006F55F1"/>
    <w:rsid w:val="00712E27"/>
    <w:rsid w:val="0072701C"/>
    <w:rsid w:val="00733A36"/>
    <w:rsid w:val="00742B60"/>
    <w:rsid w:val="007476D9"/>
    <w:rsid w:val="0075000C"/>
    <w:rsid w:val="007507B8"/>
    <w:rsid w:val="00751412"/>
    <w:rsid w:val="007533D3"/>
    <w:rsid w:val="0075370C"/>
    <w:rsid w:val="0075791C"/>
    <w:rsid w:val="00763DBC"/>
    <w:rsid w:val="00767B11"/>
    <w:rsid w:val="00773939"/>
    <w:rsid w:val="00773B8C"/>
    <w:rsid w:val="00777FCF"/>
    <w:rsid w:val="00785164"/>
    <w:rsid w:val="00795BD4"/>
    <w:rsid w:val="007A19A1"/>
    <w:rsid w:val="007A26F2"/>
    <w:rsid w:val="007B0ED4"/>
    <w:rsid w:val="007B2D0B"/>
    <w:rsid w:val="007B5EE4"/>
    <w:rsid w:val="007B6327"/>
    <w:rsid w:val="007C4B67"/>
    <w:rsid w:val="007D5E7B"/>
    <w:rsid w:val="007D7484"/>
    <w:rsid w:val="007E2AA5"/>
    <w:rsid w:val="007E6C68"/>
    <w:rsid w:val="007F7786"/>
    <w:rsid w:val="00804EF7"/>
    <w:rsid w:val="00810B3E"/>
    <w:rsid w:val="00810D61"/>
    <w:rsid w:val="008427AB"/>
    <w:rsid w:val="0084683E"/>
    <w:rsid w:val="008606D2"/>
    <w:rsid w:val="00861708"/>
    <w:rsid w:val="00867D1E"/>
    <w:rsid w:val="00881660"/>
    <w:rsid w:val="00885347"/>
    <w:rsid w:val="00892617"/>
    <w:rsid w:val="008954A5"/>
    <w:rsid w:val="00895775"/>
    <w:rsid w:val="0089764A"/>
    <w:rsid w:val="008A0338"/>
    <w:rsid w:val="008A1D9C"/>
    <w:rsid w:val="008B1D2F"/>
    <w:rsid w:val="008B55E5"/>
    <w:rsid w:val="008C1389"/>
    <w:rsid w:val="008C24F5"/>
    <w:rsid w:val="008C4BA3"/>
    <w:rsid w:val="008C6287"/>
    <w:rsid w:val="008C6E6C"/>
    <w:rsid w:val="008D1527"/>
    <w:rsid w:val="008D66B6"/>
    <w:rsid w:val="008E36D8"/>
    <w:rsid w:val="008F0CEE"/>
    <w:rsid w:val="008F4628"/>
    <w:rsid w:val="008F52E3"/>
    <w:rsid w:val="00906099"/>
    <w:rsid w:val="009068C7"/>
    <w:rsid w:val="00907D45"/>
    <w:rsid w:val="00910CDC"/>
    <w:rsid w:val="009131A2"/>
    <w:rsid w:val="0091784A"/>
    <w:rsid w:val="009179A0"/>
    <w:rsid w:val="009204EC"/>
    <w:rsid w:val="009237E3"/>
    <w:rsid w:val="0092795F"/>
    <w:rsid w:val="009316FB"/>
    <w:rsid w:val="0093789C"/>
    <w:rsid w:val="00937AB2"/>
    <w:rsid w:val="00937DED"/>
    <w:rsid w:val="009416DE"/>
    <w:rsid w:val="0094720F"/>
    <w:rsid w:val="00947341"/>
    <w:rsid w:val="009543B8"/>
    <w:rsid w:val="009566C1"/>
    <w:rsid w:val="0095671B"/>
    <w:rsid w:val="009577F3"/>
    <w:rsid w:val="00960885"/>
    <w:rsid w:val="00961A25"/>
    <w:rsid w:val="00970BC8"/>
    <w:rsid w:val="0097233F"/>
    <w:rsid w:val="00987336"/>
    <w:rsid w:val="009911CD"/>
    <w:rsid w:val="00996A39"/>
    <w:rsid w:val="00996D09"/>
    <w:rsid w:val="009A2BAE"/>
    <w:rsid w:val="009A36AA"/>
    <w:rsid w:val="009A624E"/>
    <w:rsid w:val="009A7414"/>
    <w:rsid w:val="009B4048"/>
    <w:rsid w:val="009C32EA"/>
    <w:rsid w:val="009E153A"/>
    <w:rsid w:val="009E3876"/>
    <w:rsid w:val="009E7F54"/>
    <w:rsid w:val="009F316C"/>
    <w:rsid w:val="009F55C3"/>
    <w:rsid w:val="009F6941"/>
    <w:rsid w:val="00A0159D"/>
    <w:rsid w:val="00A03F27"/>
    <w:rsid w:val="00A1000B"/>
    <w:rsid w:val="00A1054A"/>
    <w:rsid w:val="00A12737"/>
    <w:rsid w:val="00A15B38"/>
    <w:rsid w:val="00A2050C"/>
    <w:rsid w:val="00A2309A"/>
    <w:rsid w:val="00A30CF4"/>
    <w:rsid w:val="00A34B00"/>
    <w:rsid w:val="00A40C5A"/>
    <w:rsid w:val="00A428D5"/>
    <w:rsid w:val="00A538C6"/>
    <w:rsid w:val="00A53980"/>
    <w:rsid w:val="00A60CDD"/>
    <w:rsid w:val="00A638F0"/>
    <w:rsid w:val="00A64B76"/>
    <w:rsid w:val="00A747AB"/>
    <w:rsid w:val="00A77DE7"/>
    <w:rsid w:val="00A81627"/>
    <w:rsid w:val="00A8497F"/>
    <w:rsid w:val="00A8725D"/>
    <w:rsid w:val="00A92B6A"/>
    <w:rsid w:val="00AA315F"/>
    <w:rsid w:val="00AA4ACB"/>
    <w:rsid w:val="00AA6589"/>
    <w:rsid w:val="00AC0125"/>
    <w:rsid w:val="00AC278A"/>
    <w:rsid w:val="00AC5F78"/>
    <w:rsid w:val="00AC7C2B"/>
    <w:rsid w:val="00AE1F19"/>
    <w:rsid w:val="00AE32C1"/>
    <w:rsid w:val="00AE5C01"/>
    <w:rsid w:val="00AE7630"/>
    <w:rsid w:val="00AF6D04"/>
    <w:rsid w:val="00B0131B"/>
    <w:rsid w:val="00B02A5E"/>
    <w:rsid w:val="00B04587"/>
    <w:rsid w:val="00B06DED"/>
    <w:rsid w:val="00B16288"/>
    <w:rsid w:val="00B17174"/>
    <w:rsid w:val="00B24A4D"/>
    <w:rsid w:val="00B24D66"/>
    <w:rsid w:val="00B40BA2"/>
    <w:rsid w:val="00B42647"/>
    <w:rsid w:val="00B42F4F"/>
    <w:rsid w:val="00B43817"/>
    <w:rsid w:val="00B448E4"/>
    <w:rsid w:val="00B47565"/>
    <w:rsid w:val="00B60834"/>
    <w:rsid w:val="00B73736"/>
    <w:rsid w:val="00B75853"/>
    <w:rsid w:val="00B76B45"/>
    <w:rsid w:val="00B8265C"/>
    <w:rsid w:val="00B832EA"/>
    <w:rsid w:val="00B9206B"/>
    <w:rsid w:val="00B976A6"/>
    <w:rsid w:val="00BA4785"/>
    <w:rsid w:val="00BB50D1"/>
    <w:rsid w:val="00BB68AB"/>
    <w:rsid w:val="00BC10EE"/>
    <w:rsid w:val="00BC1E32"/>
    <w:rsid w:val="00BC5E97"/>
    <w:rsid w:val="00BC69DD"/>
    <w:rsid w:val="00BD4FF2"/>
    <w:rsid w:val="00BE79A8"/>
    <w:rsid w:val="00BF1F1A"/>
    <w:rsid w:val="00BF61C6"/>
    <w:rsid w:val="00C05AEE"/>
    <w:rsid w:val="00C07C6E"/>
    <w:rsid w:val="00C12453"/>
    <w:rsid w:val="00C129BB"/>
    <w:rsid w:val="00C13528"/>
    <w:rsid w:val="00C16250"/>
    <w:rsid w:val="00C30017"/>
    <w:rsid w:val="00C30BEC"/>
    <w:rsid w:val="00C36FA8"/>
    <w:rsid w:val="00C37EBB"/>
    <w:rsid w:val="00C47503"/>
    <w:rsid w:val="00C5467F"/>
    <w:rsid w:val="00C6454D"/>
    <w:rsid w:val="00C66B7E"/>
    <w:rsid w:val="00C67BC4"/>
    <w:rsid w:val="00C736E9"/>
    <w:rsid w:val="00C75694"/>
    <w:rsid w:val="00C76B64"/>
    <w:rsid w:val="00C81D10"/>
    <w:rsid w:val="00C826AC"/>
    <w:rsid w:val="00C91DA9"/>
    <w:rsid w:val="00C93C89"/>
    <w:rsid w:val="00C9461A"/>
    <w:rsid w:val="00C94BF7"/>
    <w:rsid w:val="00C94F27"/>
    <w:rsid w:val="00C96383"/>
    <w:rsid w:val="00CB5DF4"/>
    <w:rsid w:val="00CC006E"/>
    <w:rsid w:val="00CC0A70"/>
    <w:rsid w:val="00CD097B"/>
    <w:rsid w:val="00CD73EF"/>
    <w:rsid w:val="00CF2509"/>
    <w:rsid w:val="00CF5CD9"/>
    <w:rsid w:val="00CF6075"/>
    <w:rsid w:val="00CF607A"/>
    <w:rsid w:val="00D034E2"/>
    <w:rsid w:val="00D0613F"/>
    <w:rsid w:val="00D132E6"/>
    <w:rsid w:val="00D14394"/>
    <w:rsid w:val="00D1693F"/>
    <w:rsid w:val="00D205D2"/>
    <w:rsid w:val="00D30C7B"/>
    <w:rsid w:val="00D3407C"/>
    <w:rsid w:val="00D41679"/>
    <w:rsid w:val="00D4357B"/>
    <w:rsid w:val="00D43755"/>
    <w:rsid w:val="00D43DAB"/>
    <w:rsid w:val="00D44A43"/>
    <w:rsid w:val="00D5004A"/>
    <w:rsid w:val="00D52E9A"/>
    <w:rsid w:val="00D549E6"/>
    <w:rsid w:val="00D5690C"/>
    <w:rsid w:val="00D66D93"/>
    <w:rsid w:val="00D6790C"/>
    <w:rsid w:val="00D703DF"/>
    <w:rsid w:val="00D7073F"/>
    <w:rsid w:val="00D72772"/>
    <w:rsid w:val="00D85985"/>
    <w:rsid w:val="00D9236A"/>
    <w:rsid w:val="00D92585"/>
    <w:rsid w:val="00D97683"/>
    <w:rsid w:val="00DA1056"/>
    <w:rsid w:val="00DA2383"/>
    <w:rsid w:val="00DA6576"/>
    <w:rsid w:val="00DA7CDE"/>
    <w:rsid w:val="00DB0575"/>
    <w:rsid w:val="00DB18B7"/>
    <w:rsid w:val="00DB63F7"/>
    <w:rsid w:val="00DC2E15"/>
    <w:rsid w:val="00DD0496"/>
    <w:rsid w:val="00DD5052"/>
    <w:rsid w:val="00DD569B"/>
    <w:rsid w:val="00DD7C99"/>
    <w:rsid w:val="00DE6ED3"/>
    <w:rsid w:val="00DE73D7"/>
    <w:rsid w:val="00E226E2"/>
    <w:rsid w:val="00E23C9D"/>
    <w:rsid w:val="00E32E77"/>
    <w:rsid w:val="00E34F52"/>
    <w:rsid w:val="00E4188D"/>
    <w:rsid w:val="00E501D8"/>
    <w:rsid w:val="00E603EA"/>
    <w:rsid w:val="00E606BF"/>
    <w:rsid w:val="00E612ED"/>
    <w:rsid w:val="00E77918"/>
    <w:rsid w:val="00E80D2C"/>
    <w:rsid w:val="00E9621F"/>
    <w:rsid w:val="00E97C56"/>
    <w:rsid w:val="00EA6C7F"/>
    <w:rsid w:val="00EA7FBA"/>
    <w:rsid w:val="00EB2D2A"/>
    <w:rsid w:val="00EB3ED5"/>
    <w:rsid w:val="00EB7D83"/>
    <w:rsid w:val="00EB7F86"/>
    <w:rsid w:val="00EC17B8"/>
    <w:rsid w:val="00EC4CEC"/>
    <w:rsid w:val="00EC7FDB"/>
    <w:rsid w:val="00ED621A"/>
    <w:rsid w:val="00ED7226"/>
    <w:rsid w:val="00EE1377"/>
    <w:rsid w:val="00EE3844"/>
    <w:rsid w:val="00F04316"/>
    <w:rsid w:val="00F061B6"/>
    <w:rsid w:val="00F06612"/>
    <w:rsid w:val="00F10496"/>
    <w:rsid w:val="00F10657"/>
    <w:rsid w:val="00F14101"/>
    <w:rsid w:val="00F160BE"/>
    <w:rsid w:val="00F16DC9"/>
    <w:rsid w:val="00F23D9F"/>
    <w:rsid w:val="00F325AD"/>
    <w:rsid w:val="00F435D4"/>
    <w:rsid w:val="00F5178B"/>
    <w:rsid w:val="00F62A1D"/>
    <w:rsid w:val="00F62F78"/>
    <w:rsid w:val="00F649AF"/>
    <w:rsid w:val="00F755CE"/>
    <w:rsid w:val="00F913AC"/>
    <w:rsid w:val="00F9724E"/>
    <w:rsid w:val="00F97E92"/>
    <w:rsid w:val="00FA0796"/>
    <w:rsid w:val="00FA1E4C"/>
    <w:rsid w:val="00FA3D7C"/>
    <w:rsid w:val="00FA6793"/>
    <w:rsid w:val="00FB06C9"/>
    <w:rsid w:val="00FB0AEE"/>
    <w:rsid w:val="00FC0B68"/>
    <w:rsid w:val="00FC17FB"/>
    <w:rsid w:val="00FC6E07"/>
    <w:rsid w:val="00FD18C5"/>
    <w:rsid w:val="00FD2952"/>
    <w:rsid w:val="00FF28A0"/>
    <w:rsid w:val="00FF43BF"/>
    <w:rsid w:val="00FF46E3"/>
    <w:rsid w:val="00FF4AA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976825"/>
  <w15:chartTrackingRefBased/>
  <w15:docId w15:val="{8292A8BE-A02E-4217-9506-9FDF73BA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617"/>
    <w:pPr>
      <w:spacing w:after="120" w:line="360" w:lineRule="auto"/>
    </w:pPr>
    <w:rPr>
      <w:rFonts w:ascii="Times New Roman" w:hAnsi="Times New Roman"/>
      <w:sz w:val="24"/>
    </w:rPr>
  </w:style>
  <w:style w:type="paragraph" w:styleId="Ttulo2">
    <w:name w:val="heading 2"/>
    <w:basedOn w:val="Normal"/>
    <w:next w:val="Normal"/>
    <w:link w:val="Ttulo2Car"/>
    <w:uiPriority w:val="9"/>
    <w:unhideWhenUsed/>
    <w:qFormat/>
    <w:rsid w:val="001613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5AEE"/>
    <w:rPr>
      <w:color w:val="0000FF"/>
      <w:u w:val="single"/>
    </w:rPr>
  </w:style>
  <w:style w:type="paragraph" w:styleId="Descripcin">
    <w:name w:val="caption"/>
    <w:basedOn w:val="Normal"/>
    <w:next w:val="Normal"/>
    <w:uiPriority w:val="35"/>
    <w:unhideWhenUsed/>
    <w:qFormat/>
    <w:rsid w:val="00C93C89"/>
    <w:pPr>
      <w:spacing w:after="200" w:line="240" w:lineRule="auto"/>
    </w:pPr>
    <w:rPr>
      <w:rFonts w:eastAsiaTheme="minorEastAsia" w:cs="Times New Roman"/>
      <w:i/>
      <w:iCs/>
      <w:color w:val="44546A" w:themeColor="text2"/>
      <w:sz w:val="18"/>
      <w:szCs w:val="18"/>
      <w:lang w:eastAsia="es-EC"/>
    </w:rPr>
  </w:style>
  <w:style w:type="table" w:styleId="Tablaconcuadrcula">
    <w:name w:val="Table Grid"/>
    <w:basedOn w:val="Tablanormal"/>
    <w:uiPriority w:val="39"/>
    <w:rsid w:val="00AF6D0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PARRAFO,TIT 2 IND"/>
    <w:basedOn w:val="Normal"/>
    <w:link w:val="PrrafodelistaCar"/>
    <w:uiPriority w:val="1"/>
    <w:qFormat/>
    <w:rsid w:val="00C96383"/>
    <w:pPr>
      <w:spacing w:after="0" w:line="240" w:lineRule="auto"/>
      <w:ind w:left="720"/>
      <w:contextualSpacing/>
    </w:pPr>
    <w:rPr>
      <w:rFonts w:ascii="Cambria" w:eastAsia="Cambria" w:hAnsi="Cambria" w:cs="Cambria"/>
      <w:szCs w:val="24"/>
      <w:lang w:eastAsia="es-EC"/>
    </w:rPr>
  </w:style>
  <w:style w:type="character" w:customStyle="1" w:styleId="PrrafodelistaCar">
    <w:name w:val="Párrafo de lista Car"/>
    <w:aliases w:val="PPARRAFO Car,TIT 2 IND Car"/>
    <w:link w:val="Prrafodelista"/>
    <w:uiPriority w:val="1"/>
    <w:rsid w:val="00C96383"/>
    <w:rPr>
      <w:rFonts w:ascii="Cambria" w:eastAsia="Cambria" w:hAnsi="Cambria" w:cs="Cambria"/>
      <w:sz w:val="24"/>
      <w:szCs w:val="24"/>
      <w:lang w:eastAsia="es-EC"/>
    </w:rPr>
  </w:style>
  <w:style w:type="paragraph" w:styleId="Bibliografa">
    <w:name w:val="Bibliography"/>
    <w:basedOn w:val="Normal"/>
    <w:next w:val="Normal"/>
    <w:uiPriority w:val="37"/>
    <w:unhideWhenUsed/>
    <w:rsid w:val="00534779"/>
    <w:pPr>
      <w:spacing w:after="0" w:line="480" w:lineRule="auto"/>
      <w:ind w:left="720" w:hanging="720"/>
    </w:pPr>
    <w:rPr>
      <w:rFonts w:eastAsiaTheme="minorEastAsia" w:cs="Times New Roman"/>
      <w:szCs w:val="24"/>
    </w:rPr>
  </w:style>
  <w:style w:type="character" w:customStyle="1" w:styleId="Mencinsinresolver1">
    <w:name w:val="Mención sin resolver1"/>
    <w:basedOn w:val="Fuentedeprrafopredeter"/>
    <w:uiPriority w:val="99"/>
    <w:semiHidden/>
    <w:unhideWhenUsed/>
    <w:rsid w:val="00B832EA"/>
    <w:rPr>
      <w:color w:val="605E5C"/>
      <w:shd w:val="clear" w:color="auto" w:fill="E1DFDD"/>
    </w:rPr>
  </w:style>
  <w:style w:type="character" w:customStyle="1" w:styleId="Ttulo2Car">
    <w:name w:val="Título 2 Car"/>
    <w:basedOn w:val="Fuentedeprrafopredeter"/>
    <w:link w:val="Ttulo2"/>
    <w:uiPriority w:val="9"/>
    <w:rsid w:val="0016132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0E47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4771"/>
  </w:style>
  <w:style w:type="paragraph" w:styleId="Piedepgina">
    <w:name w:val="footer"/>
    <w:basedOn w:val="Normal"/>
    <w:link w:val="PiedepginaCar"/>
    <w:uiPriority w:val="99"/>
    <w:unhideWhenUsed/>
    <w:rsid w:val="000E47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4771"/>
  </w:style>
  <w:style w:type="character" w:customStyle="1" w:styleId="Mencinsinresolver2">
    <w:name w:val="Mención sin resolver2"/>
    <w:basedOn w:val="Fuentedeprrafopredeter"/>
    <w:uiPriority w:val="99"/>
    <w:semiHidden/>
    <w:unhideWhenUsed/>
    <w:rsid w:val="00191E77"/>
    <w:rPr>
      <w:color w:val="605E5C"/>
      <w:shd w:val="clear" w:color="auto" w:fill="E1DFDD"/>
    </w:rPr>
  </w:style>
  <w:style w:type="character" w:styleId="Refdecomentario">
    <w:name w:val="annotation reference"/>
    <w:basedOn w:val="Fuentedeprrafopredeter"/>
    <w:uiPriority w:val="99"/>
    <w:semiHidden/>
    <w:unhideWhenUsed/>
    <w:rsid w:val="00D97683"/>
    <w:rPr>
      <w:sz w:val="16"/>
      <w:szCs w:val="16"/>
    </w:rPr>
  </w:style>
  <w:style w:type="paragraph" w:styleId="Textocomentario">
    <w:name w:val="annotation text"/>
    <w:basedOn w:val="Normal"/>
    <w:link w:val="TextocomentarioCar"/>
    <w:uiPriority w:val="99"/>
    <w:unhideWhenUsed/>
    <w:rsid w:val="00D97683"/>
    <w:pPr>
      <w:spacing w:line="240" w:lineRule="auto"/>
    </w:pPr>
    <w:rPr>
      <w:sz w:val="20"/>
      <w:szCs w:val="20"/>
    </w:rPr>
  </w:style>
  <w:style w:type="character" w:customStyle="1" w:styleId="TextocomentarioCar">
    <w:name w:val="Texto comentario Car"/>
    <w:basedOn w:val="Fuentedeprrafopredeter"/>
    <w:link w:val="Textocomentario"/>
    <w:uiPriority w:val="99"/>
    <w:rsid w:val="00D97683"/>
    <w:rPr>
      <w:sz w:val="20"/>
      <w:szCs w:val="20"/>
    </w:rPr>
  </w:style>
  <w:style w:type="paragraph" w:styleId="Asuntodelcomentario">
    <w:name w:val="annotation subject"/>
    <w:basedOn w:val="Textocomentario"/>
    <w:next w:val="Textocomentario"/>
    <w:link w:val="AsuntodelcomentarioCar"/>
    <w:uiPriority w:val="99"/>
    <w:semiHidden/>
    <w:unhideWhenUsed/>
    <w:rsid w:val="00D97683"/>
    <w:rPr>
      <w:b/>
      <w:bCs/>
    </w:rPr>
  </w:style>
  <w:style w:type="character" w:customStyle="1" w:styleId="AsuntodelcomentarioCar">
    <w:name w:val="Asunto del comentario Car"/>
    <w:basedOn w:val="TextocomentarioCar"/>
    <w:link w:val="Asuntodelcomentario"/>
    <w:uiPriority w:val="99"/>
    <w:semiHidden/>
    <w:rsid w:val="00D97683"/>
    <w:rPr>
      <w:b/>
      <w:bCs/>
      <w:sz w:val="20"/>
      <w:szCs w:val="20"/>
    </w:rPr>
  </w:style>
  <w:style w:type="paragraph" w:styleId="Textodeglobo">
    <w:name w:val="Balloon Text"/>
    <w:basedOn w:val="Normal"/>
    <w:link w:val="TextodegloboCar"/>
    <w:uiPriority w:val="99"/>
    <w:semiHidden/>
    <w:unhideWhenUsed/>
    <w:rsid w:val="00F141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4101"/>
    <w:rPr>
      <w:rFonts w:ascii="Segoe UI" w:hAnsi="Segoe UI" w:cs="Segoe UI"/>
      <w:sz w:val="18"/>
      <w:szCs w:val="18"/>
    </w:rPr>
  </w:style>
  <w:style w:type="character" w:customStyle="1" w:styleId="Mencinsinresolver3">
    <w:name w:val="Mención sin resolver3"/>
    <w:basedOn w:val="Fuentedeprrafopredeter"/>
    <w:uiPriority w:val="99"/>
    <w:semiHidden/>
    <w:unhideWhenUsed/>
    <w:rsid w:val="00FF28A0"/>
    <w:rPr>
      <w:color w:val="605E5C"/>
      <w:shd w:val="clear" w:color="auto" w:fill="E1DFDD"/>
    </w:rPr>
  </w:style>
  <w:style w:type="paragraph" w:styleId="Revisin">
    <w:name w:val="Revision"/>
    <w:hidden/>
    <w:uiPriority w:val="99"/>
    <w:semiHidden/>
    <w:rsid w:val="00415D37"/>
    <w:pPr>
      <w:spacing w:after="0" w:line="240" w:lineRule="auto"/>
    </w:pPr>
    <w:rPr>
      <w:rFonts w:ascii="Times New Roman" w:hAnsi="Times New Roman"/>
      <w:sz w:val="24"/>
    </w:rPr>
  </w:style>
  <w:style w:type="character" w:styleId="Hipervnculovisitado">
    <w:name w:val="FollowedHyperlink"/>
    <w:basedOn w:val="Fuentedeprrafopredeter"/>
    <w:uiPriority w:val="99"/>
    <w:semiHidden/>
    <w:unhideWhenUsed/>
    <w:rsid w:val="00593D9C"/>
    <w:rPr>
      <w:color w:val="954F72" w:themeColor="followedHyperlink"/>
      <w:u w:val="single"/>
    </w:rPr>
  </w:style>
  <w:style w:type="character" w:customStyle="1" w:styleId="highlight">
    <w:name w:val="highlight"/>
    <w:basedOn w:val="Fuentedeprrafopredeter"/>
    <w:rsid w:val="00FA3D7C"/>
  </w:style>
  <w:style w:type="character" w:customStyle="1" w:styleId="Mencinsinresolver4">
    <w:name w:val="Mención sin resolver4"/>
    <w:basedOn w:val="Fuentedeprrafopredeter"/>
    <w:uiPriority w:val="99"/>
    <w:semiHidden/>
    <w:unhideWhenUsed/>
    <w:rsid w:val="003E5576"/>
    <w:rPr>
      <w:color w:val="605E5C"/>
      <w:shd w:val="clear" w:color="auto" w:fill="E1DFDD"/>
    </w:rPr>
  </w:style>
  <w:style w:type="paragraph" w:customStyle="1" w:styleId="my-0">
    <w:name w:val="my-0"/>
    <w:basedOn w:val="Normal"/>
    <w:rsid w:val="004015E5"/>
    <w:pPr>
      <w:spacing w:before="100" w:beforeAutospacing="1" w:after="100" w:afterAutospacing="1" w:line="240" w:lineRule="auto"/>
    </w:pPr>
    <w:rPr>
      <w:rFonts w:eastAsia="Times New Roman" w:cs="Times New Roman"/>
      <w:szCs w:val="24"/>
      <w:lang w:eastAsia="es-EC"/>
    </w:rPr>
  </w:style>
  <w:style w:type="character" w:styleId="Textoennegrita">
    <w:name w:val="Strong"/>
    <w:basedOn w:val="Fuentedeprrafopredeter"/>
    <w:uiPriority w:val="22"/>
    <w:qFormat/>
    <w:rsid w:val="00265E39"/>
    <w:rPr>
      <w:b/>
      <w:bCs/>
    </w:rPr>
  </w:style>
  <w:style w:type="character" w:customStyle="1" w:styleId="Mencinsinresolver5">
    <w:name w:val="Mención sin resolver5"/>
    <w:basedOn w:val="Fuentedeprrafopredeter"/>
    <w:uiPriority w:val="99"/>
    <w:semiHidden/>
    <w:unhideWhenUsed/>
    <w:rsid w:val="00FC6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3370">
      <w:bodyDiv w:val="1"/>
      <w:marLeft w:val="0"/>
      <w:marRight w:val="0"/>
      <w:marTop w:val="0"/>
      <w:marBottom w:val="0"/>
      <w:divBdr>
        <w:top w:val="none" w:sz="0" w:space="0" w:color="auto"/>
        <w:left w:val="none" w:sz="0" w:space="0" w:color="auto"/>
        <w:bottom w:val="none" w:sz="0" w:space="0" w:color="auto"/>
        <w:right w:val="none" w:sz="0" w:space="0" w:color="auto"/>
      </w:divBdr>
    </w:div>
    <w:div w:id="102727417">
      <w:bodyDiv w:val="1"/>
      <w:marLeft w:val="0"/>
      <w:marRight w:val="0"/>
      <w:marTop w:val="0"/>
      <w:marBottom w:val="0"/>
      <w:divBdr>
        <w:top w:val="none" w:sz="0" w:space="0" w:color="auto"/>
        <w:left w:val="none" w:sz="0" w:space="0" w:color="auto"/>
        <w:bottom w:val="none" w:sz="0" w:space="0" w:color="auto"/>
        <w:right w:val="none" w:sz="0" w:space="0" w:color="auto"/>
      </w:divBdr>
    </w:div>
    <w:div w:id="143204248">
      <w:bodyDiv w:val="1"/>
      <w:marLeft w:val="0"/>
      <w:marRight w:val="0"/>
      <w:marTop w:val="0"/>
      <w:marBottom w:val="0"/>
      <w:divBdr>
        <w:top w:val="none" w:sz="0" w:space="0" w:color="auto"/>
        <w:left w:val="none" w:sz="0" w:space="0" w:color="auto"/>
        <w:bottom w:val="none" w:sz="0" w:space="0" w:color="auto"/>
        <w:right w:val="none" w:sz="0" w:space="0" w:color="auto"/>
      </w:divBdr>
    </w:div>
    <w:div w:id="150407893">
      <w:bodyDiv w:val="1"/>
      <w:marLeft w:val="0"/>
      <w:marRight w:val="0"/>
      <w:marTop w:val="0"/>
      <w:marBottom w:val="0"/>
      <w:divBdr>
        <w:top w:val="none" w:sz="0" w:space="0" w:color="auto"/>
        <w:left w:val="none" w:sz="0" w:space="0" w:color="auto"/>
        <w:bottom w:val="none" w:sz="0" w:space="0" w:color="auto"/>
        <w:right w:val="none" w:sz="0" w:space="0" w:color="auto"/>
      </w:divBdr>
    </w:div>
    <w:div w:id="198276700">
      <w:bodyDiv w:val="1"/>
      <w:marLeft w:val="0"/>
      <w:marRight w:val="0"/>
      <w:marTop w:val="0"/>
      <w:marBottom w:val="0"/>
      <w:divBdr>
        <w:top w:val="none" w:sz="0" w:space="0" w:color="auto"/>
        <w:left w:val="none" w:sz="0" w:space="0" w:color="auto"/>
        <w:bottom w:val="none" w:sz="0" w:space="0" w:color="auto"/>
        <w:right w:val="none" w:sz="0" w:space="0" w:color="auto"/>
      </w:divBdr>
    </w:div>
    <w:div w:id="222714697">
      <w:bodyDiv w:val="1"/>
      <w:marLeft w:val="0"/>
      <w:marRight w:val="0"/>
      <w:marTop w:val="0"/>
      <w:marBottom w:val="0"/>
      <w:divBdr>
        <w:top w:val="none" w:sz="0" w:space="0" w:color="auto"/>
        <w:left w:val="none" w:sz="0" w:space="0" w:color="auto"/>
        <w:bottom w:val="none" w:sz="0" w:space="0" w:color="auto"/>
        <w:right w:val="none" w:sz="0" w:space="0" w:color="auto"/>
      </w:divBdr>
    </w:div>
    <w:div w:id="240065824">
      <w:bodyDiv w:val="1"/>
      <w:marLeft w:val="0"/>
      <w:marRight w:val="0"/>
      <w:marTop w:val="0"/>
      <w:marBottom w:val="0"/>
      <w:divBdr>
        <w:top w:val="none" w:sz="0" w:space="0" w:color="auto"/>
        <w:left w:val="none" w:sz="0" w:space="0" w:color="auto"/>
        <w:bottom w:val="none" w:sz="0" w:space="0" w:color="auto"/>
        <w:right w:val="none" w:sz="0" w:space="0" w:color="auto"/>
      </w:divBdr>
    </w:div>
    <w:div w:id="274945536">
      <w:bodyDiv w:val="1"/>
      <w:marLeft w:val="0"/>
      <w:marRight w:val="0"/>
      <w:marTop w:val="0"/>
      <w:marBottom w:val="0"/>
      <w:divBdr>
        <w:top w:val="none" w:sz="0" w:space="0" w:color="auto"/>
        <w:left w:val="none" w:sz="0" w:space="0" w:color="auto"/>
        <w:bottom w:val="none" w:sz="0" w:space="0" w:color="auto"/>
        <w:right w:val="none" w:sz="0" w:space="0" w:color="auto"/>
      </w:divBdr>
    </w:div>
    <w:div w:id="315300526">
      <w:bodyDiv w:val="1"/>
      <w:marLeft w:val="0"/>
      <w:marRight w:val="0"/>
      <w:marTop w:val="0"/>
      <w:marBottom w:val="0"/>
      <w:divBdr>
        <w:top w:val="none" w:sz="0" w:space="0" w:color="auto"/>
        <w:left w:val="none" w:sz="0" w:space="0" w:color="auto"/>
        <w:bottom w:val="none" w:sz="0" w:space="0" w:color="auto"/>
        <w:right w:val="none" w:sz="0" w:space="0" w:color="auto"/>
      </w:divBdr>
    </w:div>
    <w:div w:id="349570031">
      <w:bodyDiv w:val="1"/>
      <w:marLeft w:val="0"/>
      <w:marRight w:val="0"/>
      <w:marTop w:val="0"/>
      <w:marBottom w:val="0"/>
      <w:divBdr>
        <w:top w:val="none" w:sz="0" w:space="0" w:color="auto"/>
        <w:left w:val="none" w:sz="0" w:space="0" w:color="auto"/>
        <w:bottom w:val="none" w:sz="0" w:space="0" w:color="auto"/>
        <w:right w:val="none" w:sz="0" w:space="0" w:color="auto"/>
      </w:divBdr>
    </w:div>
    <w:div w:id="419328554">
      <w:bodyDiv w:val="1"/>
      <w:marLeft w:val="0"/>
      <w:marRight w:val="0"/>
      <w:marTop w:val="0"/>
      <w:marBottom w:val="0"/>
      <w:divBdr>
        <w:top w:val="none" w:sz="0" w:space="0" w:color="auto"/>
        <w:left w:val="none" w:sz="0" w:space="0" w:color="auto"/>
        <w:bottom w:val="none" w:sz="0" w:space="0" w:color="auto"/>
        <w:right w:val="none" w:sz="0" w:space="0" w:color="auto"/>
      </w:divBdr>
    </w:div>
    <w:div w:id="427233690">
      <w:bodyDiv w:val="1"/>
      <w:marLeft w:val="0"/>
      <w:marRight w:val="0"/>
      <w:marTop w:val="0"/>
      <w:marBottom w:val="0"/>
      <w:divBdr>
        <w:top w:val="none" w:sz="0" w:space="0" w:color="auto"/>
        <w:left w:val="none" w:sz="0" w:space="0" w:color="auto"/>
        <w:bottom w:val="none" w:sz="0" w:space="0" w:color="auto"/>
        <w:right w:val="none" w:sz="0" w:space="0" w:color="auto"/>
      </w:divBdr>
    </w:div>
    <w:div w:id="444693882">
      <w:bodyDiv w:val="1"/>
      <w:marLeft w:val="0"/>
      <w:marRight w:val="0"/>
      <w:marTop w:val="0"/>
      <w:marBottom w:val="0"/>
      <w:divBdr>
        <w:top w:val="none" w:sz="0" w:space="0" w:color="auto"/>
        <w:left w:val="none" w:sz="0" w:space="0" w:color="auto"/>
        <w:bottom w:val="none" w:sz="0" w:space="0" w:color="auto"/>
        <w:right w:val="none" w:sz="0" w:space="0" w:color="auto"/>
      </w:divBdr>
    </w:div>
    <w:div w:id="549849220">
      <w:bodyDiv w:val="1"/>
      <w:marLeft w:val="0"/>
      <w:marRight w:val="0"/>
      <w:marTop w:val="0"/>
      <w:marBottom w:val="0"/>
      <w:divBdr>
        <w:top w:val="none" w:sz="0" w:space="0" w:color="auto"/>
        <w:left w:val="none" w:sz="0" w:space="0" w:color="auto"/>
        <w:bottom w:val="none" w:sz="0" w:space="0" w:color="auto"/>
        <w:right w:val="none" w:sz="0" w:space="0" w:color="auto"/>
      </w:divBdr>
    </w:div>
    <w:div w:id="562957121">
      <w:bodyDiv w:val="1"/>
      <w:marLeft w:val="0"/>
      <w:marRight w:val="0"/>
      <w:marTop w:val="0"/>
      <w:marBottom w:val="0"/>
      <w:divBdr>
        <w:top w:val="none" w:sz="0" w:space="0" w:color="auto"/>
        <w:left w:val="none" w:sz="0" w:space="0" w:color="auto"/>
        <w:bottom w:val="none" w:sz="0" w:space="0" w:color="auto"/>
        <w:right w:val="none" w:sz="0" w:space="0" w:color="auto"/>
      </w:divBdr>
    </w:div>
    <w:div w:id="592975288">
      <w:bodyDiv w:val="1"/>
      <w:marLeft w:val="0"/>
      <w:marRight w:val="0"/>
      <w:marTop w:val="0"/>
      <w:marBottom w:val="0"/>
      <w:divBdr>
        <w:top w:val="none" w:sz="0" w:space="0" w:color="auto"/>
        <w:left w:val="none" w:sz="0" w:space="0" w:color="auto"/>
        <w:bottom w:val="none" w:sz="0" w:space="0" w:color="auto"/>
        <w:right w:val="none" w:sz="0" w:space="0" w:color="auto"/>
      </w:divBdr>
    </w:div>
    <w:div w:id="666983122">
      <w:bodyDiv w:val="1"/>
      <w:marLeft w:val="0"/>
      <w:marRight w:val="0"/>
      <w:marTop w:val="0"/>
      <w:marBottom w:val="0"/>
      <w:divBdr>
        <w:top w:val="none" w:sz="0" w:space="0" w:color="auto"/>
        <w:left w:val="none" w:sz="0" w:space="0" w:color="auto"/>
        <w:bottom w:val="none" w:sz="0" w:space="0" w:color="auto"/>
        <w:right w:val="none" w:sz="0" w:space="0" w:color="auto"/>
      </w:divBdr>
    </w:div>
    <w:div w:id="677931142">
      <w:bodyDiv w:val="1"/>
      <w:marLeft w:val="0"/>
      <w:marRight w:val="0"/>
      <w:marTop w:val="0"/>
      <w:marBottom w:val="0"/>
      <w:divBdr>
        <w:top w:val="none" w:sz="0" w:space="0" w:color="auto"/>
        <w:left w:val="none" w:sz="0" w:space="0" w:color="auto"/>
        <w:bottom w:val="none" w:sz="0" w:space="0" w:color="auto"/>
        <w:right w:val="none" w:sz="0" w:space="0" w:color="auto"/>
      </w:divBdr>
    </w:div>
    <w:div w:id="718745314">
      <w:bodyDiv w:val="1"/>
      <w:marLeft w:val="0"/>
      <w:marRight w:val="0"/>
      <w:marTop w:val="0"/>
      <w:marBottom w:val="0"/>
      <w:divBdr>
        <w:top w:val="none" w:sz="0" w:space="0" w:color="auto"/>
        <w:left w:val="none" w:sz="0" w:space="0" w:color="auto"/>
        <w:bottom w:val="none" w:sz="0" w:space="0" w:color="auto"/>
        <w:right w:val="none" w:sz="0" w:space="0" w:color="auto"/>
      </w:divBdr>
    </w:div>
    <w:div w:id="729496545">
      <w:bodyDiv w:val="1"/>
      <w:marLeft w:val="0"/>
      <w:marRight w:val="0"/>
      <w:marTop w:val="0"/>
      <w:marBottom w:val="0"/>
      <w:divBdr>
        <w:top w:val="none" w:sz="0" w:space="0" w:color="auto"/>
        <w:left w:val="none" w:sz="0" w:space="0" w:color="auto"/>
        <w:bottom w:val="none" w:sz="0" w:space="0" w:color="auto"/>
        <w:right w:val="none" w:sz="0" w:space="0" w:color="auto"/>
      </w:divBdr>
    </w:div>
    <w:div w:id="746002981">
      <w:bodyDiv w:val="1"/>
      <w:marLeft w:val="0"/>
      <w:marRight w:val="0"/>
      <w:marTop w:val="0"/>
      <w:marBottom w:val="0"/>
      <w:divBdr>
        <w:top w:val="none" w:sz="0" w:space="0" w:color="auto"/>
        <w:left w:val="none" w:sz="0" w:space="0" w:color="auto"/>
        <w:bottom w:val="none" w:sz="0" w:space="0" w:color="auto"/>
        <w:right w:val="none" w:sz="0" w:space="0" w:color="auto"/>
      </w:divBdr>
    </w:div>
    <w:div w:id="746414470">
      <w:bodyDiv w:val="1"/>
      <w:marLeft w:val="0"/>
      <w:marRight w:val="0"/>
      <w:marTop w:val="0"/>
      <w:marBottom w:val="0"/>
      <w:divBdr>
        <w:top w:val="none" w:sz="0" w:space="0" w:color="auto"/>
        <w:left w:val="none" w:sz="0" w:space="0" w:color="auto"/>
        <w:bottom w:val="none" w:sz="0" w:space="0" w:color="auto"/>
        <w:right w:val="none" w:sz="0" w:space="0" w:color="auto"/>
      </w:divBdr>
    </w:div>
    <w:div w:id="784083541">
      <w:bodyDiv w:val="1"/>
      <w:marLeft w:val="0"/>
      <w:marRight w:val="0"/>
      <w:marTop w:val="0"/>
      <w:marBottom w:val="0"/>
      <w:divBdr>
        <w:top w:val="none" w:sz="0" w:space="0" w:color="auto"/>
        <w:left w:val="none" w:sz="0" w:space="0" w:color="auto"/>
        <w:bottom w:val="none" w:sz="0" w:space="0" w:color="auto"/>
        <w:right w:val="none" w:sz="0" w:space="0" w:color="auto"/>
      </w:divBdr>
    </w:div>
    <w:div w:id="823818630">
      <w:bodyDiv w:val="1"/>
      <w:marLeft w:val="0"/>
      <w:marRight w:val="0"/>
      <w:marTop w:val="0"/>
      <w:marBottom w:val="0"/>
      <w:divBdr>
        <w:top w:val="none" w:sz="0" w:space="0" w:color="auto"/>
        <w:left w:val="none" w:sz="0" w:space="0" w:color="auto"/>
        <w:bottom w:val="none" w:sz="0" w:space="0" w:color="auto"/>
        <w:right w:val="none" w:sz="0" w:space="0" w:color="auto"/>
      </w:divBdr>
    </w:div>
    <w:div w:id="832600978">
      <w:bodyDiv w:val="1"/>
      <w:marLeft w:val="0"/>
      <w:marRight w:val="0"/>
      <w:marTop w:val="0"/>
      <w:marBottom w:val="0"/>
      <w:divBdr>
        <w:top w:val="none" w:sz="0" w:space="0" w:color="auto"/>
        <w:left w:val="none" w:sz="0" w:space="0" w:color="auto"/>
        <w:bottom w:val="none" w:sz="0" w:space="0" w:color="auto"/>
        <w:right w:val="none" w:sz="0" w:space="0" w:color="auto"/>
      </w:divBdr>
    </w:div>
    <w:div w:id="870069671">
      <w:bodyDiv w:val="1"/>
      <w:marLeft w:val="0"/>
      <w:marRight w:val="0"/>
      <w:marTop w:val="0"/>
      <w:marBottom w:val="0"/>
      <w:divBdr>
        <w:top w:val="none" w:sz="0" w:space="0" w:color="auto"/>
        <w:left w:val="none" w:sz="0" w:space="0" w:color="auto"/>
        <w:bottom w:val="none" w:sz="0" w:space="0" w:color="auto"/>
        <w:right w:val="none" w:sz="0" w:space="0" w:color="auto"/>
      </w:divBdr>
    </w:div>
    <w:div w:id="885262371">
      <w:bodyDiv w:val="1"/>
      <w:marLeft w:val="0"/>
      <w:marRight w:val="0"/>
      <w:marTop w:val="0"/>
      <w:marBottom w:val="0"/>
      <w:divBdr>
        <w:top w:val="none" w:sz="0" w:space="0" w:color="auto"/>
        <w:left w:val="none" w:sz="0" w:space="0" w:color="auto"/>
        <w:bottom w:val="none" w:sz="0" w:space="0" w:color="auto"/>
        <w:right w:val="none" w:sz="0" w:space="0" w:color="auto"/>
      </w:divBdr>
      <w:divsChild>
        <w:div w:id="1234657833">
          <w:marLeft w:val="0"/>
          <w:marRight w:val="0"/>
          <w:marTop w:val="0"/>
          <w:marBottom w:val="0"/>
          <w:divBdr>
            <w:top w:val="single" w:sz="2" w:space="0" w:color="auto"/>
            <w:left w:val="single" w:sz="2" w:space="0" w:color="auto"/>
            <w:bottom w:val="single" w:sz="2" w:space="0" w:color="auto"/>
            <w:right w:val="single" w:sz="2" w:space="0" w:color="auto"/>
          </w:divBdr>
          <w:divsChild>
            <w:div w:id="588388782">
              <w:marLeft w:val="0"/>
              <w:marRight w:val="0"/>
              <w:marTop w:val="0"/>
              <w:marBottom w:val="0"/>
              <w:divBdr>
                <w:top w:val="single" w:sz="2" w:space="0" w:color="E5E7EB"/>
                <w:left w:val="single" w:sz="2" w:space="0" w:color="E5E7EB"/>
                <w:bottom w:val="single" w:sz="2" w:space="0" w:color="E5E7EB"/>
                <w:right w:val="single" w:sz="2" w:space="0" w:color="E5E7EB"/>
              </w:divBdr>
              <w:divsChild>
                <w:div w:id="23407503">
                  <w:marLeft w:val="0"/>
                  <w:marRight w:val="0"/>
                  <w:marTop w:val="0"/>
                  <w:marBottom w:val="0"/>
                  <w:divBdr>
                    <w:top w:val="single" w:sz="2" w:space="0" w:color="E5E7EB"/>
                    <w:left w:val="single" w:sz="2" w:space="0" w:color="E5E7EB"/>
                    <w:bottom w:val="single" w:sz="2" w:space="0" w:color="E5E7EB"/>
                    <w:right w:val="single" w:sz="2" w:space="0" w:color="E5E7EB"/>
                  </w:divBdr>
                  <w:divsChild>
                    <w:div w:id="1176266696">
                      <w:marLeft w:val="0"/>
                      <w:marRight w:val="0"/>
                      <w:marTop w:val="0"/>
                      <w:marBottom w:val="0"/>
                      <w:divBdr>
                        <w:top w:val="single" w:sz="2" w:space="0" w:color="E5E7EB"/>
                        <w:left w:val="single" w:sz="2" w:space="0" w:color="E5E7EB"/>
                        <w:bottom w:val="single" w:sz="2" w:space="0" w:color="E5E7EB"/>
                        <w:right w:val="single" w:sz="2" w:space="0" w:color="E5E7EB"/>
                      </w:divBdr>
                      <w:divsChild>
                        <w:div w:id="560554833">
                          <w:marLeft w:val="0"/>
                          <w:marRight w:val="0"/>
                          <w:marTop w:val="0"/>
                          <w:marBottom w:val="0"/>
                          <w:divBdr>
                            <w:top w:val="single" w:sz="2" w:space="0" w:color="E5E7EB"/>
                            <w:left w:val="single" w:sz="2" w:space="0" w:color="E5E7EB"/>
                            <w:bottom w:val="single" w:sz="2" w:space="0" w:color="E5E7EB"/>
                            <w:right w:val="single" w:sz="2" w:space="0" w:color="E5E7EB"/>
                          </w:divBdr>
                          <w:divsChild>
                            <w:div w:id="769206919">
                              <w:marLeft w:val="0"/>
                              <w:marRight w:val="0"/>
                              <w:marTop w:val="0"/>
                              <w:marBottom w:val="0"/>
                              <w:divBdr>
                                <w:top w:val="single" w:sz="2" w:space="0" w:color="E5E7EB"/>
                                <w:left w:val="single" w:sz="2" w:space="0" w:color="E5E7EB"/>
                                <w:bottom w:val="single" w:sz="2" w:space="0" w:color="E5E7EB"/>
                                <w:right w:val="single" w:sz="2" w:space="0" w:color="E5E7EB"/>
                              </w:divBdr>
                              <w:divsChild>
                                <w:div w:id="12473026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88333484">
          <w:marLeft w:val="0"/>
          <w:marRight w:val="0"/>
          <w:marTop w:val="0"/>
          <w:marBottom w:val="0"/>
          <w:divBdr>
            <w:top w:val="single" w:sz="2" w:space="0" w:color="E5E7EB"/>
            <w:left w:val="single" w:sz="2" w:space="0" w:color="E5E7EB"/>
            <w:bottom w:val="single" w:sz="2" w:space="0" w:color="E5E7EB"/>
            <w:right w:val="single" w:sz="2" w:space="0" w:color="E5E7EB"/>
          </w:divBdr>
          <w:divsChild>
            <w:div w:id="1036655609">
              <w:marLeft w:val="0"/>
              <w:marRight w:val="0"/>
              <w:marTop w:val="0"/>
              <w:marBottom w:val="0"/>
              <w:divBdr>
                <w:top w:val="single" w:sz="2" w:space="0" w:color="auto"/>
                <w:left w:val="single" w:sz="2" w:space="0" w:color="auto"/>
                <w:bottom w:val="single" w:sz="2" w:space="0" w:color="auto"/>
                <w:right w:val="single" w:sz="2" w:space="0" w:color="auto"/>
              </w:divBdr>
              <w:divsChild>
                <w:div w:id="1286084941">
                  <w:marLeft w:val="0"/>
                  <w:marRight w:val="0"/>
                  <w:marTop w:val="0"/>
                  <w:marBottom w:val="0"/>
                  <w:divBdr>
                    <w:top w:val="single" w:sz="2" w:space="0" w:color="auto"/>
                    <w:left w:val="single" w:sz="2" w:space="0" w:color="auto"/>
                    <w:bottom w:val="single" w:sz="2" w:space="0" w:color="auto"/>
                    <w:right w:val="single" w:sz="2" w:space="0" w:color="auto"/>
                  </w:divBdr>
                  <w:divsChild>
                    <w:div w:id="1215584307">
                      <w:marLeft w:val="0"/>
                      <w:marRight w:val="0"/>
                      <w:marTop w:val="0"/>
                      <w:marBottom w:val="0"/>
                      <w:divBdr>
                        <w:top w:val="single" w:sz="2" w:space="0" w:color="auto"/>
                        <w:left w:val="single" w:sz="2" w:space="0" w:color="auto"/>
                        <w:bottom w:val="single" w:sz="2" w:space="0" w:color="auto"/>
                        <w:right w:val="single" w:sz="2" w:space="0" w:color="auto"/>
                      </w:divBdr>
                      <w:divsChild>
                        <w:div w:id="1734621547">
                          <w:marLeft w:val="0"/>
                          <w:marRight w:val="0"/>
                          <w:marTop w:val="0"/>
                          <w:marBottom w:val="120"/>
                          <w:divBdr>
                            <w:top w:val="single" w:sz="2" w:space="0" w:color="E5E7EB"/>
                            <w:left w:val="single" w:sz="2" w:space="0" w:color="E5E7EB"/>
                            <w:bottom w:val="single" w:sz="2" w:space="0" w:color="E5E7EB"/>
                            <w:right w:val="single" w:sz="2" w:space="0" w:color="E5E7EB"/>
                          </w:divBdr>
                          <w:divsChild>
                            <w:div w:id="1033575282">
                              <w:marLeft w:val="0"/>
                              <w:marRight w:val="0"/>
                              <w:marTop w:val="0"/>
                              <w:marBottom w:val="0"/>
                              <w:divBdr>
                                <w:top w:val="single" w:sz="2" w:space="0" w:color="E5E7EB"/>
                                <w:left w:val="single" w:sz="2" w:space="0" w:color="E5E7EB"/>
                                <w:bottom w:val="single" w:sz="2" w:space="0" w:color="E5E7EB"/>
                                <w:right w:val="single" w:sz="2" w:space="0" w:color="E5E7EB"/>
                              </w:divBdr>
                              <w:divsChild>
                                <w:div w:id="1770542488">
                                  <w:marLeft w:val="0"/>
                                  <w:marRight w:val="0"/>
                                  <w:marTop w:val="0"/>
                                  <w:marBottom w:val="0"/>
                                  <w:divBdr>
                                    <w:top w:val="single" w:sz="2" w:space="0" w:color="E5E7EB"/>
                                    <w:left w:val="single" w:sz="2" w:space="0" w:color="E5E7EB"/>
                                    <w:bottom w:val="single" w:sz="2" w:space="0" w:color="E5E7EB"/>
                                    <w:right w:val="single" w:sz="2" w:space="0" w:color="E5E7EB"/>
                                  </w:divBdr>
                                  <w:divsChild>
                                    <w:div w:id="1551963871">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71390198">
                      <w:marLeft w:val="0"/>
                      <w:marRight w:val="0"/>
                      <w:marTop w:val="0"/>
                      <w:marBottom w:val="0"/>
                      <w:divBdr>
                        <w:top w:val="single" w:sz="6" w:space="0" w:color="auto"/>
                        <w:left w:val="single" w:sz="2" w:space="0" w:color="auto"/>
                        <w:bottom w:val="single" w:sz="2" w:space="0" w:color="auto"/>
                        <w:right w:val="single" w:sz="2" w:space="0" w:color="auto"/>
                      </w:divBdr>
                      <w:divsChild>
                        <w:div w:id="158077781">
                          <w:marLeft w:val="0"/>
                          <w:marRight w:val="0"/>
                          <w:marTop w:val="0"/>
                          <w:marBottom w:val="0"/>
                          <w:divBdr>
                            <w:top w:val="single" w:sz="2" w:space="6" w:color="E5E7EB"/>
                            <w:left w:val="single" w:sz="2" w:space="0" w:color="E5E7EB"/>
                            <w:bottom w:val="single" w:sz="2" w:space="6" w:color="E5E7EB"/>
                            <w:right w:val="single" w:sz="2" w:space="0" w:color="E5E7EB"/>
                          </w:divBdr>
                          <w:divsChild>
                            <w:div w:id="925530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1636453">
                          <w:marLeft w:val="0"/>
                          <w:marRight w:val="0"/>
                          <w:marTop w:val="0"/>
                          <w:marBottom w:val="0"/>
                          <w:divBdr>
                            <w:top w:val="single" w:sz="6" w:space="6" w:color="auto"/>
                            <w:left w:val="single" w:sz="2" w:space="0" w:color="auto"/>
                            <w:bottom w:val="single" w:sz="2" w:space="6" w:color="auto"/>
                            <w:right w:val="single" w:sz="2" w:space="0" w:color="auto"/>
                          </w:divBdr>
                          <w:divsChild>
                            <w:div w:id="1073967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7354169">
                          <w:marLeft w:val="0"/>
                          <w:marRight w:val="0"/>
                          <w:marTop w:val="0"/>
                          <w:marBottom w:val="0"/>
                          <w:divBdr>
                            <w:top w:val="single" w:sz="6" w:space="6" w:color="auto"/>
                            <w:left w:val="single" w:sz="2" w:space="0" w:color="auto"/>
                            <w:bottom w:val="single" w:sz="2" w:space="6" w:color="auto"/>
                            <w:right w:val="single" w:sz="2" w:space="0" w:color="auto"/>
                          </w:divBdr>
                          <w:divsChild>
                            <w:div w:id="5230546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0314703">
                          <w:marLeft w:val="0"/>
                          <w:marRight w:val="0"/>
                          <w:marTop w:val="0"/>
                          <w:marBottom w:val="0"/>
                          <w:divBdr>
                            <w:top w:val="single" w:sz="6" w:space="6" w:color="auto"/>
                            <w:left w:val="single" w:sz="2" w:space="0" w:color="auto"/>
                            <w:bottom w:val="single" w:sz="2" w:space="6" w:color="auto"/>
                            <w:right w:val="single" w:sz="2" w:space="0" w:color="auto"/>
                          </w:divBdr>
                          <w:divsChild>
                            <w:div w:id="570624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3212138">
                          <w:marLeft w:val="0"/>
                          <w:marRight w:val="0"/>
                          <w:marTop w:val="0"/>
                          <w:marBottom w:val="0"/>
                          <w:divBdr>
                            <w:top w:val="single" w:sz="6" w:space="6" w:color="auto"/>
                            <w:left w:val="single" w:sz="2" w:space="0" w:color="auto"/>
                            <w:bottom w:val="single" w:sz="2" w:space="6" w:color="auto"/>
                            <w:right w:val="single" w:sz="2" w:space="0" w:color="auto"/>
                          </w:divBdr>
                          <w:divsChild>
                            <w:div w:id="1748530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13007553">
      <w:bodyDiv w:val="1"/>
      <w:marLeft w:val="0"/>
      <w:marRight w:val="0"/>
      <w:marTop w:val="0"/>
      <w:marBottom w:val="0"/>
      <w:divBdr>
        <w:top w:val="none" w:sz="0" w:space="0" w:color="auto"/>
        <w:left w:val="none" w:sz="0" w:space="0" w:color="auto"/>
        <w:bottom w:val="none" w:sz="0" w:space="0" w:color="auto"/>
        <w:right w:val="none" w:sz="0" w:space="0" w:color="auto"/>
      </w:divBdr>
    </w:div>
    <w:div w:id="937716883">
      <w:bodyDiv w:val="1"/>
      <w:marLeft w:val="0"/>
      <w:marRight w:val="0"/>
      <w:marTop w:val="0"/>
      <w:marBottom w:val="0"/>
      <w:divBdr>
        <w:top w:val="none" w:sz="0" w:space="0" w:color="auto"/>
        <w:left w:val="none" w:sz="0" w:space="0" w:color="auto"/>
        <w:bottom w:val="none" w:sz="0" w:space="0" w:color="auto"/>
        <w:right w:val="none" w:sz="0" w:space="0" w:color="auto"/>
      </w:divBdr>
    </w:div>
    <w:div w:id="944456106">
      <w:bodyDiv w:val="1"/>
      <w:marLeft w:val="0"/>
      <w:marRight w:val="0"/>
      <w:marTop w:val="0"/>
      <w:marBottom w:val="0"/>
      <w:divBdr>
        <w:top w:val="none" w:sz="0" w:space="0" w:color="auto"/>
        <w:left w:val="none" w:sz="0" w:space="0" w:color="auto"/>
        <w:bottom w:val="none" w:sz="0" w:space="0" w:color="auto"/>
        <w:right w:val="none" w:sz="0" w:space="0" w:color="auto"/>
      </w:divBdr>
    </w:div>
    <w:div w:id="945816854">
      <w:bodyDiv w:val="1"/>
      <w:marLeft w:val="0"/>
      <w:marRight w:val="0"/>
      <w:marTop w:val="0"/>
      <w:marBottom w:val="0"/>
      <w:divBdr>
        <w:top w:val="none" w:sz="0" w:space="0" w:color="auto"/>
        <w:left w:val="none" w:sz="0" w:space="0" w:color="auto"/>
        <w:bottom w:val="none" w:sz="0" w:space="0" w:color="auto"/>
        <w:right w:val="none" w:sz="0" w:space="0" w:color="auto"/>
      </w:divBdr>
    </w:div>
    <w:div w:id="998268907">
      <w:bodyDiv w:val="1"/>
      <w:marLeft w:val="0"/>
      <w:marRight w:val="0"/>
      <w:marTop w:val="0"/>
      <w:marBottom w:val="0"/>
      <w:divBdr>
        <w:top w:val="none" w:sz="0" w:space="0" w:color="auto"/>
        <w:left w:val="none" w:sz="0" w:space="0" w:color="auto"/>
        <w:bottom w:val="none" w:sz="0" w:space="0" w:color="auto"/>
        <w:right w:val="none" w:sz="0" w:space="0" w:color="auto"/>
      </w:divBdr>
    </w:div>
    <w:div w:id="1005519136">
      <w:bodyDiv w:val="1"/>
      <w:marLeft w:val="0"/>
      <w:marRight w:val="0"/>
      <w:marTop w:val="0"/>
      <w:marBottom w:val="0"/>
      <w:divBdr>
        <w:top w:val="none" w:sz="0" w:space="0" w:color="auto"/>
        <w:left w:val="none" w:sz="0" w:space="0" w:color="auto"/>
        <w:bottom w:val="none" w:sz="0" w:space="0" w:color="auto"/>
        <w:right w:val="none" w:sz="0" w:space="0" w:color="auto"/>
      </w:divBdr>
    </w:div>
    <w:div w:id="1081414193">
      <w:bodyDiv w:val="1"/>
      <w:marLeft w:val="0"/>
      <w:marRight w:val="0"/>
      <w:marTop w:val="0"/>
      <w:marBottom w:val="0"/>
      <w:divBdr>
        <w:top w:val="none" w:sz="0" w:space="0" w:color="auto"/>
        <w:left w:val="none" w:sz="0" w:space="0" w:color="auto"/>
        <w:bottom w:val="none" w:sz="0" w:space="0" w:color="auto"/>
        <w:right w:val="none" w:sz="0" w:space="0" w:color="auto"/>
      </w:divBdr>
    </w:div>
    <w:div w:id="1124537023">
      <w:bodyDiv w:val="1"/>
      <w:marLeft w:val="0"/>
      <w:marRight w:val="0"/>
      <w:marTop w:val="0"/>
      <w:marBottom w:val="0"/>
      <w:divBdr>
        <w:top w:val="none" w:sz="0" w:space="0" w:color="auto"/>
        <w:left w:val="none" w:sz="0" w:space="0" w:color="auto"/>
        <w:bottom w:val="none" w:sz="0" w:space="0" w:color="auto"/>
        <w:right w:val="none" w:sz="0" w:space="0" w:color="auto"/>
      </w:divBdr>
    </w:div>
    <w:div w:id="1131632140">
      <w:bodyDiv w:val="1"/>
      <w:marLeft w:val="0"/>
      <w:marRight w:val="0"/>
      <w:marTop w:val="0"/>
      <w:marBottom w:val="0"/>
      <w:divBdr>
        <w:top w:val="none" w:sz="0" w:space="0" w:color="auto"/>
        <w:left w:val="none" w:sz="0" w:space="0" w:color="auto"/>
        <w:bottom w:val="none" w:sz="0" w:space="0" w:color="auto"/>
        <w:right w:val="none" w:sz="0" w:space="0" w:color="auto"/>
      </w:divBdr>
      <w:divsChild>
        <w:div w:id="75326152">
          <w:marLeft w:val="0"/>
          <w:marRight w:val="0"/>
          <w:marTop w:val="15"/>
          <w:marBottom w:val="0"/>
          <w:divBdr>
            <w:top w:val="single" w:sz="48" w:space="0" w:color="auto"/>
            <w:left w:val="single" w:sz="48" w:space="0" w:color="auto"/>
            <w:bottom w:val="single" w:sz="48" w:space="0" w:color="auto"/>
            <w:right w:val="single" w:sz="48" w:space="0" w:color="auto"/>
          </w:divBdr>
          <w:divsChild>
            <w:div w:id="17872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01956">
      <w:bodyDiv w:val="1"/>
      <w:marLeft w:val="0"/>
      <w:marRight w:val="0"/>
      <w:marTop w:val="0"/>
      <w:marBottom w:val="0"/>
      <w:divBdr>
        <w:top w:val="none" w:sz="0" w:space="0" w:color="auto"/>
        <w:left w:val="none" w:sz="0" w:space="0" w:color="auto"/>
        <w:bottom w:val="none" w:sz="0" w:space="0" w:color="auto"/>
        <w:right w:val="none" w:sz="0" w:space="0" w:color="auto"/>
      </w:divBdr>
      <w:divsChild>
        <w:div w:id="1699814350">
          <w:marLeft w:val="0"/>
          <w:marRight w:val="0"/>
          <w:marTop w:val="0"/>
          <w:marBottom w:val="0"/>
          <w:divBdr>
            <w:top w:val="none" w:sz="0" w:space="0" w:color="auto"/>
            <w:left w:val="none" w:sz="0" w:space="0" w:color="auto"/>
            <w:bottom w:val="none" w:sz="0" w:space="0" w:color="auto"/>
            <w:right w:val="none" w:sz="0" w:space="0" w:color="auto"/>
          </w:divBdr>
        </w:div>
      </w:divsChild>
    </w:div>
    <w:div w:id="1171749535">
      <w:bodyDiv w:val="1"/>
      <w:marLeft w:val="0"/>
      <w:marRight w:val="0"/>
      <w:marTop w:val="0"/>
      <w:marBottom w:val="0"/>
      <w:divBdr>
        <w:top w:val="none" w:sz="0" w:space="0" w:color="auto"/>
        <w:left w:val="none" w:sz="0" w:space="0" w:color="auto"/>
        <w:bottom w:val="none" w:sz="0" w:space="0" w:color="auto"/>
        <w:right w:val="none" w:sz="0" w:space="0" w:color="auto"/>
      </w:divBdr>
    </w:div>
    <w:div w:id="1187906384">
      <w:bodyDiv w:val="1"/>
      <w:marLeft w:val="0"/>
      <w:marRight w:val="0"/>
      <w:marTop w:val="0"/>
      <w:marBottom w:val="0"/>
      <w:divBdr>
        <w:top w:val="none" w:sz="0" w:space="0" w:color="auto"/>
        <w:left w:val="none" w:sz="0" w:space="0" w:color="auto"/>
        <w:bottom w:val="none" w:sz="0" w:space="0" w:color="auto"/>
        <w:right w:val="none" w:sz="0" w:space="0" w:color="auto"/>
      </w:divBdr>
    </w:div>
    <w:div w:id="1208102914">
      <w:bodyDiv w:val="1"/>
      <w:marLeft w:val="0"/>
      <w:marRight w:val="0"/>
      <w:marTop w:val="0"/>
      <w:marBottom w:val="0"/>
      <w:divBdr>
        <w:top w:val="none" w:sz="0" w:space="0" w:color="auto"/>
        <w:left w:val="none" w:sz="0" w:space="0" w:color="auto"/>
        <w:bottom w:val="none" w:sz="0" w:space="0" w:color="auto"/>
        <w:right w:val="none" w:sz="0" w:space="0" w:color="auto"/>
      </w:divBdr>
      <w:divsChild>
        <w:div w:id="1702051508">
          <w:marLeft w:val="0"/>
          <w:marRight w:val="0"/>
          <w:marTop w:val="0"/>
          <w:marBottom w:val="0"/>
          <w:divBdr>
            <w:top w:val="none" w:sz="0" w:space="0" w:color="auto"/>
            <w:left w:val="none" w:sz="0" w:space="0" w:color="auto"/>
            <w:bottom w:val="none" w:sz="0" w:space="0" w:color="auto"/>
            <w:right w:val="none" w:sz="0" w:space="0" w:color="auto"/>
          </w:divBdr>
        </w:div>
        <w:div w:id="273097595">
          <w:marLeft w:val="0"/>
          <w:marRight w:val="0"/>
          <w:marTop w:val="0"/>
          <w:marBottom w:val="0"/>
          <w:divBdr>
            <w:top w:val="none" w:sz="0" w:space="0" w:color="auto"/>
            <w:left w:val="none" w:sz="0" w:space="0" w:color="auto"/>
            <w:bottom w:val="none" w:sz="0" w:space="0" w:color="auto"/>
            <w:right w:val="none" w:sz="0" w:space="0" w:color="auto"/>
          </w:divBdr>
        </w:div>
        <w:div w:id="828134117">
          <w:marLeft w:val="0"/>
          <w:marRight w:val="0"/>
          <w:marTop w:val="0"/>
          <w:marBottom w:val="0"/>
          <w:divBdr>
            <w:top w:val="none" w:sz="0" w:space="0" w:color="auto"/>
            <w:left w:val="none" w:sz="0" w:space="0" w:color="auto"/>
            <w:bottom w:val="none" w:sz="0" w:space="0" w:color="auto"/>
            <w:right w:val="none" w:sz="0" w:space="0" w:color="auto"/>
          </w:divBdr>
        </w:div>
        <w:div w:id="1071972760">
          <w:marLeft w:val="0"/>
          <w:marRight w:val="0"/>
          <w:marTop w:val="0"/>
          <w:marBottom w:val="0"/>
          <w:divBdr>
            <w:top w:val="none" w:sz="0" w:space="0" w:color="auto"/>
            <w:left w:val="none" w:sz="0" w:space="0" w:color="auto"/>
            <w:bottom w:val="none" w:sz="0" w:space="0" w:color="auto"/>
            <w:right w:val="none" w:sz="0" w:space="0" w:color="auto"/>
          </w:divBdr>
        </w:div>
        <w:div w:id="925043311">
          <w:marLeft w:val="0"/>
          <w:marRight w:val="0"/>
          <w:marTop w:val="0"/>
          <w:marBottom w:val="0"/>
          <w:divBdr>
            <w:top w:val="none" w:sz="0" w:space="0" w:color="auto"/>
            <w:left w:val="none" w:sz="0" w:space="0" w:color="auto"/>
            <w:bottom w:val="none" w:sz="0" w:space="0" w:color="auto"/>
            <w:right w:val="none" w:sz="0" w:space="0" w:color="auto"/>
          </w:divBdr>
        </w:div>
        <w:div w:id="1500727199">
          <w:marLeft w:val="0"/>
          <w:marRight w:val="0"/>
          <w:marTop w:val="0"/>
          <w:marBottom w:val="0"/>
          <w:divBdr>
            <w:top w:val="none" w:sz="0" w:space="0" w:color="auto"/>
            <w:left w:val="none" w:sz="0" w:space="0" w:color="auto"/>
            <w:bottom w:val="none" w:sz="0" w:space="0" w:color="auto"/>
            <w:right w:val="none" w:sz="0" w:space="0" w:color="auto"/>
          </w:divBdr>
        </w:div>
        <w:div w:id="1257784389">
          <w:marLeft w:val="0"/>
          <w:marRight w:val="0"/>
          <w:marTop w:val="0"/>
          <w:marBottom w:val="0"/>
          <w:divBdr>
            <w:top w:val="none" w:sz="0" w:space="0" w:color="auto"/>
            <w:left w:val="none" w:sz="0" w:space="0" w:color="auto"/>
            <w:bottom w:val="none" w:sz="0" w:space="0" w:color="auto"/>
            <w:right w:val="none" w:sz="0" w:space="0" w:color="auto"/>
          </w:divBdr>
        </w:div>
        <w:div w:id="788167279">
          <w:marLeft w:val="0"/>
          <w:marRight w:val="0"/>
          <w:marTop w:val="0"/>
          <w:marBottom w:val="0"/>
          <w:divBdr>
            <w:top w:val="none" w:sz="0" w:space="0" w:color="auto"/>
            <w:left w:val="none" w:sz="0" w:space="0" w:color="auto"/>
            <w:bottom w:val="none" w:sz="0" w:space="0" w:color="auto"/>
            <w:right w:val="none" w:sz="0" w:space="0" w:color="auto"/>
          </w:divBdr>
        </w:div>
        <w:div w:id="277680663">
          <w:marLeft w:val="0"/>
          <w:marRight w:val="0"/>
          <w:marTop w:val="0"/>
          <w:marBottom w:val="0"/>
          <w:divBdr>
            <w:top w:val="none" w:sz="0" w:space="0" w:color="auto"/>
            <w:left w:val="none" w:sz="0" w:space="0" w:color="auto"/>
            <w:bottom w:val="none" w:sz="0" w:space="0" w:color="auto"/>
            <w:right w:val="none" w:sz="0" w:space="0" w:color="auto"/>
          </w:divBdr>
        </w:div>
        <w:div w:id="281303494">
          <w:marLeft w:val="0"/>
          <w:marRight w:val="0"/>
          <w:marTop w:val="0"/>
          <w:marBottom w:val="0"/>
          <w:divBdr>
            <w:top w:val="none" w:sz="0" w:space="0" w:color="auto"/>
            <w:left w:val="none" w:sz="0" w:space="0" w:color="auto"/>
            <w:bottom w:val="none" w:sz="0" w:space="0" w:color="auto"/>
            <w:right w:val="none" w:sz="0" w:space="0" w:color="auto"/>
          </w:divBdr>
        </w:div>
        <w:div w:id="618493672">
          <w:marLeft w:val="0"/>
          <w:marRight w:val="0"/>
          <w:marTop w:val="0"/>
          <w:marBottom w:val="0"/>
          <w:divBdr>
            <w:top w:val="none" w:sz="0" w:space="0" w:color="auto"/>
            <w:left w:val="none" w:sz="0" w:space="0" w:color="auto"/>
            <w:bottom w:val="none" w:sz="0" w:space="0" w:color="auto"/>
            <w:right w:val="none" w:sz="0" w:space="0" w:color="auto"/>
          </w:divBdr>
        </w:div>
        <w:div w:id="1482117287">
          <w:marLeft w:val="0"/>
          <w:marRight w:val="0"/>
          <w:marTop w:val="0"/>
          <w:marBottom w:val="0"/>
          <w:divBdr>
            <w:top w:val="none" w:sz="0" w:space="0" w:color="auto"/>
            <w:left w:val="none" w:sz="0" w:space="0" w:color="auto"/>
            <w:bottom w:val="none" w:sz="0" w:space="0" w:color="auto"/>
            <w:right w:val="none" w:sz="0" w:space="0" w:color="auto"/>
          </w:divBdr>
        </w:div>
        <w:div w:id="1070614164">
          <w:marLeft w:val="0"/>
          <w:marRight w:val="0"/>
          <w:marTop w:val="0"/>
          <w:marBottom w:val="0"/>
          <w:divBdr>
            <w:top w:val="none" w:sz="0" w:space="0" w:color="auto"/>
            <w:left w:val="none" w:sz="0" w:space="0" w:color="auto"/>
            <w:bottom w:val="none" w:sz="0" w:space="0" w:color="auto"/>
            <w:right w:val="none" w:sz="0" w:space="0" w:color="auto"/>
          </w:divBdr>
        </w:div>
        <w:div w:id="947733218">
          <w:marLeft w:val="0"/>
          <w:marRight w:val="0"/>
          <w:marTop w:val="0"/>
          <w:marBottom w:val="0"/>
          <w:divBdr>
            <w:top w:val="none" w:sz="0" w:space="0" w:color="auto"/>
            <w:left w:val="none" w:sz="0" w:space="0" w:color="auto"/>
            <w:bottom w:val="none" w:sz="0" w:space="0" w:color="auto"/>
            <w:right w:val="none" w:sz="0" w:space="0" w:color="auto"/>
          </w:divBdr>
        </w:div>
        <w:div w:id="1830902524">
          <w:marLeft w:val="0"/>
          <w:marRight w:val="0"/>
          <w:marTop w:val="0"/>
          <w:marBottom w:val="0"/>
          <w:divBdr>
            <w:top w:val="none" w:sz="0" w:space="0" w:color="auto"/>
            <w:left w:val="none" w:sz="0" w:space="0" w:color="auto"/>
            <w:bottom w:val="none" w:sz="0" w:space="0" w:color="auto"/>
            <w:right w:val="none" w:sz="0" w:space="0" w:color="auto"/>
          </w:divBdr>
        </w:div>
        <w:div w:id="497618893">
          <w:marLeft w:val="0"/>
          <w:marRight w:val="0"/>
          <w:marTop w:val="0"/>
          <w:marBottom w:val="0"/>
          <w:divBdr>
            <w:top w:val="none" w:sz="0" w:space="0" w:color="auto"/>
            <w:left w:val="none" w:sz="0" w:space="0" w:color="auto"/>
            <w:bottom w:val="none" w:sz="0" w:space="0" w:color="auto"/>
            <w:right w:val="none" w:sz="0" w:space="0" w:color="auto"/>
          </w:divBdr>
        </w:div>
      </w:divsChild>
    </w:div>
    <w:div w:id="1210149347">
      <w:bodyDiv w:val="1"/>
      <w:marLeft w:val="0"/>
      <w:marRight w:val="0"/>
      <w:marTop w:val="0"/>
      <w:marBottom w:val="0"/>
      <w:divBdr>
        <w:top w:val="none" w:sz="0" w:space="0" w:color="auto"/>
        <w:left w:val="none" w:sz="0" w:space="0" w:color="auto"/>
        <w:bottom w:val="none" w:sz="0" w:space="0" w:color="auto"/>
        <w:right w:val="none" w:sz="0" w:space="0" w:color="auto"/>
      </w:divBdr>
    </w:div>
    <w:div w:id="1238979341">
      <w:bodyDiv w:val="1"/>
      <w:marLeft w:val="0"/>
      <w:marRight w:val="0"/>
      <w:marTop w:val="0"/>
      <w:marBottom w:val="0"/>
      <w:divBdr>
        <w:top w:val="none" w:sz="0" w:space="0" w:color="auto"/>
        <w:left w:val="none" w:sz="0" w:space="0" w:color="auto"/>
        <w:bottom w:val="none" w:sz="0" w:space="0" w:color="auto"/>
        <w:right w:val="none" w:sz="0" w:space="0" w:color="auto"/>
      </w:divBdr>
      <w:divsChild>
        <w:div w:id="538323020">
          <w:marLeft w:val="0"/>
          <w:marRight w:val="0"/>
          <w:marTop w:val="0"/>
          <w:marBottom w:val="0"/>
          <w:divBdr>
            <w:top w:val="none" w:sz="0" w:space="0" w:color="auto"/>
            <w:left w:val="none" w:sz="0" w:space="0" w:color="auto"/>
            <w:bottom w:val="none" w:sz="0" w:space="0" w:color="auto"/>
            <w:right w:val="none" w:sz="0" w:space="0" w:color="auto"/>
          </w:divBdr>
        </w:div>
      </w:divsChild>
    </w:div>
    <w:div w:id="1246109973">
      <w:bodyDiv w:val="1"/>
      <w:marLeft w:val="0"/>
      <w:marRight w:val="0"/>
      <w:marTop w:val="0"/>
      <w:marBottom w:val="0"/>
      <w:divBdr>
        <w:top w:val="none" w:sz="0" w:space="0" w:color="auto"/>
        <w:left w:val="none" w:sz="0" w:space="0" w:color="auto"/>
        <w:bottom w:val="none" w:sz="0" w:space="0" w:color="auto"/>
        <w:right w:val="none" w:sz="0" w:space="0" w:color="auto"/>
      </w:divBdr>
    </w:div>
    <w:div w:id="1331983423">
      <w:bodyDiv w:val="1"/>
      <w:marLeft w:val="0"/>
      <w:marRight w:val="0"/>
      <w:marTop w:val="0"/>
      <w:marBottom w:val="0"/>
      <w:divBdr>
        <w:top w:val="none" w:sz="0" w:space="0" w:color="auto"/>
        <w:left w:val="none" w:sz="0" w:space="0" w:color="auto"/>
        <w:bottom w:val="none" w:sz="0" w:space="0" w:color="auto"/>
        <w:right w:val="none" w:sz="0" w:space="0" w:color="auto"/>
      </w:divBdr>
    </w:div>
    <w:div w:id="1339111876">
      <w:bodyDiv w:val="1"/>
      <w:marLeft w:val="0"/>
      <w:marRight w:val="0"/>
      <w:marTop w:val="0"/>
      <w:marBottom w:val="0"/>
      <w:divBdr>
        <w:top w:val="none" w:sz="0" w:space="0" w:color="auto"/>
        <w:left w:val="none" w:sz="0" w:space="0" w:color="auto"/>
        <w:bottom w:val="none" w:sz="0" w:space="0" w:color="auto"/>
        <w:right w:val="none" w:sz="0" w:space="0" w:color="auto"/>
      </w:divBdr>
    </w:div>
    <w:div w:id="1369263370">
      <w:bodyDiv w:val="1"/>
      <w:marLeft w:val="0"/>
      <w:marRight w:val="0"/>
      <w:marTop w:val="0"/>
      <w:marBottom w:val="0"/>
      <w:divBdr>
        <w:top w:val="none" w:sz="0" w:space="0" w:color="auto"/>
        <w:left w:val="none" w:sz="0" w:space="0" w:color="auto"/>
        <w:bottom w:val="none" w:sz="0" w:space="0" w:color="auto"/>
        <w:right w:val="none" w:sz="0" w:space="0" w:color="auto"/>
      </w:divBdr>
    </w:div>
    <w:div w:id="1409494807">
      <w:bodyDiv w:val="1"/>
      <w:marLeft w:val="0"/>
      <w:marRight w:val="0"/>
      <w:marTop w:val="0"/>
      <w:marBottom w:val="0"/>
      <w:divBdr>
        <w:top w:val="none" w:sz="0" w:space="0" w:color="auto"/>
        <w:left w:val="none" w:sz="0" w:space="0" w:color="auto"/>
        <w:bottom w:val="none" w:sz="0" w:space="0" w:color="auto"/>
        <w:right w:val="none" w:sz="0" w:space="0" w:color="auto"/>
      </w:divBdr>
    </w:div>
    <w:div w:id="1425371805">
      <w:bodyDiv w:val="1"/>
      <w:marLeft w:val="0"/>
      <w:marRight w:val="0"/>
      <w:marTop w:val="0"/>
      <w:marBottom w:val="0"/>
      <w:divBdr>
        <w:top w:val="none" w:sz="0" w:space="0" w:color="auto"/>
        <w:left w:val="none" w:sz="0" w:space="0" w:color="auto"/>
        <w:bottom w:val="none" w:sz="0" w:space="0" w:color="auto"/>
        <w:right w:val="none" w:sz="0" w:space="0" w:color="auto"/>
      </w:divBdr>
    </w:div>
    <w:div w:id="1432242428">
      <w:bodyDiv w:val="1"/>
      <w:marLeft w:val="0"/>
      <w:marRight w:val="0"/>
      <w:marTop w:val="0"/>
      <w:marBottom w:val="0"/>
      <w:divBdr>
        <w:top w:val="none" w:sz="0" w:space="0" w:color="auto"/>
        <w:left w:val="none" w:sz="0" w:space="0" w:color="auto"/>
        <w:bottom w:val="none" w:sz="0" w:space="0" w:color="auto"/>
        <w:right w:val="none" w:sz="0" w:space="0" w:color="auto"/>
      </w:divBdr>
    </w:div>
    <w:div w:id="1449620122">
      <w:bodyDiv w:val="1"/>
      <w:marLeft w:val="0"/>
      <w:marRight w:val="0"/>
      <w:marTop w:val="0"/>
      <w:marBottom w:val="0"/>
      <w:divBdr>
        <w:top w:val="none" w:sz="0" w:space="0" w:color="auto"/>
        <w:left w:val="none" w:sz="0" w:space="0" w:color="auto"/>
        <w:bottom w:val="none" w:sz="0" w:space="0" w:color="auto"/>
        <w:right w:val="none" w:sz="0" w:space="0" w:color="auto"/>
      </w:divBdr>
    </w:div>
    <w:div w:id="1486773242">
      <w:bodyDiv w:val="1"/>
      <w:marLeft w:val="0"/>
      <w:marRight w:val="0"/>
      <w:marTop w:val="0"/>
      <w:marBottom w:val="0"/>
      <w:divBdr>
        <w:top w:val="none" w:sz="0" w:space="0" w:color="auto"/>
        <w:left w:val="none" w:sz="0" w:space="0" w:color="auto"/>
        <w:bottom w:val="none" w:sz="0" w:space="0" w:color="auto"/>
        <w:right w:val="none" w:sz="0" w:space="0" w:color="auto"/>
      </w:divBdr>
    </w:div>
    <w:div w:id="1561398458">
      <w:bodyDiv w:val="1"/>
      <w:marLeft w:val="0"/>
      <w:marRight w:val="0"/>
      <w:marTop w:val="0"/>
      <w:marBottom w:val="0"/>
      <w:divBdr>
        <w:top w:val="none" w:sz="0" w:space="0" w:color="auto"/>
        <w:left w:val="none" w:sz="0" w:space="0" w:color="auto"/>
        <w:bottom w:val="none" w:sz="0" w:space="0" w:color="auto"/>
        <w:right w:val="none" w:sz="0" w:space="0" w:color="auto"/>
      </w:divBdr>
    </w:div>
    <w:div w:id="1631788200">
      <w:bodyDiv w:val="1"/>
      <w:marLeft w:val="0"/>
      <w:marRight w:val="0"/>
      <w:marTop w:val="0"/>
      <w:marBottom w:val="0"/>
      <w:divBdr>
        <w:top w:val="none" w:sz="0" w:space="0" w:color="auto"/>
        <w:left w:val="none" w:sz="0" w:space="0" w:color="auto"/>
        <w:bottom w:val="none" w:sz="0" w:space="0" w:color="auto"/>
        <w:right w:val="none" w:sz="0" w:space="0" w:color="auto"/>
      </w:divBdr>
    </w:div>
    <w:div w:id="1781756928">
      <w:bodyDiv w:val="1"/>
      <w:marLeft w:val="0"/>
      <w:marRight w:val="0"/>
      <w:marTop w:val="0"/>
      <w:marBottom w:val="0"/>
      <w:divBdr>
        <w:top w:val="none" w:sz="0" w:space="0" w:color="auto"/>
        <w:left w:val="none" w:sz="0" w:space="0" w:color="auto"/>
        <w:bottom w:val="none" w:sz="0" w:space="0" w:color="auto"/>
        <w:right w:val="none" w:sz="0" w:space="0" w:color="auto"/>
      </w:divBdr>
    </w:div>
    <w:div w:id="1785996867">
      <w:bodyDiv w:val="1"/>
      <w:marLeft w:val="0"/>
      <w:marRight w:val="0"/>
      <w:marTop w:val="0"/>
      <w:marBottom w:val="0"/>
      <w:divBdr>
        <w:top w:val="none" w:sz="0" w:space="0" w:color="auto"/>
        <w:left w:val="none" w:sz="0" w:space="0" w:color="auto"/>
        <w:bottom w:val="none" w:sz="0" w:space="0" w:color="auto"/>
        <w:right w:val="none" w:sz="0" w:space="0" w:color="auto"/>
      </w:divBdr>
    </w:div>
    <w:div w:id="1800880555">
      <w:bodyDiv w:val="1"/>
      <w:marLeft w:val="0"/>
      <w:marRight w:val="0"/>
      <w:marTop w:val="0"/>
      <w:marBottom w:val="0"/>
      <w:divBdr>
        <w:top w:val="none" w:sz="0" w:space="0" w:color="auto"/>
        <w:left w:val="none" w:sz="0" w:space="0" w:color="auto"/>
        <w:bottom w:val="none" w:sz="0" w:space="0" w:color="auto"/>
        <w:right w:val="none" w:sz="0" w:space="0" w:color="auto"/>
      </w:divBdr>
    </w:div>
    <w:div w:id="1865710524">
      <w:bodyDiv w:val="1"/>
      <w:marLeft w:val="0"/>
      <w:marRight w:val="0"/>
      <w:marTop w:val="0"/>
      <w:marBottom w:val="0"/>
      <w:divBdr>
        <w:top w:val="none" w:sz="0" w:space="0" w:color="auto"/>
        <w:left w:val="none" w:sz="0" w:space="0" w:color="auto"/>
        <w:bottom w:val="none" w:sz="0" w:space="0" w:color="auto"/>
        <w:right w:val="none" w:sz="0" w:space="0" w:color="auto"/>
      </w:divBdr>
    </w:div>
    <w:div w:id="1902402036">
      <w:bodyDiv w:val="1"/>
      <w:marLeft w:val="0"/>
      <w:marRight w:val="0"/>
      <w:marTop w:val="0"/>
      <w:marBottom w:val="0"/>
      <w:divBdr>
        <w:top w:val="none" w:sz="0" w:space="0" w:color="auto"/>
        <w:left w:val="none" w:sz="0" w:space="0" w:color="auto"/>
        <w:bottom w:val="none" w:sz="0" w:space="0" w:color="auto"/>
        <w:right w:val="none" w:sz="0" w:space="0" w:color="auto"/>
      </w:divBdr>
    </w:div>
    <w:div w:id="1966084517">
      <w:bodyDiv w:val="1"/>
      <w:marLeft w:val="0"/>
      <w:marRight w:val="0"/>
      <w:marTop w:val="0"/>
      <w:marBottom w:val="0"/>
      <w:divBdr>
        <w:top w:val="none" w:sz="0" w:space="0" w:color="auto"/>
        <w:left w:val="none" w:sz="0" w:space="0" w:color="auto"/>
        <w:bottom w:val="none" w:sz="0" w:space="0" w:color="auto"/>
        <w:right w:val="none" w:sz="0" w:space="0" w:color="auto"/>
      </w:divBdr>
    </w:div>
    <w:div w:id="1975911501">
      <w:bodyDiv w:val="1"/>
      <w:marLeft w:val="0"/>
      <w:marRight w:val="0"/>
      <w:marTop w:val="0"/>
      <w:marBottom w:val="0"/>
      <w:divBdr>
        <w:top w:val="none" w:sz="0" w:space="0" w:color="auto"/>
        <w:left w:val="none" w:sz="0" w:space="0" w:color="auto"/>
        <w:bottom w:val="none" w:sz="0" w:space="0" w:color="auto"/>
        <w:right w:val="none" w:sz="0" w:space="0" w:color="auto"/>
      </w:divBdr>
    </w:div>
    <w:div w:id="2005429544">
      <w:bodyDiv w:val="1"/>
      <w:marLeft w:val="0"/>
      <w:marRight w:val="0"/>
      <w:marTop w:val="0"/>
      <w:marBottom w:val="0"/>
      <w:divBdr>
        <w:top w:val="none" w:sz="0" w:space="0" w:color="auto"/>
        <w:left w:val="none" w:sz="0" w:space="0" w:color="auto"/>
        <w:bottom w:val="none" w:sz="0" w:space="0" w:color="auto"/>
        <w:right w:val="none" w:sz="0" w:space="0" w:color="auto"/>
      </w:divBdr>
    </w:div>
    <w:div w:id="2053655779">
      <w:bodyDiv w:val="1"/>
      <w:marLeft w:val="0"/>
      <w:marRight w:val="0"/>
      <w:marTop w:val="0"/>
      <w:marBottom w:val="0"/>
      <w:divBdr>
        <w:top w:val="none" w:sz="0" w:space="0" w:color="auto"/>
        <w:left w:val="none" w:sz="0" w:space="0" w:color="auto"/>
        <w:bottom w:val="none" w:sz="0" w:space="0" w:color="auto"/>
        <w:right w:val="none" w:sz="0" w:space="0" w:color="auto"/>
      </w:divBdr>
      <w:divsChild>
        <w:div w:id="901909834">
          <w:marLeft w:val="0"/>
          <w:marRight w:val="0"/>
          <w:marTop w:val="0"/>
          <w:marBottom w:val="0"/>
          <w:divBdr>
            <w:top w:val="none" w:sz="0" w:space="0" w:color="auto"/>
            <w:left w:val="none" w:sz="0" w:space="0" w:color="auto"/>
            <w:bottom w:val="none" w:sz="0" w:space="0" w:color="auto"/>
            <w:right w:val="none" w:sz="0" w:space="0" w:color="auto"/>
          </w:divBdr>
        </w:div>
      </w:divsChild>
    </w:div>
    <w:div w:id="2060015012">
      <w:bodyDiv w:val="1"/>
      <w:marLeft w:val="0"/>
      <w:marRight w:val="0"/>
      <w:marTop w:val="0"/>
      <w:marBottom w:val="0"/>
      <w:divBdr>
        <w:top w:val="none" w:sz="0" w:space="0" w:color="auto"/>
        <w:left w:val="none" w:sz="0" w:space="0" w:color="auto"/>
        <w:bottom w:val="none" w:sz="0" w:space="0" w:color="auto"/>
        <w:right w:val="none" w:sz="0" w:space="0" w:color="auto"/>
      </w:divBdr>
    </w:div>
    <w:div w:id="2078167200">
      <w:bodyDiv w:val="1"/>
      <w:marLeft w:val="0"/>
      <w:marRight w:val="0"/>
      <w:marTop w:val="0"/>
      <w:marBottom w:val="0"/>
      <w:divBdr>
        <w:top w:val="none" w:sz="0" w:space="0" w:color="auto"/>
        <w:left w:val="none" w:sz="0" w:space="0" w:color="auto"/>
        <w:bottom w:val="none" w:sz="0" w:space="0" w:color="auto"/>
        <w:right w:val="none" w:sz="0" w:space="0" w:color="auto"/>
      </w:divBdr>
    </w:div>
    <w:div w:id="2087915472">
      <w:bodyDiv w:val="1"/>
      <w:marLeft w:val="0"/>
      <w:marRight w:val="0"/>
      <w:marTop w:val="0"/>
      <w:marBottom w:val="0"/>
      <w:divBdr>
        <w:top w:val="none" w:sz="0" w:space="0" w:color="auto"/>
        <w:left w:val="none" w:sz="0" w:space="0" w:color="auto"/>
        <w:bottom w:val="none" w:sz="0" w:space="0" w:color="auto"/>
        <w:right w:val="none" w:sz="0" w:space="0" w:color="auto"/>
      </w:divBdr>
    </w:div>
    <w:div w:id="2107841272">
      <w:bodyDiv w:val="1"/>
      <w:marLeft w:val="0"/>
      <w:marRight w:val="0"/>
      <w:marTop w:val="0"/>
      <w:marBottom w:val="0"/>
      <w:divBdr>
        <w:top w:val="none" w:sz="0" w:space="0" w:color="auto"/>
        <w:left w:val="none" w:sz="0" w:space="0" w:color="auto"/>
        <w:bottom w:val="none" w:sz="0" w:space="0" w:color="auto"/>
        <w:right w:val="none" w:sz="0" w:space="0" w:color="auto"/>
      </w:divBdr>
    </w:div>
    <w:div w:id="2113742819">
      <w:bodyDiv w:val="1"/>
      <w:marLeft w:val="0"/>
      <w:marRight w:val="0"/>
      <w:marTop w:val="0"/>
      <w:marBottom w:val="0"/>
      <w:divBdr>
        <w:top w:val="none" w:sz="0" w:space="0" w:color="auto"/>
        <w:left w:val="none" w:sz="0" w:space="0" w:color="auto"/>
        <w:bottom w:val="none" w:sz="0" w:space="0" w:color="auto"/>
        <w:right w:val="none" w:sz="0" w:space="0" w:color="auto"/>
      </w:divBdr>
      <w:divsChild>
        <w:div w:id="514617896">
          <w:marLeft w:val="0"/>
          <w:marRight w:val="0"/>
          <w:marTop w:val="0"/>
          <w:marBottom w:val="0"/>
          <w:divBdr>
            <w:top w:val="none" w:sz="0" w:space="0" w:color="auto"/>
            <w:left w:val="none" w:sz="0" w:space="0" w:color="auto"/>
            <w:bottom w:val="none" w:sz="0" w:space="0" w:color="auto"/>
            <w:right w:val="none" w:sz="0" w:space="0" w:color="auto"/>
          </w:divBdr>
        </w:div>
      </w:divsChild>
    </w:div>
    <w:div w:id="2117628352">
      <w:bodyDiv w:val="1"/>
      <w:marLeft w:val="0"/>
      <w:marRight w:val="0"/>
      <w:marTop w:val="0"/>
      <w:marBottom w:val="0"/>
      <w:divBdr>
        <w:top w:val="none" w:sz="0" w:space="0" w:color="auto"/>
        <w:left w:val="none" w:sz="0" w:space="0" w:color="auto"/>
        <w:bottom w:val="none" w:sz="0" w:space="0" w:color="auto"/>
        <w:right w:val="none" w:sz="0" w:space="0" w:color="auto"/>
      </w:divBdr>
    </w:div>
    <w:div w:id="214377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5552-0666" TargetMode="External"/><Relationship Id="rId18" Type="http://schemas.openxmlformats.org/officeDocument/2006/relationships/hyperlink" Target="https://doi.org/10.21930/agrosavia.manual.7407136" TargetMode="External"/><Relationship Id="rId26" Type="http://schemas.openxmlformats.org/officeDocument/2006/relationships/hyperlink" Target="https://doi.org/10.24133/infociencia.v9i1.977" TargetMode="External"/><Relationship Id="rId39" Type="http://schemas.openxmlformats.org/officeDocument/2006/relationships/header" Target="header1.xml"/><Relationship Id="rId21" Type="http://schemas.openxmlformats.org/officeDocument/2006/relationships/hyperlink" Target="https://www.agrosavia.co/nosotros/bancos-de-germoplasma/banco-de-germoplasma-vegetal" TargetMode="External"/><Relationship Id="rId34" Type="http://schemas.openxmlformats.org/officeDocument/2006/relationships/hyperlink" Target="https://www.researchgate.net/publication/335977072_Morphological_Characterisation_of_Harumanis_Mango_Mangifera_indica_Linn_in_Malaysia"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aul.mora@iniap.gob.ec" TargetMode="External"/><Relationship Id="rId20" Type="http://schemas.openxmlformats.org/officeDocument/2006/relationships/hyperlink" Target="http://hdl.handle.net/20.500.12324/13523" TargetMode="External"/><Relationship Id="rId29" Type="http://schemas.openxmlformats.org/officeDocument/2006/relationships/hyperlink" Target="https://doi.org/10.2307/252841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6841-0936" TargetMode="External"/><Relationship Id="rId24" Type="http://schemas.openxmlformats.org/officeDocument/2006/relationships/hyperlink" Target="https://doi.org/10.2225/vol12-issue3-fulltext-6" TargetMode="External"/><Relationship Id="rId32" Type="http://schemas.openxmlformats.org/officeDocument/2006/relationships/hyperlink" Target="https://repository.agrosavia.co/handle/20.500.12324/1239" TargetMode="External"/><Relationship Id="rId37" Type="http://schemas.openxmlformats.org/officeDocument/2006/relationships/hyperlink" Target="https://doi.org/10.1590/0100-29452021710"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0009-0004-4878-151X" TargetMode="External"/><Relationship Id="rId23" Type="http://schemas.openxmlformats.org/officeDocument/2006/relationships/hyperlink" Target="http://www.infostat.com.ar" TargetMode="External"/><Relationship Id="rId28" Type="http://schemas.openxmlformats.org/officeDocument/2006/relationships/hyperlink" Target="http://hdl.handle.net/20.500.12324/1239" TargetMode="External"/><Relationship Id="rId36" Type="http://schemas.openxmlformats.org/officeDocument/2006/relationships/hyperlink" Target="https://revistas.uptc.edu.co/index.php/ciencias_horticolas/issue/view/542" TargetMode="External"/><Relationship Id="rId10" Type="http://schemas.openxmlformats.org/officeDocument/2006/relationships/hyperlink" Target="mailto:ymonteroc@agrosavia.co" TargetMode="External"/><Relationship Id="rId19" Type="http://schemas.openxmlformats.org/officeDocument/2006/relationships/hyperlink" Target="https://doi.org/10.21930/rcta.vol7_num2_art:68" TargetMode="External"/><Relationship Id="rId31" Type="http://schemas.openxmlformats.org/officeDocument/2006/relationships/hyperlink" Target="https://doi.org/10.1079/9781845934897.0001" TargetMode="External"/><Relationship Id="rId4" Type="http://schemas.openxmlformats.org/officeDocument/2006/relationships/settings" Target="settings.xml"/><Relationship Id="rId9" Type="http://schemas.openxmlformats.org/officeDocument/2006/relationships/hyperlink" Target="https://orcid.org/0000-0001-6841-0936" TargetMode="External"/><Relationship Id="rId14" Type="http://schemas.openxmlformats.org/officeDocument/2006/relationships/hyperlink" Target="mailto:raul.mora@iniap.gob.ec" TargetMode="External"/><Relationship Id="rId22" Type="http://schemas.openxmlformats.org/officeDocument/2006/relationships/hyperlink" Target="https://doi.org/10.4067/S0717-75182014000300013" TargetMode="External"/><Relationship Id="rId27" Type="http://schemas.openxmlformats.org/officeDocument/2006/relationships/hyperlink" Target="https://www.fao.org/3/i3028s/i3028s.pdf" TargetMode="External"/><Relationship Id="rId30" Type="http://schemas.openxmlformats.org/officeDocument/2006/relationships/hyperlink" Target="https://hdl.handle.net/10568/72607" TargetMode="External"/><Relationship Id="rId35" Type="http://schemas.openxmlformats.org/officeDocument/2006/relationships/hyperlink" Target="https://www.thepharmajournal.com/archives/2024/vol13issue4/PartB/13-3-121-516.pdf" TargetMode="External"/><Relationship Id="rId8" Type="http://schemas.openxmlformats.org/officeDocument/2006/relationships/hyperlink" Target="mailto:iarenas@agrosavia.co" TargetMode="External"/><Relationship Id="rId3" Type="http://schemas.openxmlformats.org/officeDocument/2006/relationships/styles" Target="styles.xml"/><Relationship Id="rId12" Type="http://schemas.openxmlformats.org/officeDocument/2006/relationships/hyperlink" Target="mailto:rjsoto@agrosavia.co" TargetMode="External"/><Relationship Id="rId17" Type="http://schemas.openxmlformats.org/officeDocument/2006/relationships/image" Target="media/image1.png"/><Relationship Id="rId25" Type="http://schemas.openxmlformats.org/officeDocument/2006/relationships/hyperlink" Target="https://doi.org/10.1007/BF00021446" TargetMode="External"/><Relationship Id="rId33" Type="http://schemas.openxmlformats.org/officeDocument/2006/relationships/hyperlink" Target="http://hdl.handle.net/20.500.12324/30901" TargetMode="External"/><Relationship Id="rId38" Type="http://schemas.openxmlformats.org/officeDocument/2006/relationships/hyperlink" Target="https://doi.org/10.1080/01621459.1963.1050084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7E461-8C9A-4F0A-995A-FCD30DD2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19</Pages>
  <Words>7735</Words>
  <Characters>42546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Cheché</cp:lastModifiedBy>
  <cp:revision>25</cp:revision>
  <cp:lastPrinted>2025-10-18T11:23:00Z</cp:lastPrinted>
  <dcterms:created xsi:type="dcterms:W3CDTF">2025-08-07T02:42:00Z</dcterms:created>
  <dcterms:modified xsi:type="dcterms:W3CDTF">2025-10-18T11:25:00Z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id="UI1HPb9u"/&gt;&lt;style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