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1C14" w14:textId="0E513818" w:rsidR="004E0A97" w:rsidRPr="005350ED" w:rsidRDefault="004E0A97" w:rsidP="00C1312B">
      <w:pPr>
        <w:rPr>
          <w:rFonts w:ascii="Times New Roman" w:eastAsia="Cambria" w:hAnsi="Times New Roman" w:cs="Times New Roman"/>
          <w:b/>
          <w:bCs/>
          <w:sz w:val="28"/>
          <w:szCs w:val="28"/>
        </w:rPr>
      </w:pPr>
      <w:r w:rsidRPr="005350ED">
        <w:rPr>
          <w:rFonts w:ascii="Times New Roman" w:hAnsi="Times New Roman" w:cs="Times New Roman"/>
          <w:b/>
          <w:bCs/>
          <w:sz w:val="28"/>
          <w:szCs w:val="28"/>
        </w:rPr>
        <w:t>Evaluación de la calidad bromatológica de dos tipos de ensilaje en el cantón Chone</w:t>
      </w:r>
      <w:r w:rsidRPr="005350ED">
        <w:rPr>
          <w:rFonts w:ascii="Times New Roman" w:eastAsia="Cambria" w:hAnsi="Times New Roman" w:cs="Times New Roman"/>
          <w:b/>
          <w:bCs/>
          <w:sz w:val="28"/>
          <w:szCs w:val="28"/>
        </w:rPr>
        <w:t xml:space="preserve"> </w:t>
      </w:r>
    </w:p>
    <w:p w14:paraId="0588F6A6" w14:textId="13D0310E" w:rsidR="004E0A97" w:rsidRPr="009E2E24" w:rsidRDefault="004E0A97" w:rsidP="00033515">
      <w:pPr>
        <w:spacing w:after="120" w:line="360" w:lineRule="auto"/>
        <w:rPr>
          <w:rFonts w:ascii="Times New Roman" w:hAnsi="Times New Roman" w:cs="Times New Roman"/>
          <w:b/>
          <w:bCs/>
          <w:sz w:val="24"/>
          <w:szCs w:val="24"/>
          <w:lang w:val="en-US"/>
        </w:rPr>
      </w:pPr>
      <w:r w:rsidRPr="009E2E24">
        <w:rPr>
          <w:rFonts w:ascii="Times New Roman" w:hAnsi="Times New Roman" w:cs="Times New Roman"/>
          <w:b/>
          <w:bCs/>
          <w:sz w:val="24"/>
          <w:szCs w:val="24"/>
          <w:lang w:val="en-US"/>
        </w:rPr>
        <w:t>Evaluation of the bromatological quality of two types of silage in the Chone canton</w:t>
      </w:r>
    </w:p>
    <w:p w14:paraId="38D3FD90" w14:textId="17290ADB" w:rsidR="009D77C8" w:rsidRPr="009D77C8" w:rsidRDefault="005E733E" w:rsidP="008237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Junior </w:t>
      </w:r>
      <w:proofErr w:type="spellStart"/>
      <w:r>
        <w:rPr>
          <w:rFonts w:ascii="Times New Roman" w:hAnsi="Times New Roman" w:cs="Times New Roman"/>
          <w:sz w:val="24"/>
          <w:szCs w:val="24"/>
        </w:rPr>
        <w:t>Heradio</w:t>
      </w:r>
      <w:proofErr w:type="spellEnd"/>
      <w:r>
        <w:rPr>
          <w:rFonts w:ascii="Times New Roman" w:hAnsi="Times New Roman" w:cs="Times New Roman"/>
          <w:sz w:val="24"/>
          <w:szCs w:val="24"/>
        </w:rPr>
        <w:t xml:space="preserve"> Muñoz </w:t>
      </w:r>
      <w:r w:rsidR="008E02E8">
        <w:rPr>
          <w:rFonts w:ascii="Times New Roman" w:hAnsi="Times New Roman" w:cs="Times New Roman"/>
          <w:sz w:val="24"/>
          <w:szCs w:val="24"/>
        </w:rPr>
        <w:t>Loor</w:t>
      </w:r>
      <w:r w:rsidR="008E02E8" w:rsidRPr="009D77C8">
        <w:rPr>
          <w:rFonts w:ascii="Times New Roman" w:hAnsi="Times New Roman" w:cs="Times New Roman"/>
          <w:sz w:val="24"/>
          <w:szCs w:val="24"/>
          <w:vertAlign w:val="superscript"/>
        </w:rPr>
        <w:t xml:space="preserve"> (</w:t>
      </w:r>
      <w:r w:rsidR="009D77C8" w:rsidRPr="009D77C8">
        <w:rPr>
          <w:rFonts w:ascii="Times New Roman" w:hAnsi="Times New Roman" w:cs="Times New Roman"/>
          <w:sz w:val="24"/>
          <w:szCs w:val="24"/>
          <w:vertAlign w:val="superscript"/>
        </w:rPr>
        <w:t>1)</w:t>
      </w:r>
    </w:p>
    <w:p w14:paraId="37B33F66" w14:textId="4549E57E" w:rsidR="009D77C8" w:rsidRPr="009D77C8" w:rsidRDefault="005E733E" w:rsidP="008237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Daniel Antonio Olmedo </w:t>
      </w:r>
      <w:r w:rsidR="008E02E8">
        <w:rPr>
          <w:rFonts w:ascii="Times New Roman" w:hAnsi="Times New Roman" w:cs="Times New Roman"/>
          <w:sz w:val="24"/>
          <w:szCs w:val="24"/>
        </w:rPr>
        <w:t>Rosado</w:t>
      </w:r>
      <w:r w:rsidR="008E02E8" w:rsidRPr="009D77C8">
        <w:rPr>
          <w:rFonts w:ascii="Times New Roman" w:hAnsi="Times New Roman" w:cs="Times New Roman"/>
          <w:sz w:val="24"/>
          <w:szCs w:val="24"/>
          <w:vertAlign w:val="superscript"/>
        </w:rPr>
        <w:t xml:space="preserve"> (</w:t>
      </w:r>
      <w:r w:rsidR="009D77C8" w:rsidRPr="009D77C8">
        <w:rPr>
          <w:rFonts w:ascii="Times New Roman" w:hAnsi="Times New Roman" w:cs="Times New Roman"/>
          <w:sz w:val="24"/>
          <w:szCs w:val="24"/>
          <w:vertAlign w:val="superscript"/>
        </w:rPr>
        <w:t>2)</w:t>
      </w:r>
    </w:p>
    <w:p w14:paraId="72940DD5" w14:textId="0DD0B044" w:rsidR="009D77C8" w:rsidRPr="009D77C8" w:rsidRDefault="009D77C8" w:rsidP="008237F7">
      <w:pPr>
        <w:spacing w:after="0" w:line="360" w:lineRule="auto"/>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Pr="009D77C8">
        <w:rPr>
          <w:rFonts w:ascii="Times New Roman" w:hAnsi="Times New Roman" w:cs="Times New Roman"/>
          <w:sz w:val="24"/>
          <w:szCs w:val="24"/>
        </w:rPr>
        <w:t xml:space="preserve">Universidad </w:t>
      </w:r>
      <w:r w:rsidR="005E733E">
        <w:rPr>
          <w:rFonts w:ascii="Times New Roman" w:hAnsi="Times New Roman" w:cs="Times New Roman"/>
          <w:sz w:val="24"/>
          <w:szCs w:val="24"/>
        </w:rPr>
        <w:t>Laica Eloy Alfaro de Manabí</w:t>
      </w:r>
      <w:r w:rsidRPr="009D77C8">
        <w:rPr>
          <w:rFonts w:ascii="Times New Roman" w:hAnsi="Times New Roman" w:cs="Times New Roman"/>
          <w:sz w:val="24"/>
          <w:szCs w:val="24"/>
        </w:rPr>
        <w:t xml:space="preserve">, </w:t>
      </w:r>
      <w:r w:rsidR="005E733E">
        <w:rPr>
          <w:rFonts w:ascii="Times New Roman" w:hAnsi="Times New Roman" w:cs="Times New Roman"/>
          <w:sz w:val="24"/>
          <w:szCs w:val="24"/>
        </w:rPr>
        <w:t>Ecuador</w:t>
      </w:r>
      <w:r w:rsidRPr="009D77C8">
        <w:rPr>
          <w:rFonts w:ascii="Times New Roman" w:hAnsi="Times New Roman" w:cs="Times New Roman"/>
          <w:sz w:val="24"/>
          <w:szCs w:val="24"/>
        </w:rPr>
        <w:t>.</w:t>
      </w:r>
      <w:r w:rsidR="005E733E">
        <w:t xml:space="preserve"> </w:t>
      </w:r>
      <w:hyperlink r:id="rId8" w:history="1">
        <w:r w:rsidR="008E02E8" w:rsidRPr="00D57815">
          <w:rPr>
            <w:rStyle w:val="Hipervnculo"/>
            <w:rFonts w:ascii="Times New Roman" w:hAnsi="Times New Roman" w:cs="Times New Roman"/>
            <w:sz w:val="24"/>
            <w:szCs w:val="24"/>
          </w:rPr>
          <w:t>j</w:t>
        </w:r>
        <w:r w:rsidR="005E733E" w:rsidRPr="00D57815">
          <w:rPr>
            <w:rStyle w:val="Hipervnculo"/>
            <w:rFonts w:ascii="Times New Roman" w:hAnsi="Times New Roman" w:cs="Times New Roman"/>
            <w:sz w:val="24"/>
            <w:szCs w:val="24"/>
          </w:rPr>
          <w:t>unior.m.loor@outlook.com</w:t>
        </w:r>
      </w:hyperlink>
    </w:p>
    <w:p w14:paraId="34E3A628" w14:textId="191FF0E2" w:rsidR="009D77C8" w:rsidRPr="008E02E8" w:rsidRDefault="009D77C8" w:rsidP="008237F7">
      <w:pPr>
        <w:spacing w:after="0" w:line="360" w:lineRule="auto"/>
        <w:rPr>
          <w:rFonts w:ascii="Times New Roman" w:eastAsia="Roboto" w:hAnsi="Times New Roman" w:cs="Times New Roman"/>
          <w:i/>
          <w:sz w:val="24"/>
          <w:szCs w:val="24"/>
        </w:rPr>
      </w:pPr>
      <w:r w:rsidRPr="009D77C8">
        <w:rPr>
          <w:rFonts w:ascii="Times New Roman" w:hAnsi="Times New Roman" w:cs="Times New Roman"/>
          <w:sz w:val="24"/>
          <w:szCs w:val="24"/>
        </w:rPr>
        <w:t xml:space="preserve">ORCID: </w:t>
      </w:r>
      <w:hyperlink r:id="rId9" w:history="1">
        <w:r w:rsidR="008E02E8" w:rsidRPr="00D57815">
          <w:rPr>
            <w:rStyle w:val="Hipervnculo"/>
            <w:rFonts w:ascii="Times New Roman" w:eastAsia="Roboto" w:hAnsi="Times New Roman" w:cs="Times New Roman"/>
            <w:iCs/>
            <w:sz w:val="24"/>
            <w:szCs w:val="24"/>
          </w:rPr>
          <w:t>https://orcid.org/0009-0004-1874-5390</w:t>
        </w:r>
      </w:hyperlink>
      <w:r w:rsidR="008E02E8" w:rsidRPr="004B093F">
        <w:rPr>
          <w:rFonts w:ascii="Times New Roman" w:eastAsia="Roboto" w:hAnsi="Times New Roman" w:cs="Times New Roman"/>
          <w:i/>
          <w:sz w:val="24"/>
          <w:szCs w:val="24"/>
        </w:rPr>
        <w:t xml:space="preserve"> </w:t>
      </w:r>
    </w:p>
    <w:p w14:paraId="1C6A1716" w14:textId="130057E9" w:rsidR="009D77C8" w:rsidRPr="008E02E8" w:rsidRDefault="009D77C8" w:rsidP="008237F7">
      <w:pPr>
        <w:spacing w:after="0" w:line="360" w:lineRule="auto"/>
        <w:rPr>
          <w:rFonts w:ascii="Times New Roman" w:eastAsia="Roboto" w:hAnsi="Times New Roman" w:cs="Times New Roman"/>
          <w:sz w:val="24"/>
          <w:szCs w:val="24"/>
        </w:rPr>
      </w:pPr>
      <w:r>
        <w:rPr>
          <w:rFonts w:ascii="Times New Roman" w:hAnsi="Times New Roman" w:cs="Times New Roman"/>
          <w:sz w:val="24"/>
          <w:szCs w:val="24"/>
        </w:rPr>
        <w:t xml:space="preserve">(2) </w:t>
      </w:r>
      <w:r w:rsidR="008E02E8" w:rsidRPr="009D77C8">
        <w:rPr>
          <w:rFonts w:ascii="Times New Roman" w:hAnsi="Times New Roman" w:cs="Times New Roman"/>
          <w:sz w:val="24"/>
          <w:szCs w:val="24"/>
        </w:rPr>
        <w:t xml:space="preserve">Universidad </w:t>
      </w:r>
      <w:r w:rsidR="008E02E8">
        <w:rPr>
          <w:rFonts w:ascii="Times New Roman" w:hAnsi="Times New Roman" w:cs="Times New Roman"/>
          <w:sz w:val="24"/>
          <w:szCs w:val="24"/>
        </w:rPr>
        <w:t>Laica Eloy Alfaro de Manabí</w:t>
      </w:r>
      <w:r w:rsidR="008E02E8" w:rsidRPr="009D77C8">
        <w:rPr>
          <w:rFonts w:ascii="Times New Roman" w:hAnsi="Times New Roman" w:cs="Times New Roman"/>
          <w:sz w:val="24"/>
          <w:szCs w:val="24"/>
        </w:rPr>
        <w:t xml:space="preserve">, </w:t>
      </w:r>
      <w:r w:rsidR="008E02E8">
        <w:rPr>
          <w:rFonts w:ascii="Times New Roman" w:hAnsi="Times New Roman" w:cs="Times New Roman"/>
          <w:sz w:val="24"/>
          <w:szCs w:val="24"/>
        </w:rPr>
        <w:t>Ecuador</w:t>
      </w:r>
      <w:r w:rsidRPr="009D77C8">
        <w:rPr>
          <w:rFonts w:ascii="Times New Roman" w:hAnsi="Times New Roman" w:cs="Times New Roman"/>
          <w:sz w:val="24"/>
          <w:szCs w:val="24"/>
        </w:rPr>
        <w:t>.</w:t>
      </w:r>
      <w:r w:rsidR="008E02E8" w:rsidRPr="008E02E8">
        <w:rPr>
          <w:rFonts w:ascii="Times New Roman" w:eastAsia="Roboto" w:hAnsi="Times New Roman" w:cs="Times New Roman"/>
          <w:sz w:val="24"/>
          <w:szCs w:val="24"/>
          <w:u w:val="single"/>
        </w:rPr>
        <w:t xml:space="preserve"> </w:t>
      </w:r>
      <w:hyperlink r:id="rId10" w:history="1">
        <w:r w:rsidR="00D60F10" w:rsidRPr="00D60F10">
          <w:rPr>
            <w:rStyle w:val="Hipervnculo"/>
            <w:rFonts w:ascii="Times New Roman" w:eastAsia="Roboto" w:hAnsi="Times New Roman" w:cs="Times New Roman"/>
            <w:sz w:val="24"/>
            <w:szCs w:val="24"/>
          </w:rPr>
          <w:t>rosado99olmedo@gmail.com</w:t>
        </w:r>
      </w:hyperlink>
    </w:p>
    <w:p w14:paraId="095DFB9E" w14:textId="27E8BE29" w:rsidR="008E02E8" w:rsidRPr="001E3DE3" w:rsidRDefault="009D77C8" w:rsidP="008237F7">
      <w:pPr>
        <w:spacing w:after="0" w:line="360" w:lineRule="auto"/>
        <w:rPr>
          <w:rFonts w:ascii="Times New Roman" w:eastAsia="Roboto" w:hAnsi="Times New Roman" w:cs="Times New Roman"/>
          <w:i/>
          <w:sz w:val="24"/>
          <w:szCs w:val="24"/>
        </w:rPr>
      </w:pPr>
      <w:r w:rsidRPr="00AB652F">
        <w:rPr>
          <w:rFonts w:ascii="Times New Roman" w:hAnsi="Times New Roman" w:cs="Times New Roman"/>
          <w:sz w:val="24"/>
          <w:szCs w:val="24"/>
        </w:rPr>
        <w:t xml:space="preserve">ORCID: </w:t>
      </w:r>
      <w:hyperlink r:id="rId11" w:history="1">
        <w:r w:rsidR="008E02E8" w:rsidRPr="00D57815">
          <w:rPr>
            <w:rStyle w:val="Hipervnculo"/>
            <w:rFonts w:ascii="Times New Roman" w:eastAsia="Roboto" w:hAnsi="Times New Roman" w:cs="Times New Roman"/>
            <w:iCs/>
            <w:sz w:val="24"/>
            <w:szCs w:val="24"/>
          </w:rPr>
          <w:t>https://orcid.org/0009-0008-7645-5227</w:t>
        </w:r>
      </w:hyperlink>
      <w:r w:rsidR="008E02E8" w:rsidRPr="004B093F">
        <w:rPr>
          <w:rFonts w:ascii="Times New Roman" w:eastAsia="Roboto" w:hAnsi="Times New Roman" w:cs="Times New Roman"/>
          <w:i/>
          <w:sz w:val="24"/>
          <w:szCs w:val="24"/>
        </w:rPr>
        <w:t xml:space="preserve"> </w:t>
      </w:r>
    </w:p>
    <w:p w14:paraId="1F456EC5" w14:textId="0BB87E58" w:rsidR="00226E6E" w:rsidRDefault="00E22B7B" w:rsidP="00033515">
      <w:pPr>
        <w:spacing w:after="120" w:line="360" w:lineRule="auto"/>
        <w:jc w:val="right"/>
        <w:rPr>
          <w:rFonts w:ascii="Times New Roman" w:hAnsi="Times New Roman" w:cs="Times New Roman"/>
          <w:sz w:val="24"/>
          <w:szCs w:val="24"/>
        </w:rPr>
      </w:pPr>
      <w:r w:rsidRPr="00033515">
        <w:rPr>
          <w:rFonts w:ascii="Times New Roman" w:hAnsi="Times New Roman" w:cs="Times New Roman"/>
          <w:sz w:val="24"/>
          <w:szCs w:val="24"/>
        </w:rPr>
        <w:t xml:space="preserve">Contacto: </w:t>
      </w:r>
      <w:hyperlink r:id="rId12" w:history="1">
        <w:r w:rsidR="00033515" w:rsidRPr="008E0A99">
          <w:rPr>
            <w:rStyle w:val="Hipervnculo"/>
            <w:rFonts w:ascii="Times New Roman" w:hAnsi="Times New Roman" w:cs="Times New Roman"/>
            <w:sz w:val="24"/>
            <w:szCs w:val="24"/>
          </w:rPr>
          <w:t>junior.m.loor@outlook.com</w:t>
        </w:r>
      </w:hyperlink>
    </w:p>
    <w:p w14:paraId="3C50D579" w14:textId="3E6E0CE4" w:rsidR="006F52C2" w:rsidRDefault="006F52C2" w:rsidP="006F52C2">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 xml:space="preserve">Enviado: </w:t>
      </w:r>
      <w:r>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08</w:t>
      </w:r>
      <w:r>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rPr>
        <w:t xml:space="preserve"> \ Aprobado: 14/</w:t>
      </w:r>
      <w:r>
        <w:rPr>
          <w:rFonts w:ascii="Times New Roman" w:hAnsi="Times New Roman" w:cs="Times New Roman"/>
          <w:sz w:val="24"/>
          <w:szCs w:val="24"/>
        </w:rPr>
        <w:t>10</w:t>
      </w:r>
      <w:r>
        <w:rPr>
          <w:rFonts w:ascii="Times New Roman" w:hAnsi="Times New Roman" w:cs="Times New Roman"/>
          <w:sz w:val="24"/>
          <w:szCs w:val="24"/>
        </w:rPr>
        <w:t>/2025</w:t>
      </w:r>
    </w:p>
    <w:p w14:paraId="45B74A17" w14:textId="0127D18E" w:rsidR="009D77C8" w:rsidRDefault="009D77C8" w:rsidP="00033515">
      <w:pPr>
        <w:spacing w:after="120" w:line="360" w:lineRule="auto"/>
        <w:jc w:val="both"/>
        <w:rPr>
          <w:rFonts w:ascii="Times New Roman" w:hAnsi="Times New Roman" w:cs="Times New Roman"/>
          <w:b/>
          <w:bCs/>
          <w:sz w:val="24"/>
          <w:szCs w:val="24"/>
        </w:rPr>
      </w:pPr>
      <w:r w:rsidRPr="0062300C">
        <w:rPr>
          <w:rFonts w:ascii="Times New Roman" w:hAnsi="Times New Roman" w:cs="Times New Roman"/>
          <w:b/>
          <w:bCs/>
          <w:sz w:val="24"/>
          <w:szCs w:val="24"/>
        </w:rPr>
        <w:t>Resumen</w:t>
      </w:r>
    </w:p>
    <w:p w14:paraId="15032E9D" w14:textId="0AE87BE8" w:rsidR="001E1F56" w:rsidRPr="00BA465F" w:rsidRDefault="001E1F56" w:rsidP="00033515">
      <w:pPr>
        <w:spacing w:after="120" w:line="360" w:lineRule="auto"/>
        <w:jc w:val="both"/>
        <w:rPr>
          <w:rFonts w:ascii="Times New Roman" w:hAnsi="Times New Roman" w:cs="Times New Roman"/>
          <w:sz w:val="24"/>
          <w:szCs w:val="24"/>
        </w:rPr>
      </w:pPr>
      <w:r w:rsidRPr="00BA465F">
        <w:rPr>
          <w:rFonts w:ascii="Times New Roman" w:hAnsi="Times New Roman" w:cs="Times New Roman"/>
          <w:sz w:val="24"/>
          <w:szCs w:val="24"/>
        </w:rPr>
        <w:t xml:space="preserve">El presente articulo surgió por la necesidad de que en las épocas secas los ganaderos no cuentan con alimentos que satisfagan las necesidades nutricionales de los bovinos, por esta razón se instauró como objetivo evaluar la calidad bromatológica de ensilajes del pasto clon 51 y del maíz forraje en el cantón Chone. Esta investigación se consideró de tipo experimental como grupos no emparejados, </w:t>
      </w:r>
      <w:r w:rsidR="00BA465F">
        <w:rPr>
          <w:rFonts w:ascii="Times New Roman" w:hAnsi="Times New Roman" w:cs="Times New Roman"/>
          <w:sz w:val="24"/>
          <w:szCs w:val="24"/>
        </w:rPr>
        <w:t xml:space="preserve">apoyándose en métodos de investigación como el analítico – sintético, inductivo -deductivo, bibliográfico y técnicas como la observación, desarrollando el estudio </w:t>
      </w:r>
      <w:r w:rsidRPr="00BA465F">
        <w:rPr>
          <w:rFonts w:ascii="Times New Roman" w:hAnsi="Times New Roman" w:cs="Times New Roman"/>
          <w:sz w:val="24"/>
          <w:szCs w:val="24"/>
        </w:rPr>
        <w:t xml:space="preserve">durante el periodo 2021-2022. Por consiguiente, </w:t>
      </w:r>
      <w:r w:rsidR="004D018A" w:rsidRPr="00BA465F">
        <w:rPr>
          <w:rFonts w:ascii="Times New Roman" w:hAnsi="Times New Roman" w:cs="Times New Roman"/>
          <w:sz w:val="24"/>
          <w:szCs w:val="24"/>
        </w:rPr>
        <w:t>después</w:t>
      </w:r>
      <w:r w:rsidRPr="00BA465F">
        <w:rPr>
          <w:rFonts w:ascii="Times New Roman" w:hAnsi="Times New Roman" w:cs="Times New Roman"/>
          <w:sz w:val="24"/>
          <w:szCs w:val="24"/>
        </w:rPr>
        <w:t xml:space="preserve"> de recolectar y enviar las muestras al laboratorio, con ayuda del análisis </w:t>
      </w:r>
      <w:r w:rsidR="004D018A" w:rsidRPr="00BA465F">
        <w:rPr>
          <w:rFonts w:ascii="Times New Roman" w:hAnsi="Times New Roman" w:cs="Times New Roman"/>
          <w:sz w:val="24"/>
          <w:szCs w:val="24"/>
        </w:rPr>
        <w:t>estadístico</w:t>
      </w:r>
      <w:r w:rsidRPr="00BA465F">
        <w:rPr>
          <w:rFonts w:ascii="Times New Roman" w:hAnsi="Times New Roman" w:cs="Times New Roman"/>
          <w:sz w:val="24"/>
          <w:szCs w:val="24"/>
        </w:rPr>
        <w:t xml:space="preserve"> prueba t</w:t>
      </w:r>
      <w:r w:rsidR="004D018A" w:rsidRPr="00BA465F">
        <w:rPr>
          <w:rFonts w:ascii="Times New Roman" w:hAnsi="Times New Roman" w:cs="Times New Roman"/>
          <w:sz w:val="24"/>
          <w:szCs w:val="24"/>
        </w:rPr>
        <w:t>, por medio de la herramienta Excel, se procedió a la interpretación de los datos recolectados del laboratorio. De esta manera se obtuvo como resultados que el</w:t>
      </w:r>
      <w:r w:rsidR="00BA465F" w:rsidRPr="00BA465F">
        <w:rPr>
          <w:rFonts w:ascii="Times New Roman" w:hAnsi="Times New Roman" w:cs="Times New Roman"/>
          <w:sz w:val="24"/>
          <w:szCs w:val="24"/>
        </w:rPr>
        <w:t xml:space="preserve"> ensilaje</w:t>
      </w:r>
      <w:r w:rsidR="004D018A" w:rsidRPr="00BA465F">
        <w:rPr>
          <w:rFonts w:ascii="Times New Roman" w:hAnsi="Times New Roman" w:cs="Times New Roman"/>
          <w:sz w:val="24"/>
          <w:szCs w:val="24"/>
        </w:rPr>
        <w:t xml:space="preserve"> maíz forrajero posee un menor porcentaje de proteína cruda (7,3 %), fibra detergente neutra (</w:t>
      </w:r>
      <w:r w:rsidR="00BA465F">
        <w:rPr>
          <w:rFonts w:ascii="Times New Roman" w:hAnsi="Times New Roman" w:cs="Times New Roman"/>
          <w:sz w:val="24"/>
          <w:szCs w:val="24"/>
        </w:rPr>
        <w:t>51,54 %</w:t>
      </w:r>
      <w:r w:rsidR="004D018A" w:rsidRPr="00BA465F">
        <w:rPr>
          <w:rFonts w:ascii="Times New Roman" w:hAnsi="Times New Roman" w:cs="Times New Roman"/>
          <w:sz w:val="24"/>
          <w:szCs w:val="24"/>
        </w:rPr>
        <w:t>) y fibra detergente acida (</w:t>
      </w:r>
      <w:r w:rsidR="00BA465F">
        <w:rPr>
          <w:rFonts w:ascii="Times New Roman" w:hAnsi="Times New Roman" w:cs="Times New Roman"/>
          <w:sz w:val="24"/>
          <w:szCs w:val="24"/>
        </w:rPr>
        <w:t>23,16 %</w:t>
      </w:r>
      <w:r w:rsidR="004D018A" w:rsidRPr="00BA465F">
        <w:rPr>
          <w:rFonts w:ascii="Times New Roman" w:hAnsi="Times New Roman" w:cs="Times New Roman"/>
          <w:sz w:val="24"/>
          <w:szCs w:val="24"/>
        </w:rPr>
        <w:t xml:space="preserve">), en comparación al pasto clon 51. En este contexto se concluyó que el </w:t>
      </w:r>
      <w:r w:rsidR="00BA465F" w:rsidRPr="00BA465F">
        <w:rPr>
          <w:rFonts w:ascii="Times New Roman" w:hAnsi="Times New Roman" w:cs="Times New Roman"/>
          <w:sz w:val="24"/>
          <w:szCs w:val="24"/>
        </w:rPr>
        <w:t xml:space="preserve">ensilaje del </w:t>
      </w:r>
      <w:r w:rsidR="004D018A" w:rsidRPr="00BA465F">
        <w:rPr>
          <w:rFonts w:ascii="Times New Roman" w:hAnsi="Times New Roman" w:cs="Times New Roman"/>
          <w:sz w:val="24"/>
          <w:szCs w:val="24"/>
        </w:rPr>
        <w:t xml:space="preserve">maíz al obtener </w:t>
      </w:r>
      <w:r w:rsidR="00BA465F" w:rsidRPr="00BA465F">
        <w:rPr>
          <w:rFonts w:ascii="Times New Roman" w:hAnsi="Times New Roman" w:cs="Times New Roman"/>
          <w:sz w:val="24"/>
          <w:szCs w:val="24"/>
        </w:rPr>
        <w:t xml:space="preserve">porcentajes menores </w:t>
      </w:r>
      <w:r w:rsidR="004D018A" w:rsidRPr="00BA465F">
        <w:rPr>
          <w:rFonts w:ascii="Times New Roman" w:hAnsi="Times New Roman" w:cs="Times New Roman"/>
          <w:sz w:val="24"/>
          <w:szCs w:val="24"/>
        </w:rPr>
        <w:t>en las variables evaluadas es mas digestible para los bovinos</w:t>
      </w:r>
      <w:r w:rsidR="00BA465F" w:rsidRPr="00BA465F">
        <w:rPr>
          <w:rFonts w:ascii="Times New Roman" w:hAnsi="Times New Roman" w:cs="Times New Roman"/>
          <w:sz w:val="24"/>
          <w:szCs w:val="24"/>
        </w:rPr>
        <w:t>, por lo cual es el más indicado para suministrar en la dieta de los animales</w:t>
      </w:r>
      <w:r w:rsidR="00BA465F">
        <w:rPr>
          <w:rFonts w:ascii="Times New Roman" w:hAnsi="Times New Roman" w:cs="Times New Roman"/>
          <w:sz w:val="24"/>
          <w:szCs w:val="24"/>
        </w:rPr>
        <w:t>.</w:t>
      </w:r>
    </w:p>
    <w:p w14:paraId="38E6DE78" w14:textId="69402276" w:rsidR="009C521B" w:rsidRPr="00BA465F" w:rsidRDefault="00875C48"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b/>
          <w:bCs/>
          <w:sz w:val="24"/>
          <w:szCs w:val="24"/>
        </w:rPr>
        <w:t>Palabras clave</w:t>
      </w:r>
      <w:r w:rsidRPr="0062300C">
        <w:rPr>
          <w:rFonts w:ascii="Times New Roman" w:hAnsi="Times New Roman" w:cs="Times New Roman"/>
          <w:b/>
          <w:bCs/>
          <w:i/>
          <w:iCs/>
          <w:sz w:val="24"/>
          <w:szCs w:val="24"/>
        </w:rPr>
        <w:t>:</w:t>
      </w:r>
      <w:r w:rsidRPr="0062300C">
        <w:rPr>
          <w:rFonts w:ascii="Times New Roman" w:hAnsi="Times New Roman" w:cs="Times New Roman"/>
          <w:sz w:val="24"/>
          <w:szCs w:val="24"/>
        </w:rPr>
        <w:t xml:space="preserve"> </w:t>
      </w:r>
      <w:r w:rsidR="007F104A" w:rsidRPr="0062300C">
        <w:rPr>
          <w:rFonts w:ascii="Times New Roman" w:hAnsi="Times New Roman" w:cs="Times New Roman"/>
          <w:sz w:val="24"/>
          <w:szCs w:val="24"/>
        </w:rPr>
        <w:t xml:space="preserve">bromatología, digestible, </w:t>
      </w:r>
      <w:r w:rsidRPr="0062300C">
        <w:rPr>
          <w:rFonts w:ascii="Times New Roman" w:hAnsi="Times New Roman" w:cs="Times New Roman"/>
          <w:sz w:val="24"/>
          <w:szCs w:val="24"/>
        </w:rPr>
        <w:t>ensilaje, fibra detergente neutra, fibra detergente acida.</w:t>
      </w:r>
    </w:p>
    <w:p w14:paraId="402FD804" w14:textId="6B9B1E50" w:rsidR="009D77C8" w:rsidRPr="00EC28C9" w:rsidRDefault="00226E6E" w:rsidP="00033515">
      <w:pPr>
        <w:spacing w:after="120" w:line="360" w:lineRule="auto"/>
        <w:jc w:val="both"/>
        <w:rPr>
          <w:rFonts w:ascii="Times New Roman" w:hAnsi="Times New Roman" w:cs="Times New Roman"/>
          <w:b/>
          <w:bCs/>
          <w:sz w:val="24"/>
          <w:szCs w:val="24"/>
          <w:lang w:val="en-US"/>
        </w:rPr>
      </w:pPr>
      <w:r w:rsidRPr="00EC28C9">
        <w:rPr>
          <w:rFonts w:ascii="Times New Roman" w:hAnsi="Times New Roman" w:cs="Times New Roman"/>
          <w:b/>
          <w:bCs/>
          <w:sz w:val="24"/>
          <w:szCs w:val="24"/>
          <w:lang w:val="en-US"/>
        </w:rPr>
        <w:t>Abstract</w:t>
      </w:r>
    </w:p>
    <w:p w14:paraId="7E1363BF" w14:textId="77777777" w:rsidR="00BA465F" w:rsidRPr="006F52C2" w:rsidRDefault="00BA465F" w:rsidP="00BA465F">
      <w:pPr>
        <w:spacing w:after="120" w:line="360" w:lineRule="auto"/>
        <w:jc w:val="both"/>
        <w:rPr>
          <w:rFonts w:ascii="Times New Roman" w:hAnsi="Times New Roman" w:cs="Times New Roman"/>
          <w:sz w:val="24"/>
          <w:szCs w:val="24"/>
          <w:lang w:val="en-US"/>
        </w:rPr>
      </w:pPr>
      <w:r w:rsidRPr="006F52C2">
        <w:rPr>
          <w:rFonts w:ascii="Times New Roman" w:hAnsi="Times New Roman" w:cs="Times New Roman"/>
          <w:sz w:val="24"/>
          <w:szCs w:val="24"/>
          <w:lang w:val="en-US"/>
        </w:rPr>
        <w:lastRenderedPageBreak/>
        <w:t>This article arose from the need to address the fact that during dry seasons, ranchers lack feed that meets the nutritional requirements of cattle; for this reason, the objective was set to evaluate the bromatological quality of silages made from Clone 51 grass and forage maize in the Chone canton. This research was considered experimental with unpaired groups, relying on research methods such as analytical–synthetic, inductive–deductive, and bibliographic, as well as techniques such as observation, and was conducted during the 2021–2022 period. Consequently, after collecting and sending the samples to the laboratory, a t-test was performed using Excel to analyze the data, and the laboratory results were then interpreted. In this way, the results showed that forage corn silage has lower crude protein (7.3%), neutral detergent fiber (51.54%), and acid detergent fiber (23.16%) percentages compared to Clone 51 grass. In this context, it was concluded that corn silage, with its lower percentages in the evaluated variables, is more digestible for cattle and therefore the most suitable to include in the animals’ diet.</w:t>
      </w:r>
    </w:p>
    <w:p w14:paraId="0A217442" w14:textId="0A8DD43A" w:rsidR="009C521B" w:rsidRPr="006F52C2" w:rsidRDefault="009C521B" w:rsidP="00033515">
      <w:pPr>
        <w:spacing w:after="120" w:line="360" w:lineRule="auto"/>
        <w:jc w:val="both"/>
        <w:rPr>
          <w:rFonts w:ascii="Times New Roman" w:hAnsi="Times New Roman" w:cs="Times New Roman"/>
          <w:sz w:val="24"/>
          <w:szCs w:val="24"/>
          <w:lang w:val="en-US"/>
        </w:rPr>
      </w:pPr>
      <w:r w:rsidRPr="006F52C2">
        <w:rPr>
          <w:rFonts w:ascii="Times New Roman" w:hAnsi="Times New Roman" w:cs="Times New Roman"/>
          <w:b/>
          <w:bCs/>
          <w:sz w:val="24"/>
          <w:szCs w:val="24"/>
          <w:lang w:val="en-US"/>
        </w:rPr>
        <w:t>Keywords:</w:t>
      </w:r>
      <w:r w:rsidRPr="006F52C2">
        <w:rPr>
          <w:rFonts w:ascii="Times New Roman" w:hAnsi="Times New Roman" w:cs="Times New Roman"/>
          <w:sz w:val="24"/>
          <w:szCs w:val="24"/>
          <w:lang w:val="en-US"/>
        </w:rPr>
        <w:t xml:space="preserve"> bromatology, digestible, silage, neutral detergent fiber, acid detergent fiber.</w:t>
      </w:r>
    </w:p>
    <w:p w14:paraId="15E98815" w14:textId="77777777" w:rsidR="00226E6E" w:rsidRPr="0062300C" w:rsidRDefault="00226E6E" w:rsidP="00033515">
      <w:pPr>
        <w:spacing w:after="120" w:line="360" w:lineRule="auto"/>
        <w:jc w:val="both"/>
        <w:rPr>
          <w:rFonts w:ascii="Times New Roman" w:hAnsi="Times New Roman" w:cs="Times New Roman"/>
          <w:b/>
          <w:bCs/>
          <w:sz w:val="24"/>
          <w:szCs w:val="24"/>
        </w:rPr>
      </w:pPr>
      <w:r w:rsidRPr="0062300C">
        <w:rPr>
          <w:rFonts w:ascii="Times New Roman" w:hAnsi="Times New Roman" w:cs="Times New Roman"/>
          <w:b/>
          <w:bCs/>
          <w:sz w:val="24"/>
          <w:szCs w:val="24"/>
        </w:rPr>
        <w:t>Introducción</w:t>
      </w:r>
    </w:p>
    <w:p w14:paraId="295CE9B1" w14:textId="73FAADC7" w:rsidR="00875C48" w:rsidRPr="0062300C" w:rsidRDefault="00C26E16"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{"citationID":"055tXrsm","properties":{"formattedCitation":"(Bravo Vargas &amp; V\\uc0\\u233{}lez Saeteros, 2019)","plainCitation":"(Bravo Vargas &amp; Vélez Saeteros, 2019)","dontUpdate":true,"noteIndex":0},"citationItems":[{"id":916,"uris":["http://zotero.org/users/14052607/items/2YVSD3MF"],"itemData":{"id":916,"type":"thesis","genre":"Master's Thesis","publisher":"Calceta: ESPAM MFL","source":"Google Scholar","title":"Degradación del ensilaje del bagazo de caña de azúcar amonificado a distintos tiempos de fermentación como alimento del ganado bovino en época seca","author":[{"family":"Bravo Vargas","given":"Ángel Ruisdael"},{"family":"Vélez Saeteros","given":"Ricardo Daniel"}],"issued":{"date-parts":[["2019"]]}}}],"schema":"https://github.com/citation-style-language/schema/raw/master/csl-citation.json"} </w:instrText>
      </w:r>
      <w:r w:rsidRPr="0062300C">
        <w:rPr>
          <w:rFonts w:ascii="Times New Roman" w:hAnsi="Times New Roman" w:cs="Times New Roman"/>
          <w:sz w:val="24"/>
          <w:szCs w:val="24"/>
        </w:rPr>
        <w:fldChar w:fldCharType="separate"/>
      </w:r>
      <w:r w:rsidRPr="0062300C">
        <w:rPr>
          <w:rFonts w:ascii="Times New Roman" w:hAnsi="Times New Roman" w:cs="Times New Roman"/>
          <w:sz w:val="24"/>
          <w:szCs w:val="24"/>
        </w:rPr>
        <w:t>Bravo &amp; Vélez</w:t>
      </w:r>
      <w:r>
        <w:rPr>
          <w:rFonts w:ascii="Times New Roman" w:hAnsi="Times New Roman" w:cs="Times New Roman"/>
          <w:sz w:val="24"/>
          <w:szCs w:val="24"/>
        </w:rPr>
        <w:t xml:space="preserve"> (</w:t>
      </w:r>
      <w:r w:rsidRPr="0062300C">
        <w:rPr>
          <w:rFonts w:ascii="Times New Roman" w:hAnsi="Times New Roman" w:cs="Times New Roman"/>
          <w:sz w:val="24"/>
          <w:szCs w:val="24"/>
        </w:rPr>
        <w:t>2019)</w:t>
      </w:r>
      <w:r w:rsidRPr="0062300C">
        <w:rPr>
          <w:rFonts w:ascii="Times New Roman" w:hAnsi="Times New Roman" w:cs="Times New Roman"/>
          <w:sz w:val="24"/>
          <w:szCs w:val="24"/>
        </w:rPr>
        <w:fldChar w:fldCharType="end"/>
      </w:r>
      <w:r>
        <w:rPr>
          <w:rFonts w:ascii="Times New Roman" w:hAnsi="Times New Roman" w:cs="Times New Roman"/>
          <w:sz w:val="24"/>
          <w:szCs w:val="24"/>
        </w:rPr>
        <w:t>, mencionan que, e</w:t>
      </w:r>
      <w:r w:rsidR="006E656C" w:rsidRPr="006E656C">
        <w:rPr>
          <w:rFonts w:ascii="Times New Roman" w:hAnsi="Times New Roman" w:cs="Times New Roman"/>
          <w:sz w:val="24"/>
          <w:szCs w:val="24"/>
        </w:rPr>
        <w:t>n Ecuador</w:t>
      </w:r>
      <w:r>
        <w:rPr>
          <w:rFonts w:ascii="Times New Roman" w:hAnsi="Times New Roman" w:cs="Times New Roman"/>
          <w:sz w:val="24"/>
          <w:szCs w:val="24"/>
        </w:rPr>
        <w:t xml:space="preserve"> </w:t>
      </w:r>
      <w:r w:rsidR="006E656C" w:rsidRPr="006E656C">
        <w:rPr>
          <w:rFonts w:ascii="Times New Roman" w:hAnsi="Times New Roman" w:cs="Times New Roman"/>
          <w:sz w:val="24"/>
          <w:szCs w:val="24"/>
        </w:rPr>
        <w:t>la cría de</w:t>
      </w:r>
      <w:r w:rsidR="006E656C">
        <w:rPr>
          <w:rFonts w:ascii="Times New Roman" w:hAnsi="Times New Roman" w:cs="Times New Roman"/>
          <w:sz w:val="24"/>
          <w:szCs w:val="24"/>
        </w:rPr>
        <w:t>l ganado bovino se</w:t>
      </w:r>
      <w:r w:rsidR="006E656C" w:rsidRPr="006E656C">
        <w:rPr>
          <w:rFonts w:ascii="Times New Roman" w:hAnsi="Times New Roman" w:cs="Times New Roman"/>
          <w:sz w:val="24"/>
          <w:szCs w:val="24"/>
        </w:rPr>
        <w:t xml:space="preserve"> centra principalmente en el pastoreo y el cultivo de pastos.  La calidad y la cantidad de estos pastos dependen de las condiciones climáticas, que pueden ser temporadas de sequía o de lluvia.  No obstante, en la temporada seca, la producción y el valor nutritivo de los forrajes disminuyen, lo que resulta en una reducción en la capacidad de producción del ganado</w:t>
      </w:r>
      <w:r w:rsidR="00875C48" w:rsidRPr="0062300C">
        <w:rPr>
          <w:rFonts w:ascii="Times New Roman" w:hAnsi="Times New Roman" w:cs="Times New Roman"/>
          <w:sz w:val="24"/>
          <w:szCs w:val="24"/>
        </w:rPr>
        <w:t xml:space="preserve">. </w:t>
      </w:r>
    </w:p>
    <w:p w14:paraId="6C7DF627" w14:textId="1A62F7E1" w:rsidR="00875C48" w:rsidRPr="0062300C" w:rsidRDefault="006E656C" w:rsidP="00033515">
      <w:pPr>
        <w:spacing w:after="120" w:line="360" w:lineRule="auto"/>
        <w:jc w:val="both"/>
        <w:rPr>
          <w:rFonts w:ascii="Times New Roman" w:hAnsi="Times New Roman" w:cs="Times New Roman"/>
          <w:sz w:val="24"/>
          <w:szCs w:val="24"/>
        </w:rPr>
      </w:pPr>
      <w:r w:rsidRPr="006E656C">
        <w:rPr>
          <w:rFonts w:ascii="Times New Roman" w:hAnsi="Times New Roman" w:cs="Times New Roman"/>
          <w:sz w:val="24"/>
          <w:szCs w:val="24"/>
        </w:rPr>
        <w:t xml:space="preserve">En este ámbito, </w:t>
      </w:r>
      <w:r w:rsidR="00C26E16">
        <w:rPr>
          <w:rFonts w:ascii="Times New Roman" w:hAnsi="Times New Roman" w:cs="Times New Roman"/>
          <w:sz w:val="24"/>
          <w:szCs w:val="24"/>
        </w:rPr>
        <w:t xml:space="preserve">según la opinión de </w:t>
      </w:r>
      <w:r w:rsidR="00C26E16" w:rsidRPr="0062300C">
        <w:rPr>
          <w:rFonts w:ascii="Times New Roman" w:hAnsi="Times New Roman" w:cs="Times New Roman"/>
          <w:sz w:val="24"/>
          <w:szCs w:val="24"/>
        </w:rPr>
        <w:fldChar w:fldCharType="begin"/>
      </w:r>
      <w:r w:rsidR="00C26E16">
        <w:rPr>
          <w:rFonts w:ascii="Times New Roman" w:hAnsi="Times New Roman" w:cs="Times New Roman"/>
          <w:sz w:val="24"/>
          <w:szCs w:val="24"/>
        </w:rPr>
        <w:instrText xml:space="preserve"> ADDIN ZOTERO_ITEM CSL_CITATION {"citationID":"U0JWuLQb","properties":{"formattedCitation":"(Torres, 2020)","plainCitation":"(Torres, 2020)","noteIndex":0},"citationItems":[{"id":915,"uris":["http://zotero.org/users/14052607/items/YF4GEZL2"],"itemData":{"id":915,"type":"article-journal","note":"publisher: Zamorano: Escuela Agrícola Panamericana, 2020.","source":"Google Scholar","title":"Comparación de tres tipos de ensilaje (maíz, sorgo, y caña de azúcar) en la producción de leche: Revisión de literatura","title-short":"Comparación de tres tipos de ensilaje (maíz, sorgo, y caña de azúcar) en la producción de leche","URL":"https://bdigital.zamorano.edu/bitstream/11036/6828/1/CPA-2020-T106.pdf","author":[{"family":"Torres","given":"Jonatan H."}],"accessed":{"date-parts":[["2024",12,26]]},"issued":{"date-parts":[["2020"]]}}}],"schema":"https://github.com/citation-style-language/schema/raw/master/csl-citation.json"} </w:instrText>
      </w:r>
      <w:r w:rsidR="00C26E16" w:rsidRPr="0062300C">
        <w:rPr>
          <w:rFonts w:ascii="Times New Roman" w:hAnsi="Times New Roman" w:cs="Times New Roman"/>
          <w:sz w:val="24"/>
          <w:szCs w:val="24"/>
        </w:rPr>
        <w:fldChar w:fldCharType="separate"/>
      </w:r>
      <w:r w:rsidR="00C26E16" w:rsidRPr="0062300C">
        <w:rPr>
          <w:rFonts w:ascii="Times New Roman" w:hAnsi="Times New Roman" w:cs="Times New Roman"/>
          <w:sz w:val="24"/>
          <w:szCs w:val="24"/>
        </w:rPr>
        <w:t>Torres</w:t>
      </w:r>
      <w:r w:rsidR="00C26E16">
        <w:rPr>
          <w:rFonts w:ascii="Times New Roman" w:hAnsi="Times New Roman" w:cs="Times New Roman"/>
          <w:sz w:val="24"/>
          <w:szCs w:val="24"/>
        </w:rPr>
        <w:t xml:space="preserve"> (</w:t>
      </w:r>
      <w:r w:rsidR="00C26E16" w:rsidRPr="0062300C">
        <w:rPr>
          <w:rFonts w:ascii="Times New Roman" w:hAnsi="Times New Roman" w:cs="Times New Roman"/>
          <w:sz w:val="24"/>
          <w:szCs w:val="24"/>
        </w:rPr>
        <w:t>2020)</w:t>
      </w:r>
      <w:r w:rsidR="00C26E16" w:rsidRPr="0062300C">
        <w:rPr>
          <w:rFonts w:ascii="Times New Roman" w:hAnsi="Times New Roman" w:cs="Times New Roman"/>
          <w:sz w:val="24"/>
          <w:szCs w:val="24"/>
        </w:rPr>
        <w:fldChar w:fldCharType="end"/>
      </w:r>
      <w:r w:rsidR="00C26E16">
        <w:rPr>
          <w:rFonts w:ascii="Times New Roman" w:hAnsi="Times New Roman" w:cs="Times New Roman"/>
          <w:sz w:val="24"/>
          <w:szCs w:val="24"/>
        </w:rPr>
        <w:t>, l</w:t>
      </w:r>
      <w:r w:rsidRPr="006E656C">
        <w:rPr>
          <w:rFonts w:ascii="Times New Roman" w:hAnsi="Times New Roman" w:cs="Times New Roman"/>
          <w:sz w:val="24"/>
          <w:szCs w:val="24"/>
        </w:rPr>
        <w:t>os forrajes son frecuentemente empleados como comida fresca para los animales de granja.  Estos pueden ser procesados y guardados para ser usados más adelante durante épocas cuando faltan alimentos</w:t>
      </w:r>
      <w:r w:rsidR="00C26E16">
        <w:rPr>
          <w:rFonts w:ascii="Times New Roman" w:hAnsi="Times New Roman" w:cs="Times New Roman"/>
          <w:sz w:val="24"/>
          <w:szCs w:val="24"/>
        </w:rPr>
        <w:t xml:space="preserve"> y s</w:t>
      </w:r>
      <w:r w:rsidRPr="006E656C">
        <w:rPr>
          <w:rFonts w:ascii="Times New Roman" w:hAnsi="Times New Roman" w:cs="Times New Roman"/>
          <w:sz w:val="24"/>
          <w:szCs w:val="24"/>
        </w:rPr>
        <w:t>u preservación se puede llevar a cabo mediante el secado, la incorporación de ácidos o a través del proceso de fermentación, conocido como ensilaje</w:t>
      </w:r>
      <w:r w:rsidR="00C26E16">
        <w:rPr>
          <w:rFonts w:ascii="Times New Roman" w:hAnsi="Times New Roman" w:cs="Times New Roman"/>
          <w:sz w:val="24"/>
          <w:szCs w:val="24"/>
        </w:rPr>
        <w:t>.</w:t>
      </w:r>
    </w:p>
    <w:p w14:paraId="5EC13988" w14:textId="3604AD52" w:rsidR="006E656C" w:rsidRPr="0062300C" w:rsidRDefault="006E656C" w:rsidP="00033515">
      <w:pPr>
        <w:spacing w:after="120" w:line="360" w:lineRule="auto"/>
        <w:jc w:val="both"/>
        <w:rPr>
          <w:rFonts w:ascii="Times New Roman" w:hAnsi="Times New Roman" w:cs="Times New Roman"/>
          <w:sz w:val="24"/>
          <w:szCs w:val="24"/>
        </w:rPr>
      </w:pPr>
      <w:r w:rsidRPr="006E656C">
        <w:rPr>
          <w:rFonts w:ascii="Times New Roman" w:hAnsi="Times New Roman" w:cs="Times New Roman"/>
          <w:sz w:val="24"/>
          <w:szCs w:val="24"/>
        </w:rPr>
        <w:t xml:space="preserve">Frente a esta problemática, se han puesto en marcha planes en el país para solucionar las carencias nutricionales, los cuales se llevan a cabo mediante el uso de ensilaje.  Esta técnica permite reducir costos en la producción y preparación del alimento para el ganado </w:t>
      </w:r>
      <w:r w:rsidRPr="0062300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{"citationID":"KYlsBXFh","properties":{"formattedCitation":"(Bravo Vargas &amp; V\\uc0\\u233{}lez Saeteros, 2019)","plainCitation":"(Bravo Vargas &amp; Vélez Saeteros, 2019)","dontUpdate":true,"noteIndex":0},"citationItems":[{"id":916,"uris":["http://zotero.org/users/14052607/items/2YVSD3MF"],"itemData":{"id":916,"type":"thesis","genre":"Master's Thesis","publisher":"Calceta: ESPAM MFL","source":"Google Scholar","title":"Degradación del ensilaje del bagazo de caña de azúcar amonificado a distintos tiempos de fermentación como alimento del ganado bovino en época seca","author":[{"family":"Bravo Vargas","given":"Ángel Ruisdael"},{"family":"Vélez Saeteros","given":"Ricardo Daniel"}],"issued":{"date-parts":[["2019"]]}}}],"schema":"https://github.com/citation-style-language/schema/raw/master/csl-citation.json"} </w:instrText>
      </w:r>
      <w:r w:rsidRPr="0062300C">
        <w:rPr>
          <w:rFonts w:ascii="Times New Roman" w:hAnsi="Times New Roman" w:cs="Times New Roman"/>
          <w:sz w:val="24"/>
          <w:szCs w:val="24"/>
        </w:rPr>
        <w:fldChar w:fldCharType="separate"/>
      </w:r>
      <w:r w:rsidRPr="0062300C">
        <w:rPr>
          <w:rFonts w:ascii="Times New Roman" w:hAnsi="Times New Roman" w:cs="Times New Roman"/>
          <w:sz w:val="24"/>
          <w:szCs w:val="24"/>
        </w:rPr>
        <w:t>(Bravo &amp; Vélez, 2019)</w:t>
      </w:r>
      <w:r w:rsidRPr="0062300C">
        <w:rPr>
          <w:rFonts w:ascii="Times New Roman" w:hAnsi="Times New Roman" w:cs="Times New Roman"/>
          <w:sz w:val="24"/>
          <w:szCs w:val="24"/>
        </w:rPr>
        <w:fldChar w:fldCharType="end"/>
      </w:r>
      <w:r w:rsidRPr="006E656C">
        <w:rPr>
          <w:rFonts w:ascii="Times New Roman" w:hAnsi="Times New Roman" w:cs="Times New Roman"/>
          <w:sz w:val="24"/>
          <w:szCs w:val="24"/>
        </w:rPr>
        <w:t xml:space="preserve">. Uno de los subproductos más empleables en el ensilaje es el maíz, ya que representa una opción económica para los ganaderos, quienes pueden, al usar este método para conservar forrajes, lograr un aumento en el peso del animal </w:t>
      </w:r>
      <w:r w:rsidRPr="0062300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{"citationID":"aYtx3Fp6","properties":{"formattedCitation":"(Tumbaco Chavarr\\uc0\\u237{}a, 2019)","plainCitation":"(Tumbaco Chavarría, 2019)","dontUpdate":true,"noteIndex":0},"citationItems":[{"id":914,"uris":["http://zotero.org/users/14052607/items/MW7AJGHU"],"itemData":{"id":914,"type":"thesis","abstract":"El presente trabajo se desarrolló en la finca del señor Ángel Guale, ubicado en la comuna Dos Mangas, parroquia Manglaralto del cantón y provincia Santa Elena,  a 7 km del noreste de la parroquia Manglaralto. El ensayo tuvo como objetivo “establecer el rendimiento de dos híbridos de maíz (trueno y auténtica 259) para ensilaje, utilizando dos distancias de siembra y tres momentos de corte. Se utilizó un diseño en bloques completamente al azar en arreglo factorial, con cuatro tratamientos y cinco repeticiones. Los resultados fueron los siguientes: la altura de planta a los 15,30 y 45 días no mostró diferencia significativa;  a los 80 días obtuvo mayor altura el T 3 con 2,74 m y el de menor altura T1  con 1,62 m a los 60 días. El diámetro del segundo entrenudo fue mayor para el T2 con 2,55 cm a los 70 días y menor para el T1 con 1,56 cm a los 60 días. La mayor longitud de la hoja a los 80 días fue para el T3 con 1,24 m y el de menor para el T1  con 0,76 m.  A los 70 días, el mayor diámetro fue para el T2 con 0,16 m y el menor ancho de la hoja para el T1 con 0,07 m a los 60 días. El mayor rendimiento de materia verde lo obtuvo el T3 con 28,20 t/ha a los 80 días. El rendimiento de materia seca (%) fue para el T4 que alcanzó el mayor porcentaje de MS con el 59% a los 80 días; el T2 y T4 obtuvieron los valores más bajos de materia seca (12%) a los 60 días. La mayor relación beneficio/costo lo tuvo el híbrido T3, con $1,09.","genre":"bachelorThesis","language":"spa","license":"openAccess","note":"Accepted: 2019-07-25T21:52:03Z","publisher":"La Libertad: Universidad Estatal Península de Santa Elena, 2019.","source":"repositorio.upse.edu.ec","title":"Rendimiento de materia verde de dos híbridos de maíz para ensilaje en la comuna Dos Mangas.","URL":"https://repositorio.upse.edu.ec/handle/46000/4956","author":[{"family":"Tumbaco Chavarría","given":"Tania Sonnia"}],"accessed":{"date-parts":[["2024",12,26]]},"issued":{"date-parts":[["2019",7,25]]}}}],"schema":"https://github.com/citation-style-language/schema/raw/master/csl-citation.json"} </w:instrText>
      </w:r>
      <w:r w:rsidRPr="0062300C">
        <w:rPr>
          <w:rFonts w:ascii="Times New Roman" w:hAnsi="Times New Roman" w:cs="Times New Roman"/>
          <w:sz w:val="24"/>
          <w:szCs w:val="24"/>
        </w:rPr>
        <w:fldChar w:fldCharType="separate"/>
      </w:r>
      <w:r w:rsidRPr="0062300C">
        <w:rPr>
          <w:rFonts w:ascii="Times New Roman" w:hAnsi="Times New Roman" w:cs="Times New Roman"/>
          <w:sz w:val="24"/>
          <w:szCs w:val="24"/>
        </w:rPr>
        <w:t>(Tumbaco, 2019)</w:t>
      </w:r>
      <w:r w:rsidRPr="0062300C">
        <w:rPr>
          <w:rFonts w:ascii="Times New Roman" w:hAnsi="Times New Roman" w:cs="Times New Roman"/>
          <w:sz w:val="24"/>
          <w:szCs w:val="24"/>
        </w:rPr>
        <w:fldChar w:fldCharType="end"/>
      </w:r>
      <w:r w:rsidRPr="006E656C">
        <w:rPr>
          <w:rFonts w:ascii="Times New Roman" w:hAnsi="Times New Roman" w:cs="Times New Roman"/>
          <w:sz w:val="24"/>
          <w:szCs w:val="24"/>
        </w:rPr>
        <w:t>.</w:t>
      </w:r>
    </w:p>
    <w:p w14:paraId="716B7027" w14:textId="0BF16999" w:rsidR="00875C48" w:rsidRDefault="00C26E16"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w:t>
      </w:r>
      <w:r w:rsidRPr="0062300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{"citationID":"PmFjqwSj","properties":{"formattedCitation":"(Olvera Reinado, 2019)","plainCitation":"(Olvera Reinado, 2019)","dontUpdate":true,"noteIndex":0},"citationItems":[{"id":913,"uris":["http://zotero.org/users/14052607/items/WX8RUGT5"],"itemData":{"id":913,"type":"article-journal","abstract":"Esta investigación tuvo como objetivo realizar la caracterización microbiana y fermentativa del ensilaje del maíz forrajero (Zea mays) con inclusión de cáscara de plátano (Musa paradisiaca), la misma que se llevó a cabo en el laboratorio de Rumiología en la finca experimental “La María”, de la Universidad Técnica Estatal de Quevedo, ubicada en el km 7 de la Vía Quevedo–El Empalme, Recinto San Felipe, cantón Mocache. Se empleó un Diseño Completamente al Azar (DCA), con cinco tratamientos de ensilajes de forraje de maíz con la inclusión de cáscara de plátano de 25, 50, 75 y 100 % y cinco repeticiones. Se evaluó la composición bromatológica del ensilado, el comportamiento microbiológico y fermentativo (hongos, levaduras, bacterias lácticas y totales) y de estabilidad aeróbica (pH y temperatura). Los resultados señalaron que el T1 (100% Forraje de maíz) fue el tratamiento que obtuvo los menores promedios en lo que respecta a hongos y levaduras, sin embargo en el crecimiento de bacterias lácticas y totales fue el tratamiento que registro el valor más alto de 8,60 y 8,81 respectivamente. Dentro de estabilidad aeróbica el pH evaluado indica que no hubo variaciones considerables a excepción de las 0 horas donde este vario entre tratamientos, sin embargo a las 96 y 120 horas fue igual en todos los tratamientos y se observó una incremento en su valor al pasar las horas; la temperatura a las 48 horas señalo variaciones entre los tratamientos mientras que a las 0 y 144 horas se mantiene la temperatura entre tratamientos de 23ºC y 26ºC, respectivamente. Palabras claves: composición bromatológica, ensilaje, estabilidad aeróbica, plátano.","language":"spa","note":"publisher: Quevedo-UTEQ","source":"repositorio.uteq.edu.ec","title":"Caracterización microbiana y fermentativa de ensilaje de maíz forrajero (Zea mays) con inclusión de cáscara de plátano (Musa paradisiaca)”","URL":"https://repositorio.uteq.edu.ec/handle/43000/3822","author":[{"family":"Olvera Reinado","given":"Luis Fernando"}],"accessed":{"date-parts":[["2024",12,26]]},"issued":{"date-parts":[["2019",12,18]]}}}],"schema":"https://github.com/citation-style-language/schema/raw/master/csl-citation.json"} </w:instrText>
      </w:r>
      <w:r w:rsidRPr="0062300C">
        <w:rPr>
          <w:rFonts w:ascii="Times New Roman" w:hAnsi="Times New Roman" w:cs="Times New Roman"/>
          <w:sz w:val="24"/>
          <w:szCs w:val="24"/>
        </w:rPr>
        <w:fldChar w:fldCharType="separate"/>
      </w:r>
      <w:r w:rsidRPr="0062300C">
        <w:rPr>
          <w:rFonts w:ascii="Times New Roman" w:hAnsi="Times New Roman" w:cs="Times New Roman"/>
          <w:sz w:val="24"/>
          <w:szCs w:val="24"/>
        </w:rPr>
        <w:t>Olvera</w:t>
      </w:r>
      <w:r>
        <w:rPr>
          <w:rFonts w:ascii="Times New Roman" w:hAnsi="Times New Roman" w:cs="Times New Roman"/>
          <w:sz w:val="24"/>
          <w:szCs w:val="24"/>
        </w:rPr>
        <w:t xml:space="preserve"> (</w:t>
      </w:r>
      <w:r w:rsidRPr="0062300C">
        <w:rPr>
          <w:rFonts w:ascii="Times New Roman" w:hAnsi="Times New Roman" w:cs="Times New Roman"/>
          <w:sz w:val="24"/>
          <w:szCs w:val="24"/>
        </w:rPr>
        <w:t>2019)</w:t>
      </w:r>
      <w:r w:rsidRPr="0062300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E656C" w:rsidRPr="006E656C">
        <w:rPr>
          <w:rFonts w:ascii="Times New Roman" w:hAnsi="Times New Roman" w:cs="Times New Roman"/>
          <w:sz w:val="24"/>
          <w:szCs w:val="24"/>
        </w:rPr>
        <w:t xml:space="preserve">Manabí es una provincia enfocada en la agricultura, y en años recientes ha habido un aumento en la cosecha de maíz, lo que lo ha convertido en un alimento fundamental. Según </w:t>
      </w:r>
      <w:r>
        <w:rPr>
          <w:rFonts w:ascii="Times New Roman" w:hAnsi="Times New Roman" w:cs="Times New Roman"/>
          <w:sz w:val="24"/>
          <w:szCs w:val="24"/>
        </w:rPr>
        <w:t xml:space="preserve">el </w:t>
      </w:r>
      <w:r w:rsidRPr="0062300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{"citationID":"Twqgihn1","properties":{"formattedCitation":"(MAG, 2020)","plainCitation":"(MAG, 2020)","noteIndex":0},"citationItems":[{"id":912,"uris":["http://zotero.org/users/14052607/items/P48UUVK3"],"itemData":{"id":912,"type":"webpage","title":"MAG promueve elaboración de ensilaje para tener alimento para el ganado – Ministerio de Agricultura y Ganadería","URL":"https://www.agricultura.gob.ec/mag-promueve-elaboracion-de-ensilaje-para-tener-alimento-para-el-ganado/","author":[{"family":"MAG","given":""}],"accessed":{"date-parts":[["2024",12,26]]},"issued":{"date-parts":[["2020"]]}}}],"schema":"https://github.com/citation-style-language/schema/raw/master/csl-citation.json"} </w:instrText>
      </w:r>
      <w:r w:rsidRPr="0062300C">
        <w:rPr>
          <w:rFonts w:ascii="Times New Roman" w:hAnsi="Times New Roman" w:cs="Times New Roman"/>
          <w:sz w:val="24"/>
          <w:szCs w:val="24"/>
        </w:rPr>
        <w:fldChar w:fldCharType="separate"/>
      </w:r>
      <w:r w:rsidRPr="0062300C">
        <w:rPr>
          <w:rFonts w:ascii="Times New Roman" w:hAnsi="Times New Roman" w:cs="Times New Roman"/>
          <w:sz w:val="24"/>
          <w:szCs w:val="24"/>
        </w:rPr>
        <w:t>MAG</w:t>
      </w:r>
      <w:r>
        <w:rPr>
          <w:rFonts w:ascii="Times New Roman" w:hAnsi="Times New Roman" w:cs="Times New Roman"/>
          <w:sz w:val="24"/>
          <w:szCs w:val="24"/>
        </w:rPr>
        <w:t xml:space="preserve"> (</w:t>
      </w:r>
      <w:r w:rsidRPr="0062300C">
        <w:rPr>
          <w:rFonts w:ascii="Times New Roman" w:hAnsi="Times New Roman" w:cs="Times New Roman"/>
          <w:sz w:val="24"/>
          <w:szCs w:val="24"/>
        </w:rPr>
        <w:t>2020)</w:t>
      </w:r>
      <w:r w:rsidRPr="0062300C">
        <w:rPr>
          <w:rFonts w:ascii="Times New Roman" w:hAnsi="Times New Roman" w:cs="Times New Roman"/>
          <w:sz w:val="24"/>
          <w:szCs w:val="24"/>
        </w:rPr>
        <w:fldChar w:fldCharType="end"/>
      </w:r>
      <w:r w:rsidR="006E656C" w:rsidRPr="006E656C">
        <w:rPr>
          <w:rFonts w:ascii="Times New Roman" w:hAnsi="Times New Roman" w:cs="Times New Roman"/>
          <w:sz w:val="24"/>
          <w:szCs w:val="24"/>
        </w:rPr>
        <w:t>, en Manabí se aprovechan las hojas y los tallos de maíz para el ensilaje en silos, que luego se usa como forraje para los animales.  Este proceso ayuda a disminuir los costos de producción y a asegurar que haya suficiente comida para el ganado.  El ensilaje actúa como un método para conservar forrajes, usando maíz como un recurso adicional para el ganado, particularmente durante periodos de sequía o escasez de pasto</w:t>
      </w:r>
      <w:r w:rsidR="00875C48" w:rsidRPr="0062300C">
        <w:rPr>
          <w:rFonts w:ascii="Times New Roman" w:hAnsi="Times New Roman" w:cs="Times New Roman"/>
          <w:sz w:val="24"/>
          <w:szCs w:val="24"/>
        </w:rPr>
        <w:t xml:space="preserve">. </w:t>
      </w:r>
    </w:p>
    <w:p w14:paraId="41BA8C7E" w14:textId="7BFA0D8F" w:rsidR="00875C48" w:rsidRPr="0062300C" w:rsidRDefault="00C26E16"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perspectiva de </w:t>
      </w:r>
      <w:r w:rsidRPr="0062300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{"citationID":"iVzMiEXu","properties":{"formattedCitation":"(Lynch Salvatierra &amp; Zambrano Vivas, 2021)","plainCitation":"(Lynch Salvatierra &amp; Zambrano Vivas, 2021)","dontUpdate":true,"noteIndex":0},"citationItems":[{"id":911,"uris":["http://zotero.org/users/14052607/items/FVTRNVMS"],"itemData":{"id":911,"type":"thesis","genre":"B.S. thesis","publisher":"Calceta: ESPAM MFL","source":"Google Scholar","title":"Aprovechamiento de residuos de yuca (Manihot esculenta Crantz) como aporte nutricional del chame (Dormitator latifrons) con fines de economía circular","author":[{"family":"Lynch Salvatierra","given":"Ilma Jessenia"},{"family":"Zambrano Vivas","given":"Jefferson Ethelberh"}],"issued":{"date-parts":[["2021"]]}}}],"schema":"https://github.com/citation-style-language/schema/raw/master/csl-citation.json"} </w:instrText>
      </w:r>
      <w:r w:rsidRPr="0062300C">
        <w:rPr>
          <w:rFonts w:ascii="Times New Roman" w:hAnsi="Times New Roman" w:cs="Times New Roman"/>
          <w:sz w:val="24"/>
          <w:szCs w:val="24"/>
        </w:rPr>
        <w:fldChar w:fldCharType="separate"/>
      </w:r>
      <w:r w:rsidRPr="0062300C">
        <w:rPr>
          <w:rFonts w:ascii="Times New Roman" w:hAnsi="Times New Roman" w:cs="Times New Roman"/>
          <w:sz w:val="24"/>
          <w:szCs w:val="24"/>
        </w:rPr>
        <w:t>Lynch &amp; Zambrano</w:t>
      </w:r>
      <w:r>
        <w:rPr>
          <w:rFonts w:ascii="Times New Roman" w:hAnsi="Times New Roman" w:cs="Times New Roman"/>
          <w:sz w:val="24"/>
          <w:szCs w:val="24"/>
        </w:rPr>
        <w:t xml:space="preserve"> (</w:t>
      </w:r>
      <w:r w:rsidRPr="0062300C">
        <w:rPr>
          <w:rFonts w:ascii="Times New Roman" w:hAnsi="Times New Roman" w:cs="Times New Roman"/>
          <w:sz w:val="24"/>
          <w:szCs w:val="24"/>
        </w:rPr>
        <w:t>2021)</w:t>
      </w:r>
      <w:r w:rsidRPr="0062300C">
        <w:rPr>
          <w:rFonts w:ascii="Times New Roman" w:hAnsi="Times New Roman" w:cs="Times New Roman"/>
          <w:sz w:val="24"/>
          <w:szCs w:val="24"/>
        </w:rPr>
        <w:fldChar w:fldCharType="end"/>
      </w:r>
      <w:r>
        <w:rPr>
          <w:rFonts w:ascii="Times New Roman" w:hAnsi="Times New Roman" w:cs="Times New Roman"/>
          <w:sz w:val="24"/>
          <w:szCs w:val="24"/>
        </w:rPr>
        <w:t>, e</w:t>
      </w:r>
      <w:r w:rsidR="006E656C" w:rsidRPr="006E656C">
        <w:rPr>
          <w:rFonts w:ascii="Times New Roman" w:hAnsi="Times New Roman" w:cs="Times New Roman"/>
          <w:sz w:val="24"/>
          <w:szCs w:val="24"/>
        </w:rPr>
        <w:t>n el cantón Chone, estas prácticas y métodos para corregir las carencias en la alimentación están diseñados para poner en marcha productos ecológicos que apoyen la sostenibilidad de la agricultura</w:t>
      </w:r>
      <w:r>
        <w:rPr>
          <w:rFonts w:ascii="Times New Roman" w:hAnsi="Times New Roman" w:cs="Times New Roman"/>
          <w:sz w:val="24"/>
          <w:szCs w:val="24"/>
        </w:rPr>
        <w:t xml:space="preserve"> y t</w:t>
      </w:r>
      <w:r w:rsidR="006E656C" w:rsidRPr="006E656C">
        <w:rPr>
          <w:rFonts w:ascii="Times New Roman" w:hAnsi="Times New Roman" w:cs="Times New Roman"/>
          <w:sz w:val="24"/>
          <w:szCs w:val="24"/>
        </w:rPr>
        <w:t>ambién contribuyen a que los ganaderos logren mayores ingresos</w:t>
      </w:r>
      <w:r w:rsidR="00875C48" w:rsidRPr="0062300C">
        <w:rPr>
          <w:rFonts w:ascii="Times New Roman" w:hAnsi="Times New Roman" w:cs="Times New Roman"/>
          <w:sz w:val="24"/>
          <w:szCs w:val="24"/>
        </w:rPr>
        <w:t xml:space="preserve">. </w:t>
      </w:r>
    </w:p>
    <w:p w14:paraId="2813BA51" w14:textId="73D61469" w:rsidR="006E656C" w:rsidRDefault="00875C48"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 xml:space="preserve">De acuerdo </w:t>
      </w:r>
      <w:r w:rsidR="00C00098" w:rsidRPr="0062300C">
        <w:rPr>
          <w:rFonts w:ascii="Times New Roman" w:hAnsi="Times New Roman" w:cs="Times New Roman"/>
          <w:sz w:val="24"/>
          <w:szCs w:val="24"/>
        </w:rPr>
        <w:fldChar w:fldCharType="begin"/>
      </w:r>
      <w:r w:rsidR="003E3F2E">
        <w:rPr>
          <w:rFonts w:ascii="Times New Roman" w:hAnsi="Times New Roman" w:cs="Times New Roman"/>
          <w:sz w:val="24"/>
          <w:szCs w:val="24"/>
        </w:rPr>
        <w:instrText xml:space="preserve"> ADDIN ZOTERO_ITEM CSL_CITATION {"citationID":"X3rPGkhv","properties":{"formattedCitation":"(Castro-Rinc\\uc0\\u243{}n et\\uc0\\u160{}al., 2020)","plainCitation":"(Castro-Rincón et al., 2020)","dontUpdate":true,"noteIndex":0},"citationItems":[{"id":907,"uris":["http://zotero.org/users/14052607/items/PP82QJBH"],"itemData":{"id":907,"type":"article-journal","container-title":"Pastos y Forrajes","issue":"4","note":"publisher: Estación Experimental de Pastos y Forrajes Indio Hatuey","page":"315–325","source":"Google Scholar","title":"Efecto de la incorporación de abonos verdes de leguminosas y de la inoculación microbiana en la calidad de ensilajes de Zea mays L.","volume":"43","author":[{"family":"Castro-Rincón","given":"Edwin"},{"family":"Sierra-Alarcón","given":"Andrea Milena"},{"family":"Mojica-Rodríguez","given":"José Edwin"},{"family":"Carulla-Fornaguera","given":"Juan Evangelista"},{"family":"Lascano-Aguilar","given":"Carlos"}],"issued":{"date-parts":[["2020"]]}}}],"schema":"https://github.com/citation-style-language/schema/raw/master/csl-citation.json"} </w:instrText>
      </w:r>
      <w:r w:rsidR="00C00098" w:rsidRPr="0062300C">
        <w:rPr>
          <w:rFonts w:ascii="Times New Roman" w:hAnsi="Times New Roman" w:cs="Times New Roman"/>
          <w:sz w:val="24"/>
          <w:szCs w:val="24"/>
        </w:rPr>
        <w:fldChar w:fldCharType="separate"/>
      </w:r>
      <w:r w:rsidR="00C00098" w:rsidRPr="0062300C">
        <w:rPr>
          <w:rFonts w:ascii="Times New Roman" w:hAnsi="Times New Roman" w:cs="Times New Roman"/>
          <w:sz w:val="24"/>
          <w:szCs w:val="24"/>
        </w:rPr>
        <w:t>Castro et al. (2020)</w:t>
      </w:r>
      <w:r w:rsidR="00C00098" w:rsidRPr="0062300C">
        <w:rPr>
          <w:rFonts w:ascii="Times New Roman" w:hAnsi="Times New Roman" w:cs="Times New Roman"/>
          <w:sz w:val="24"/>
          <w:szCs w:val="24"/>
        </w:rPr>
        <w:fldChar w:fldCharType="end"/>
      </w:r>
      <w:r w:rsidR="0096224A" w:rsidRPr="0062300C">
        <w:rPr>
          <w:rFonts w:ascii="Times New Roman" w:hAnsi="Times New Roman" w:cs="Times New Roman"/>
          <w:sz w:val="24"/>
          <w:szCs w:val="24"/>
        </w:rPr>
        <w:t xml:space="preserve">, </w:t>
      </w:r>
      <w:r w:rsidR="006E656C">
        <w:rPr>
          <w:rFonts w:ascii="Times New Roman" w:hAnsi="Times New Roman" w:cs="Times New Roman"/>
          <w:sz w:val="24"/>
          <w:szCs w:val="24"/>
        </w:rPr>
        <w:t>e</w:t>
      </w:r>
      <w:r w:rsidR="006E656C" w:rsidRPr="006E656C">
        <w:rPr>
          <w:rFonts w:ascii="Times New Roman" w:hAnsi="Times New Roman" w:cs="Times New Roman"/>
          <w:sz w:val="24"/>
          <w:szCs w:val="24"/>
        </w:rPr>
        <w:t xml:space="preserve">l ensilaje consiste en la preservación del forraje o pasto a través de la fermentación que no requiere oxígeno, evitando la humedad, la contaminación y la luz solar.  Esto ofrece alimento al ganado en momentos de escasez y es un suplemento nutricional esencial para el desarrollo y producción del ganado.  Sin embargo, en el cantón hay un alto nivel de ignorancia sobre cómo utilizar el ensilaje. </w:t>
      </w:r>
    </w:p>
    <w:p w14:paraId="6D00A55D" w14:textId="4482BD71" w:rsidR="006E656C" w:rsidRPr="0062300C" w:rsidRDefault="006E656C"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r w:rsidRPr="0062300C">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{"citationID":"5bGMD7hL","properties":{"formattedCitation":"(Trujillo Caicedo, 2022)","plainCitation":"(Trujillo Caicedo, 2022)","dontUpdate":true,"noteIndex":0},"citationItems":[{"id":909,"uris":["http://zotero.org/users/14052607/items/FX9LJTSC"],"itemData":{"id":909,"type":"thesis","abstract":"This experimental research was developed with the objective of evaluating the productive performance and morphological characterization of the Clone 51 (Pennisetum sp.) varietal at three cutting ages of 70, 80 and 90 days. It was carried out at the Pinar del Río farm, of the Agrodímeza company, located at Km 29 of the road to Santo Domingo – Chone, in the El Carmen parish of the El Carmen canton in the north of the province of Manabí. For this purpose, a completely randomized block experimental design (DBCA) was obtained, which\nconsisted of three treatments with 7 repetitions; The chemical analysis of the content of crude protein, ether extract, inorganic matter, crude fiber and nitrogen-free extract was performed, using the Analysis of Variance (SC Type III) indicating significant differences with Tukey's test (p&lt;=0 .05) that according to the results, the cutting age does influence to chemical composition of Clone 51 grass (Pennisetum sp). At the age of 70 days, the cutoff is favorable for the variables of crude protein (11.83), extract free of nitrogen with (40.80) and for the\nvariables of ethereal extract (3.41), inorganic matter (13. 40) crude fiber (35.60) presenting high content at 90 days. Therefore, it was concluded that the ideal cutting age is 70 days to maintain better nutritional values.","genre":"Thesis","language":"es","note":"Accepted: 2024-06-07T16:11:34Z","source":"repositorio.uleam.edu.ec","title":"Efecto de la edad de corte sobre la composición química del pasto clon 51 (pennisetum sp).","URL":"https://repositorio.uleam.edu.ec/handle/123456789/5220","author":[{"family":"Trujillo Caicedo","given":"Kelly Daniela"}],"accessed":{"date-parts":[["2024",12,26]]},"issued":{"date-parts":[["2022"]]}}}],"schema":"https://github.com/citation-style-language/schema/raw/master/csl-citation.json"} </w:instrText>
      </w:r>
      <w:r w:rsidRPr="0062300C">
        <w:rPr>
          <w:rFonts w:ascii="Times New Roman" w:hAnsi="Times New Roman" w:cs="Times New Roman"/>
          <w:sz w:val="24"/>
          <w:szCs w:val="24"/>
        </w:rPr>
        <w:fldChar w:fldCharType="separate"/>
      </w:r>
      <w:r w:rsidRPr="0062300C">
        <w:rPr>
          <w:rFonts w:ascii="Times New Roman" w:hAnsi="Times New Roman" w:cs="Times New Roman"/>
          <w:sz w:val="24"/>
          <w:szCs w:val="24"/>
        </w:rPr>
        <w:t>Trujillo</w:t>
      </w:r>
      <w:r>
        <w:rPr>
          <w:rFonts w:ascii="Times New Roman" w:hAnsi="Times New Roman" w:cs="Times New Roman"/>
          <w:sz w:val="24"/>
          <w:szCs w:val="24"/>
        </w:rPr>
        <w:t xml:space="preserve"> (</w:t>
      </w:r>
      <w:r w:rsidRPr="0062300C">
        <w:rPr>
          <w:rFonts w:ascii="Times New Roman" w:hAnsi="Times New Roman" w:cs="Times New Roman"/>
          <w:sz w:val="24"/>
          <w:szCs w:val="24"/>
        </w:rPr>
        <w:t>2022)</w:t>
      </w:r>
      <w:r w:rsidRPr="0062300C">
        <w:rPr>
          <w:rFonts w:ascii="Times New Roman" w:hAnsi="Times New Roman" w:cs="Times New Roman"/>
          <w:sz w:val="24"/>
          <w:szCs w:val="24"/>
        </w:rPr>
        <w:fldChar w:fldCharType="end"/>
      </w:r>
      <w:r>
        <w:rPr>
          <w:rFonts w:ascii="Times New Roman" w:hAnsi="Times New Roman" w:cs="Times New Roman"/>
          <w:sz w:val="24"/>
          <w:szCs w:val="24"/>
        </w:rPr>
        <w:t>, e</w:t>
      </w:r>
      <w:r w:rsidRPr="006E656C">
        <w:rPr>
          <w:rFonts w:ascii="Times New Roman" w:hAnsi="Times New Roman" w:cs="Times New Roman"/>
          <w:sz w:val="24"/>
          <w:szCs w:val="24"/>
        </w:rPr>
        <w:t>l pasto clon 51 (</w:t>
      </w:r>
      <w:proofErr w:type="spellStart"/>
      <w:r w:rsidRPr="006E656C">
        <w:rPr>
          <w:rFonts w:ascii="Times New Roman" w:hAnsi="Times New Roman" w:cs="Times New Roman"/>
          <w:i/>
          <w:iCs/>
          <w:sz w:val="24"/>
          <w:szCs w:val="24"/>
        </w:rPr>
        <w:t>Paspalum</w:t>
      </w:r>
      <w:proofErr w:type="spellEnd"/>
      <w:r w:rsidRPr="006E656C">
        <w:rPr>
          <w:rFonts w:ascii="Times New Roman" w:hAnsi="Times New Roman" w:cs="Times New Roman"/>
          <w:i/>
          <w:iCs/>
          <w:sz w:val="24"/>
          <w:szCs w:val="24"/>
        </w:rPr>
        <w:t xml:space="preserve"> </w:t>
      </w:r>
      <w:proofErr w:type="spellStart"/>
      <w:r w:rsidRPr="006E656C">
        <w:rPr>
          <w:rFonts w:ascii="Times New Roman" w:hAnsi="Times New Roman" w:cs="Times New Roman"/>
          <w:i/>
          <w:iCs/>
          <w:sz w:val="24"/>
          <w:szCs w:val="24"/>
        </w:rPr>
        <w:t>dilatatum</w:t>
      </w:r>
      <w:proofErr w:type="spellEnd"/>
      <w:r w:rsidRPr="006E656C">
        <w:rPr>
          <w:rFonts w:ascii="Times New Roman" w:hAnsi="Times New Roman" w:cs="Times New Roman"/>
          <w:i/>
          <w:iCs/>
          <w:sz w:val="24"/>
          <w:szCs w:val="24"/>
        </w:rPr>
        <w:t xml:space="preserve"> </w:t>
      </w:r>
      <w:proofErr w:type="spellStart"/>
      <w:r w:rsidRPr="006E656C">
        <w:rPr>
          <w:rFonts w:ascii="Times New Roman" w:hAnsi="Times New Roman" w:cs="Times New Roman"/>
          <w:i/>
          <w:iCs/>
          <w:sz w:val="24"/>
          <w:szCs w:val="24"/>
        </w:rPr>
        <w:t>Poir</w:t>
      </w:r>
      <w:proofErr w:type="spellEnd"/>
      <w:r w:rsidRPr="006E656C">
        <w:rPr>
          <w:rFonts w:ascii="Times New Roman" w:hAnsi="Times New Roman" w:cs="Times New Roman"/>
          <w:sz w:val="24"/>
          <w:szCs w:val="24"/>
        </w:rPr>
        <w:t xml:space="preserve">.) es utilizado por los ganaderos para alimentar a sus animales, ya que se ofrece como forraje verde.  Este tipo de pasto es particularmente adecuado para las granjas de ganado bovino, dado que tiene un alto valor nutricional, llegando a contener hasta un 22% de proteína. Además, es muy </w:t>
      </w:r>
      <w:proofErr w:type="spellStart"/>
      <w:r w:rsidRPr="006E656C">
        <w:rPr>
          <w:rFonts w:ascii="Times New Roman" w:hAnsi="Times New Roman" w:cs="Times New Roman"/>
          <w:sz w:val="24"/>
          <w:szCs w:val="24"/>
        </w:rPr>
        <w:t>palatable</w:t>
      </w:r>
      <w:proofErr w:type="spellEnd"/>
      <w:r w:rsidRPr="006E656C">
        <w:rPr>
          <w:rFonts w:ascii="Times New Roman" w:hAnsi="Times New Roman" w:cs="Times New Roman"/>
          <w:sz w:val="24"/>
          <w:szCs w:val="24"/>
        </w:rPr>
        <w:t xml:space="preserve"> y fácil de digerir para los animales, produce una gran cantidad de bioma y genera mucha biomasa.  Hoy en día, este pasto no es muy conocido, por lo que es necesario realizar investigaciones para obtener información relevante.</w:t>
      </w:r>
      <w:r>
        <w:rPr>
          <w:rFonts w:ascii="Times New Roman" w:hAnsi="Times New Roman" w:cs="Times New Roman"/>
          <w:sz w:val="24"/>
          <w:szCs w:val="24"/>
        </w:rPr>
        <w:t xml:space="preserve"> </w:t>
      </w:r>
      <w:r w:rsidRPr="006E656C">
        <w:rPr>
          <w:rFonts w:ascii="Times New Roman" w:hAnsi="Times New Roman" w:cs="Times New Roman"/>
          <w:sz w:val="24"/>
          <w:szCs w:val="24"/>
        </w:rPr>
        <w:t xml:space="preserve">Además, </w:t>
      </w:r>
      <w:r w:rsidR="00061D71" w:rsidRPr="0062300C">
        <w:rPr>
          <w:rFonts w:ascii="Times New Roman" w:hAnsi="Times New Roman" w:cs="Times New Roman"/>
          <w:sz w:val="24"/>
          <w:szCs w:val="24"/>
        </w:rPr>
        <w:fldChar w:fldCharType="begin"/>
      </w:r>
      <w:r w:rsidR="00061D71">
        <w:rPr>
          <w:rFonts w:ascii="Times New Roman" w:hAnsi="Times New Roman" w:cs="Times New Roman"/>
          <w:sz w:val="24"/>
          <w:szCs w:val="24"/>
        </w:rPr>
        <w:instrText xml:space="preserve"> ADDIN ZOTERO_ITEM CSL_CITATION {"citationID":"XBEhNisR","properties":{"formattedCitation":"(Demanet Filippi &amp; Canales Cartes, 2020)","plainCitation":"(Demanet Filippi &amp; Canales Cartes, 2020)","dontUpdate":true,"noteIndex":0},"citationItems":[{"id":906,"uris":["http://zotero.org/users/14052607/items/P3V2KHU5"],"itemData":{"id":906,"type":"document","publisher":"Universidad de la Frontera (Chile)","source":"Google Scholar","title":"Manual cultivo del maíz para ensilaje.","URL":"https://bibliotecadigital.ciren.cl/bitstreams/9228044e-20af-4979-9ac0-91beea092645/download","author":[{"family":"Demanet Filippi","given":"Rolando"},{"family":"Canales Cartes","given":"Cristian"}],"accessed":{"date-parts":[["2024",12,26]]},"issued":{"date-parts":[["2020"]]}}}],"schema":"https://github.com/citation-style-language/schema/raw/master/csl-citation.json"} </w:instrText>
      </w:r>
      <w:r w:rsidR="00061D71" w:rsidRPr="0062300C">
        <w:rPr>
          <w:rFonts w:ascii="Times New Roman" w:hAnsi="Times New Roman" w:cs="Times New Roman"/>
          <w:sz w:val="24"/>
          <w:szCs w:val="24"/>
        </w:rPr>
        <w:fldChar w:fldCharType="separate"/>
      </w:r>
      <w:r w:rsidR="00061D71" w:rsidRPr="0062300C">
        <w:rPr>
          <w:rFonts w:ascii="Times New Roman" w:hAnsi="Times New Roman" w:cs="Times New Roman"/>
          <w:sz w:val="24"/>
          <w:szCs w:val="24"/>
        </w:rPr>
        <w:t xml:space="preserve">Demanet </w:t>
      </w:r>
      <w:r w:rsidR="00061D71">
        <w:rPr>
          <w:rFonts w:ascii="Times New Roman" w:hAnsi="Times New Roman" w:cs="Times New Roman"/>
          <w:sz w:val="24"/>
          <w:szCs w:val="24"/>
        </w:rPr>
        <w:t>(</w:t>
      </w:r>
      <w:r w:rsidR="00061D71" w:rsidRPr="0062300C">
        <w:rPr>
          <w:rFonts w:ascii="Times New Roman" w:hAnsi="Times New Roman" w:cs="Times New Roman"/>
          <w:sz w:val="24"/>
          <w:szCs w:val="24"/>
        </w:rPr>
        <w:t>2020)</w:t>
      </w:r>
      <w:r w:rsidR="00061D71" w:rsidRPr="0062300C">
        <w:rPr>
          <w:rFonts w:ascii="Times New Roman" w:hAnsi="Times New Roman" w:cs="Times New Roman"/>
          <w:sz w:val="24"/>
          <w:szCs w:val="24"/>
        </w:rPr>
        <w:fldChar w:fldCharType="end"/>
      </w:r>
      <w:r w:rsidR="00061D71">
        <w:rPr>
          <w:rFonts w:ascii="Times New Roman" w:hAnsi="Times New Roman" w:cs="Times New Roman"/>
          <w:sz w:val="24"/>
          <w:szCs w:val="24"/>
        </w:rPr>
        <w:t xml:space="preserve"> menciona que </w:t>
      </w:r>
      <w:r w:rsidRPr="006E656C">
        <w:rPr>
          <w:rFonts w:ascii="Times New Roman" w:hAnsi="Times New Roman" w:cs="Times New Roman"/>
          <w:sz w:val="24"/>
          <w:szCs w:val="24"/>
        </w:rPr>
        <w:t xml:space="preserve">el maíz </w:t>
      </w:r>
      <w:r w:rsidRPr="006E656C">
        <w:rPr>
          <w:rFonts w:ascii="Times New Roman" w:hAnsi="Times New Roman" w:cs="Times New Roman"/>
          <w:i/>
          <w:iCs/>
          <w:sz w:val="24"/>
          <w:szCs w:val="24"/>
        </w:rPr>
        <w:t xml:space="preserve">(Zea maíz L.) </w:t>
      </w:r>
      <w:r w:rsidRPr="006E656C">
        <w:rPr>
          <w:rFonts w:ascii="Times New Roman" w:hAnsi="Times New Roman" w:cs="Times New Roman"/>
          <w:sz w:val="24"/>
          <w:szCs w:val="24"/>
        </w:rPr>
        <w:t xml:space="preserve">es bastante común </w:t>
      </w:r>
      <w:r w:rsidR="00061D71">
        <w:rPr>
          <w:rFonts w:ascii="Times New Roman" w:hAnsi="Times New Roman" w:cs="Times New Roman"/>
          <w:sz w:val="24"/>
          <w:szCs w:val="24"/>
        </w:rPr>
        <w:t xml:space="preserve">encontrarla </w:t>
      </w:r>
      <w:r w:rsidRPr="006E656C">
        <w:rPr>
          <w:rFonts w:ascii="Times New Roman" w:hAnsi="Times New Roman" w:cs="Times New Roman"/>
          <w:sz w:val="24"/>
          <w:szCs w:val="24"/>
        </w:rPr>
        <w:t xml:space="preserve">en el cantón Chone, porque crece </w:t>
      </w:r>
      <w:r w:rsidR="00061D71">
        <w:rPr>
          <w:rFonts w:ascii="Times New Roman" w:hAnsi="Times New Roman" w:cs="Times New Roman"/>
          <w:sz w:val="24"/>
          <w:szCs w:val="24"/>
        </w:rPr>
        <w:t>de buena manera</w:t>
      </w:r>
      <w:r w:rsidRPr="006E656C">
        <w:rPr>
          <w:rFonts w:ascii="Times New Roman" w:hAnsi="Times New Roman" w:cs="Times New Roman"/>
          <w:sz w:val="24"/>
          <w:szCs w:val="24"/>
        </w:rPr>
        <w:t xml:space="preserve"> y sus precios son bastante asequibles.</w:t>
      </w:r>
    </w:p>
    <w:p w14:paraId="723BDA19" w14:textId="75DBBC74" w:rsidR="00D55E14" w:rsidRDefault="00061D71" w:rsidP="00033515">
      <w:pPr>
        <w:spacing w:after="12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En este sentido, a </w:t>
      </w:r>
      <w:r w:rsidRPr="00061D71">
        <w:rPr>
          <w:rFonts w:ascii="Times New Roman" w:hAnsi="Times New Roman" w:cs="Times New Roman"/>
          <w:sz w:val="24"/>
          <w:szCs w:val="24"/>
        </w:rPr>
        <w:t>pesar de que hay varios tipos de forrajes que se pueden ensilar, y cada uno tiene diferentes nutrientes y costos de producción, en este estudio se eligi</w:t>
      </w:r>
      <w:r>
        <w:rPr>
          <w:rFonts w:ascii="Times New Roman" w:hAnsi="Times New Roman" w:cs="Times New Roman"/>
          <w:sz w:val="24"/>
          <w:szCs w:val="24"/>
        </w:rPr>
        <w:t>ó</w:t>
      </w:r>
      <w:r w:rsidRPr="00061D71">
        <w:rPr>
          <w:rFonts w:ascii="Times New Roman" w:hAnsi="Times New Roman" w:cs="Times New Roman"/>
          <w:sz w:val="24"/>
          <w:szCs w:val="24"/>
        </w:rPr>
        <w:t xml:space="preserve"> </w:t>
      </w:r>
      <w:r>
        <w:rPr>
          <w:rFonts w:ascii="Times New Roman" w:hAnsi="Times New Roman" w:cs="Times New Roman"/>
          <w:sz w:val="24"/>
          <w:szCs w:val="24"/>
        </w:rPr>
        <w:t>al</w:t>
      </w:r>
      <w:r w:rsidRPr="00061D71">
        <w:rPr>
          <w:rFonts w:ascii="Times New Roman" w:hAnsi="Times New Roman" w:cs="Times New Roman"/>
          <w:sz w:val="24"/>
          <w:szCs w:val="24"/>
        </w:rPr>
        <w:t xml:space="preserve"> pasto clon 51 y el maíz forrajero porque ofrecen un buen balance entre costo y beneficio, además de que su uso está aumentando en popularidad</w:t>
      </w:r>
      <w:r>
        <w:rPr>
          <w:rFonts w:ascii="Times New Roman" w:hAnsi="Times New Roman" w:cs="Times New Roman"/>
          <w:sz w:val="24"/>
          <w:szCs w:val="24"/>
        </w:rPr>
        <w:t xml:space="preserve">, por lo que se estableció como </w:t>
      </w:r>
      <w:r w:rsidR="00875C48" w:rsidRPr="0062300C">
        <w:rPr>
          <w:rFonts w:ascii="Times New Roman" w:hAnsi="Times New Roman" w:cs="Times New Roman"/>
          <w:sz w:val="24"/>
          <w:szCs w:val="24"/>
        </w:rPr>
        <w:t xml:space="preserve">objetivo </w:t>
      </w:r>
      <w:r>
        <w:rPr>
          <w:rFonts w:ascii="Times New Roman" w:hAnsi="Times New Roman" w:cs="Times New Roman"/>
          <w:sz w:val="24"/>
          <w:szCs w:val="24"/>
        </w:rPr>
        <w:t xml:space="preserve">de investigación </w:t>
      </w:r>
      <w:r w:rsidR="00875C48" w:rsidRPr="0062300C">
        <w:rPr>
          <w:rFonts w:ascii="Times New Roman" w:hAnsi="Times New Roman" w:cs="Times New Roman"/>
          <w:sz w:val="24"/>
          <w:szCs w:val="24"/>
        </w:rPr>
        <w:t>evaluar la calidad bromatológica del pasto clon 51</w:t>
      </w:r>
      <w:r w:rsidR="00875C48" w:rsidRPr="0062300C">
        <w:rPr>
          <w:rFonts w:ascii="Times New Roman" w:hAnsi="Times New Roman" w:cs="Times New Roman"/>
          <w:i/>
          <w:iCs/>
          <w:sz w:val="24"/>
          <w:szCs w:val="24"/>
        </w:rPr>
        <w:t xml:space="preserve"> </w:t>
      </w:r>
      <w:r w:rsidR="00875C48" w:rsidRPr="0062300C">
        <w:rPr>
          <w:rFonts w:ascii="Times New Roman" w:hAnsi="Times New Roman" w:cs="Times New Roman"/>
          <w:sz w:val="24"/>
          <w:szCs w:val="24"/>
        </w:rPr>
        <w:t>y el maíz forrajero</w:t>
      </w:r>
      <w:r w:rsidR="00875C48" w:rsidRPr="0062300C">
        <w:rPr>
          <w:rFonts w:ascii="Times New Roman" w:hAnsi="Times New Roman" w:cs="Times New Roman"/>
          <w:i/>
          <w:iCs/>
          <w:sz w:val="24"/>
          <w:szCs w:val="24"/>
        </w:rPr>
        <w:t xml:space="preserve"> </w:t>
      </w:r>
      <w:r w:rsidR="00875C48" w:rsidRPr="0062300C">
        <w:rPr>
          <w:rFonts w:ascii="Times New Roman" w:hAnsi="Times New Roman" w:cs="Times New Roman"/>
          <w:sz w:val="24"/>
          <w:szCs w:val="24"/>
        </w:rPr>
        <w:t>en el cantón Chone</w:t>
      </w:r>
      <w:r w:rsidR="00875C48" w:rsidRPr="0062300C">
        <w:rPr>
          <w:rFonts w:ascii="Times New Roman" w:hAnsi="Times New Roman" w:cs="Times New Roman"/>
          <w:i/>
          <w:iCs/>
          <w:sz w:val="24"/>
          <w:szCs w:val="24"/>
        </w:rPr>
        <w:t>.</w:t>
      </w:r>
    </w:p>
    <w:p w14:paraId="7D2AE42B" w14:textId="77777777" w:rsidR="00D55E14" w:rsidRPr="0062300C" w:rsidRDefault="00D55E14" w:rsidP="00033515">
      <w:pPr>
        <w:spacing w:after="120" w:line="360" w:lineRule="auto"/>
        <w:jc w:val="both"/>
        <w:rPr>
          <w:rFonts w:ascii="Times New Roman" w:hAnsi="Times New Roman" w:cs="Times New Roman"/>
          <w:b/>
          <w:bCs/>
          <w:sz w:val="24"/>
          <w:szCs w:val="24"/>
        </w:rPr>
      </w:pPr>
      <w:r w:rsidRPr="0062300C">
        <w:rPr>
          <w:rFonts w:ascii="Times New Roman" w:hAnsi="Times New Roman" w:cs="Times New Roman"/>
          <w:b/>
          <w:bCs/>
          <w:sz w:val="24"/>
          <w:szCs w:val="24"/>
        </w:rPr>
        <w:lastRenderedPageBreak/>
        <w:t>Materiales y métodos.</w:t>
      </w:r>
    </w:p>
    <w:p w14:paraId="1FBADA8C" w14:textId="68EF355F" w:rsidR="00061D71" w:rsidRDefault="00061D71"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estudio se consideró de tipo </w:t>
      </w:r>
      <w:r w:rsidRPr="00061D71">
        <w:rPr>
          <w:rFonts w:ascii="Times New Roman" w:hAnsi="Times New Roman" w:cs="Times New Roman"/>
          <w:sz w:val="24"/>
          <w:szCs w:val="24"/>
        </w:rPr>
        <w:t xml:space="preserve">experimental </w:t>
      </w:r>
      <w:r w:rsidR="003E5A05">
        <w:rPr>
          <w:rFonts w:ascii="Times New Roman" w:hAnsi="Times New Roman" w:cs="Times New Roman"/>
          <w:sz w:val="24"/>
          <w:szCs w:val="24"/>
        </w:rPr>
        <w:t xml:space="preserve">con un muestreo no probabilístico, en donde la muestra para enviar al laboratorio se la obtuvo de manera conveniente de cada una uno de los silos, obteniendo de esta manera </w:t>
      </w:r>
      <w:r w:rsidR="00E10B43">
        <w:rPr>
          <w:rFonts w:ascii="Times New Roman" w:hAnsi="Times New Roman" w:cs="Times New Roman"/>
          <w:sz w:val="24"/>
          <w:szCs w:val="24"/>
        </w:rPr>
        <w:t xml:space="preserve">3 </w:t>
      </w:r>
      <w:r w:rsidR="003E5A05">
        <w:rPr>
          <w:rFonts w:ascii="Times New Roman" w:hAnsi="Times New Roman" w:cs="Times New Roman"/>
          <w:sz w:val="24"/>
          <w:szCs w:val="24"/>
        </w:rPr>
        <w:t>muestra</w:t>
      </w:r>
      <w:r w:rsidR="00E10B43">
        <w:rPr>
          <w:rFonts w:ascii="Times New Roman" w:hAnsi="Times New Roman" w:cs="Times New Roman"/>
          <w:sz w:val="24"/>
          <w:szCs w:val="24"/>
        </w:rPr>
        <w:t>s</w:t>
      </w:r>
      <w:r w:rsidR="003E5A05">
        <w:rPr>
          <w:rFonts w:ascii="Times New Roman" w:hAnsi="Times New Roman" w:cs="Times New Roman"/>
          <w:sz w:val="24"/>
          <w:szCs w:val="24"/>
        </w:rPr>
        <w:t xml:space="preserve"> representativa de 1 kg</w:t>
      </w:r>
      <w:r w:rsidR="00E10B43">
        <w:rPr>
          <w:rFonts w:ascii="Times New Roman" w:hAnsi="Times New Roman" w:cs="Times New Roman"/>
          <w:sz w:val="24"/>
          <w:szCs w:val="24"/>
        </w:rPr>
        <w:t xml:space="preserve"> por cada ensilaje</w:t>
      </w:r>
      <w:r w:rsidR="003E5A05">
        <w:rPr>
          <w:rFonts w:ascii="Times New Roman" w:hAnsi="Times New Roman" w:cs="Times New Roman"/>
          <w:sz w:val="24"/>
          <w:szCs w:val="24"/>
        </w:rPr>
        <w:t xml:space="preserve">. </w:t>
      </w:r>
      <w:r w:rsidRPr="00061D71">
        <w:rPr>
          <w:rFonts w:ascii="Times New Roman" w:hAnsi="Times New Roman" w:cs="Times New Roman"/>
          <w:sz w:val="24"/>
          <w:szCs w:val="24"/>
        </w:rPr>
        <w:t>El experimento se organizó como un grupo no emparejado</w:t>
      </w:r>
      <w:r>
        <w:rPr>
          <w:rFonts w:ascii="Times New Roman" w:hAnsi="Times New Roman" w:cs="Times New Roman"/>
          <w:sz w:val="24"/>
          <w:szCs w:val="24"/>
        </w:rPr>
        <w:t>, realizándose en el periodo 2021- 2022.</w:t>
      </w:r>
    </w:p>
    <w:p w14:paraId="62F4272E" w14:textId="30AAB3A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 xml:space="preserve">Métodos </w:t>
      </w:r>
    </w:p>
    <w:p w14:paraId="4B8FF922" w14:textId="7777777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bookmarkStart w:id="0" w:name="_Toc108346851"/>
      <w:r w:rsidRPr="0062300C">
        <w:rPr>
          <w:rFonts w:ascii="Times New Roman" w:eastAsia="Times New Roman" w:hAnsi="Times New Roman" w:cs="Times New Roman"/>
          <w:bCs/>
          <w:i/>
          <w:iCs/>
          <w:sz w:val="24"/>
          <w:szCs w:val="24"/>
          <w:lang w:eastAsia="es-ES"/>
        </w:rPr>
        <w:t>Análisis – Síntesis</w:t>
      </w:r>
      <w:bookmarkEnd w:id="0"/>
    </w:p>
    <w:p w14:paraId="36BDDE3D" w14:textId="77777777" w:rsidR="00061D71" w:rsidRDefault="00061D71" w:rsidP="00033515">
      <w:pPr>
        <w:spacing w:after="120" w:line="360" w:lineRule="auto"/>
        <w:jc w:val="both"/>
        <w:rPr>
          <w:rFonts w:ascii="Times New Roman" w:hAnsi="Times New Roman" w:cs="Times New Roman"/>
          <w:sz w:val="24"/>
          <w:szCs w:val="24"/>
        </w:rPr>
      </w:pPr>
      <w:bookmarkStart w:id="1" w:name="_Toc108346852"/>
      <w:r w:rsidRPr="00061D71">
        <w:rPr>
          <w:rFonts w:ascii="Times New Roman" w:hAnsi="Times New Roman" w:cs="Times New Roman"/>
          <w:sz w:val="24"/>
          <w:szCs w:val="24"/>
        </w:rPr>
        <w:t xml:space="preserve">Se llevó a cabo un estudio que compara la información de la literatura revisada con los hallazgos de </w:t>
      </w:r>
      <w:r>
        <w:rPr>
          <w:rFonts w:ascii="Times New Roman" w:hAnsi="Times New Roman" w:cs="Times New Roman"/>
          <w:sz w:val="24"/>
          <w:szCs w:val="24"/>
        </w:rPr>
        <w:t>la</w:t>
      </w:r>
      <w:r w:rsidRPr="00061D71">
        <w:rPr>
          <w:rFonts w:ascii="Times New Roman" w:hAnsi="Times New Roman" w:cs="Times New Roman"/>
          <w:sz w:val="24"/>
          <w:szCs w:val="24"/>
        </w:rPr>
        <w:t xml:space="preserve"> investigación sobre la proteína bruta, la fibra detergente neutra (FDN) y la fibra detergente ácida (FDA) obtenidos mediante un análisis de laboratorio del pasto Clon 51 y el maíz. </w:t>
      </w:r>
    </w:p>
    <w:p w14:paraId="03A90ED8" w14:textId="1577F9FB"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Inducción – Deducción</w:t>
      </w:r>
      <w:bookmarkEnd w:id="1"/>
    </w:p>
    <w:p w14:paraId="770A4E24" w14:textId="285F7203" w:rsidR="00061D71" w:rsidRPr="00061D71" w:rsidRDefault="00061D71" w:rsidP="00061D71">
      <w:pPr>
        <w:spacing w:after="120" w:line="360" w:lineRule="auto"/>
        <w:jc w:val="both"/>
        <w:rPr>
          <w:rFonts w:ascii="Times New Roman" w:hAnsi="Times New Roman" w:cs="Times New Roman"/>
          <w:sz w:val="24"/>
          <w:szCs w:val="24"/>
        </w:rPr>
      </w:pPr>
      <w:bookmarkStart w:id="2" w:name="_Toc108346853"/>
      <w:r w:rsidRPr="00061D71">
        <w:rPr>
          <w:rFonts w:ascii="Times New Roman" w:hAnsi="Times New Roman" w:cs="Times New Roman"/>
          <w:sz w:val="24"/>
          <w:szCs w:val="24"/>
        </w:rPr>
        <w:t xml:space="preserve">El método de inducción se </w:t>
      </w:r>
      <w:r>
        <w:rPr>
          <w:rFonts w:ascii="Times New Roman" w:hAnsi="Times New Roman" w:cs="Times New Roman"/>
          <w:sz w:val="24"/>
          <w:szCs w:val="24"/>
        </w:rPr>
        <w:t>realizó</w:t>
      </w:r>
      <w:r w:rsidRPr="00061D71">
        <w:rPr>
          <w:rFonts w:ascii="Times New Roman" w:hAnsi="Times New Roman" w:cs="Times New Roman"/>
          <w:sz w:val="24"/>
          <w:szCs w:val="24"/>
        </w:rPr>
        <w:t xml:space="preserve"> observando cómo se conservan los forrajes para estudiar la calidad bromatológica del ensilaje.  Esto permitió llegar a conclusiones al examinar los datos recogidos durante todo el proceso, ya que este enfoque usa razonamiento y análisis para obtener conclusiones generales. </w:t>
      </w:r>
    </w:p>
    <w:p w14:paraId="046526E6" w14:textId="77777777" w:rsidR="00061D71" w:rsidRDefault="00061D71" w:rsidP="00061D71">
      <w:pPr>
        <w:spacing w:after="120" w:line="360" w:lineRule="auto"/>
        <w:jc w:val="both"/>
        <w:rPr>
          <w:rFonts w:ascii="Times New Roman" w:hAnsi="Times New Roman" w:cs="Times New Roman"/>
          <w:sz w:val="24"/>
          <w:szCs w:val="24"/>
        </w:rPr>
      </w:pPr>
      <w:r w:rsidRPr="00061D71">
        <w:rPr>
          <w:rFonts w:ascii="Times New Roman" w:hAnsi="Times New Roman" w:cs="Times New Roman"/>
          <w:sz w:val="24"/>
          <w:szCs w:val="24"/>
        </w:rPr>
        <w:t xml:space="preserve">El método de deducción se llevó a cabo utilizando razonamiento y análisis sobre la calidad bromatológica del ensilaje en un sentido amplio.  Esto permitió llegar a conclusiones más detalladas como el porcentaje requerido de proteína bruta, fibra detergente neutra (FDN) y fibra detergente ácida (FDA) para dos tipos de ensilaje: Clon 51 y maíz.  El objetivo era identificar la capacidad de digestibilidad óptima del ensilaje para los bovinos. </w:t>
      </w:r>
    </w:p>
    <w:p w14:paraId="4D4D7EF8" w14:textId="0A734D32" w:rsidR="00875C48" w:rsidRPr="0062300C" w:rsidRDefault="00875C48" w:rsidP="00061D71">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Bibliográfico</w:t>
      </w:r>
      <w:bookmarkEnd w:id="2"/>
    </w:p>
    <w:p w14:paraId="48DC91FD" w14:textId="77777777" w:rsidR="00061D71" w:rsidRDefault="00061D71" w:rsidP="00033515">
      <w:pPr>
        <w:spacing w:after="120" w:line="360" w:lineRule="auto"/>
        <w:jc w:val="both"/>
        <w:rPr>
          <w:rFonts w:ascii="Times New Roman" w:hAnsi="Times New Roman" w:cs="Times New Roman"/>
          <w:sz w:val="24"/>
          <w:szCs w:val="24"/>
        </w:rPr>
      </w:pPr>
      <w:bookmarkStart w:id="3" w:name="_Toc64472814"/>
      <w:bookmarkStart w:id="4" w:name="_Toc93409844"/>
      <w:bookmarkStart w:id="5" w:name="_Toc108346854"/>
      <w:r w:rsidRPr="00061D71">
        <w:rPr>
          <w:rFonts w:ascii="Times New Roman" w:hAnsi="Times New Roman" w:cs="Times New Roman"/>
          <w:sz w:val="24"/>
          <w:szCs w:val="24"/>
        </w:rPr>
        <w:t xml:space="preserve">Este enfoque se llevó a cabo a través de la exploración de información en línea centrada en los métodos de conservación de forrajes utilizando dos variedades de ensilaje, Clon 51 y maíz, respaldándose en bibliotecas digitales, publicaciones de revistas y textos. </w:t>
      </w:r>
    </w:p>
    <w:p w14:paraId="54AE3059" w14:textId="1881DBDE" w:rsidR="00875C48" w:rsidRPr="0062300C" w:rsidRDefault="00875C48" w:rsidP="00033515">
      <w:pPr>
        <w:spacing w:after="120" w:line="360" w:lineRule="auto"/>
        <w:jc w:val="both"/>
        <w:rPr>
          <w:rFonts w:ascii="Times New Roman" w:eastAsia="Times New Roman" w:hAnsi="Times New Roman" w:cs="Times New Roman"/>
          <w:bCs/>
          <w:sz w:val="24"/>
          <w:szCs w:val="24"/>
          <w:lang w:eastAsia="es-ES"/>
        </w:rPr>
      </w:pPr>
      <w:r w:rsidRPr="0062300C">
        <w:rPr>
          <w:rFonts w:ascii="Times New Roman" w:eastAsia="Times New Roman" w:hAnsi="Times New Roman" w:cs="Times New Roman"/>
          <w:bCs/>
          <w:sz w:val="24"/>
          <w:szCs w:val="24"/>
          <w:lang w:eastAsia="es-ES"/>
        </w:rPr>
        <w:t>Técnicas</w:t>
      </w:r>
      <w:bookmarkEnd w:id="3"/>
      <w:bookmarkEnd w:id="4"/>
      <w:bookmarkEnd w:id="5"/>
    </w:p>
    <w:p w14:paraId="398196F5" w14:textId="7777777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bookmarkStart w:id="6" w:name="_Toc108346855"/>
      <w:r w:rsidRPr="0062300C">
        <w:rPr>
          <w:rFonts w:ascii="Times New Roman" w:eastAsia="Times New Roman" w:hAnsi="Times New Roman" w:cs="Times New Roman"/>
          <w:bCs/>
          <w:i/>
          <w:iCs/>
          <w:sz w:val="24"/>
          <w:szCs w:val="24"/>
          <w:lang w:eastAsia="es-ES"/>
        </w:rPr>
        <w:t>Observación</w:t>
      </w:r>
      <w:bookmarkEnd w:id="6"/>
    </w:p>
    <w:p w14:paraId="3B88F990" w14:textId="3FD36B83" w:rsidR="00875C48" w:rsidRPr="0062300C" w:rsidRDefault="00061D71" w:rsidP="00033515">
      <w:pPr>
        <w:spacing w:after="120" w:line="360" w:lineRule="auto"/>
        <w:jc w:val="both"/>
        <w:rPr>
          <w:rFonts w:ascii="Times New Roman" w:hAnsi="Times New Roman" w:cs="Times New Roman"/>
          <w:sz w:val="24"/>
          <w:szCs w:val="24"/>
        </w:rPr>
      </w:pPr>
      <w:r w:rsidRPr="00061D71">
        <w:rPr>
          <w:rFonts w:ascii="Times New Roman" w:hAnsi="Times New Roman" w:cs="Times New Roman"/>
          <w:sz w:val="24"/>
          <w:szCs w:val="24"/>
        </w:rPr>
        <w:t>A través d</w:t>
      </w:r>
      <w:r>
        <w:rPr>
          <w:rFonts w:ascii="Times New Roman" w:hAnsi="Times New Roman" w:cs="Times New Roman"/>
          <w:sz w:val="24"/>
          <w:szCs w:val="24"/>
        </w:rPr>
        <w:t>e la</w:t>
      </w:r>
      <w:r w:rsidRPr="00061D71">
        <w:rPr>
          <w:rFonts w:ascii="Times New Roman" w:hAnsi="Times New Roman" w:cs="Times New Roman"/>
          <w:sz w:val="24"/>
          <w:szCs w:val="24"/>
        </w:rPr>
        <w:t xml:space="preserve"> observación, utilizando fichas técnicas, se logró cotejar el porcentaje de proteína total, fibra detergente neutra (FDN) y fibra detergente ácida (FDA) de dos variedades de ensilaje, </w:t>
      </w:r>
      <w:r w:rsidRPr="00061D71">
        <w:rPr>
          <w:rFonts w:ascii="Times New Roman" w:hAnsi="Times New Roman" w:cs="Times New Roman"/>
          <w:sz w:val="24"/>
          <w:szCs w:val="24"/>
        </w:rPr>
        <w:lastRenderedPageBreak/>
        <w:t>Clon 51 y maíz.  Estos elementos muestran la capacidad de digestión ideal del ensilaje para el ganado bovino.</w:t>
      </w:r>
    </w:p>
    <w:p w14:paraId="10DAEADF" w14:textId="77777777" w:rsidR="00875C48" w:rsidRPr="0062300C" w:rsidRDefault="00875C48" w:rsidP="00033515">
      <w:pPr>
        <w:spacing w:after="120" w:line="360" w:lineRule="auto"/>
        <w:jc w:val="both"/>
        <w:rPr>
          <w:rFonts w:ascii="Times New Roman" w:eastAsia="Times New Roman" w:hAnsi="Times New Roman" w:cs="Times New Roman"/>
          <w:bCs/>
          <w:sz w:val="24"/>
          <w:szCs w:val="24"/>
          <w:lang w:eastAsia="es-ES"/>
        </w:rPr>
      </w:pPr>
      <w:bookmarkStart w:id="7" w:name="_Toc108346856"/>
      <w:r w:rsidRPr="0062300C">
        <w:rPr>
          <w:rFonts w:ascii="Times New Roman" w:eastAsia="Times New Roman" w:hAnsi="Times New Roman" w:cs="Times New Roman"/>
          <w:bCs/>
          <w:sz w:val="24"/>
          <w:szCs w:val="24"/>
          <w:lang w:eastAsia="es-ES"/>
        </w:rPr>
        <w:t>Análisis estadístico</w:t>
      </w:r>
      <w:bookmarkEnd w:id="7"/>
    </w:p>
    <w:p w14:paraId="39713385" w14:textId="77777777" w:rsidR="00875C48" w:rsidRPr="0062300C" w:rsidRDefault="00875C48"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sz w:val="24"/>
          <w:szCs w:val="24"/>
        </w:rPr>
        <w:t xml:space="preserve">Se realizó un análisis estadístico de prueba t para la proyección de los resultados obtenidos del análisis bromatológico de los dos tipos de ensilaje Clon 51 </w:t>
      </w:r>
      <w:r w:rsidRPr="0062300C">
        <w:rPr>
          <w:rFonts w:ascii="Times New Roman" w:hAnsi="Times New Roman" w:cs="Times New Roman"/>
          <w:i/>
          <w:iCs/>
          <w:sz w:val="24"/>
          <w:szCs w:val="24"/>
        </w:rPr>
        <w:t>(</w:t>
      </w:r>
      <w:proofErr w:type="spellStart"/>
      <w:r w:rsidRPr="0062300C">
        <w:rPr>
          <w:rFonts w:ascii="Times New Roman" w:hAnsi="Times New Roman" w:cs="Times New Roman"/>
          <w:i/>
          <w:iCs/>
          <w:sz w:val="24"/>
          <w:szCs w:val="24"/>
        </w:rPr>
        <w:t>Paspalum</w:t>
      </w:r>
      <w:proofErr w:type="spellEnd"/>
      <w:r w:rsidRPr="0062300C">
        <w:rPr>
          <w:rFonts w:ascii="Times New Roman" w:hAnsi="Times New Roman" w:cs="Times New Roman"/>
          <w:i/>
          <w:iCs/>
          <w:sz w:val="24"/>
          <w:szCs w:val="24"/>
        </w:rPr>
        <w:t xml:space="preserve"> </w:t>
      </w:r>
      <w:proofErr w:type="spellStart"/>
      <w:r w:rsidRPr="0062300C">
        <w:rPr>
          <w:rFonts w:ascii="Times New Roman" w:hAnsi="Times New Roman" w:cs="Times New Roman"/>
          <w:i/>
          <w:iCs/>
          <w:sz w:val="24"/>
          <w:szCs w:val="24"/>
        </w:rPr>
        <w:t>dilatatum</w:t>
      </w:r>
      <w:proofErr w:type="spellEnd"/>
      <w:r w:rsidRPr="0062300C">
        <w:rPr>
          <w:rFonts w:ascii="Times New Roman" w:hAnsi="Times New Roman" w:cs="Times New Roman"/>
          <w:i/>
          <w:iCs/>
          <w:sz w:val="24"/>
          <w:szCs w:val="24"/>
        </w:rPr>
        <w:t>)</w:t>
      </w:r>
      <w:r w:rsidRPr="0062300C">
        <w:rPr>
          <w:rFonts w:ascii="Times New Roman" w:hAnsi="Times New Roman" w:cs="Times New Roman"/>
          <w:sz w:val="24"/>
          <w:szCs w:val="24"/>
        </w:rPr>
        <w:t xml:space="preserve"> y Maíz </w:t>
      </w:r>
      <w:r w:rsidRPr="0062300C">
        <w:rPr>
          <w:rFonts w:ascii="Times New Roman" w:hAnsi="Times New Roman" w:cs="Times New Roman"/>
          <w:i/>
          <w:iCs/>
          <w:sz w:val="24"/>
          <w:szCs w:val="24"/>
        </w:rPr>
        <w:t xml:space="preserve">(Zea maíz). </w:t>
      </w:r>
    </w:p>
    <w:p w14:paraId="46D24C3C" w14:textId="77777777" w:rsidR="00875C48" w:rsidRPr="0062300C" w:rsidRDefault="00875C48" w:rsidP="00033515">
      <w:pPr>
        <w:spacing w:after="120" w:line="360" w:lineRule="auto"/>
        <w:jc w:val="both"/>
        <w:rPr>
          <w:rFonts w:ascii="Times New Roman" w:eastAsia="Times New Roman" w:hAnsi="Times New Roman" w:cs="Times New Roman"/>
          <w:bCs/>
          <w:sz w:val="24"/>
          <w:szCs w:val="24"/>
          <w:lang w:eastAsia="es-ES"/>
        </w:rPr>
      </w:pPr>
      <w:bookmarkStart w:id="8" w:name="_Toc64472816"/>
      <w:bookmarkStart w:id="9" w:name="_Toc93409847"/>
      <w:bookmarkStart w:id="10" w:name="_Toc108346857"/>
      <w:r w:rsidRPr="0062300C">
        <w:rPr>
          <w:rFonts w:ascii="Times New Roman" w:eastAsia="Times New Roman" w:hAnsi="Times New Roman" w:cs="Times New Roman"/>
          <w:bCs/>
          <w:sz w:val="24"/>
          <w:szCs w:val="24"/>
          <w:lang w:eastAsia="es-ES"/>
        </w:rPr>
        <w:t>Diseño de la investigación</w:t>
      </w:r>
      <w:bookmarkEnd w:id="8"/>
      <w:bookmarkEnd w:id="9"/>
      <w:bookmarkEnd w:id="10"/>
    </w:p>
    <w:p w14:paraId="0CC36840" w14:textId="7777777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bookmarkStart w:id="11" w:name="_Toc64472817"/>
      <w:bookmarkStart w:id="12" w:name="_Toc93409848"/>
      <w:bookmarkStart w:id="13" w:name="_Toc108346858"/>
      <w:r w:rsidRPr="0062300C">
        <w:rPr>
          <w:rFonts w:ascii="Times New Roman" w:eastAsia="Times New Roman" w:hAnsi="Times New Roman" w:cs="Times New Roman"/>
          <w:bCs/>
          <w:i/>
          <w:iCs/>
          <w:sz w:val="24"/>
          <w:szCs w:val="24"/>
          <w:lang w:eastAsia="es-ES"/>
        </w:rPr>
        <w:t>Localización</w:t>
      </w:r>
      <w:bookmarkEnd w:id="11"/>
      <w:bookmarkEnd w:id="12"/>
      <w:bookmarkEnd w:id="13"/>
    </w:p>
    <w:p w14:paraId="3F83198B" w14:textId="51899D27" w:rsidR="00875C48" w:rsidRPr="0062300C" w:rsidRDefault="00061D71"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se ejecutó </w:t>
      </w:r>
      <w:r w:rsidR="00875C48" w:rsidRPr="0062300C">
        <w:rPr>
          <w:rFonts w:ascii="Times New Roman" w:hAnsi="Times New Roman" w:cs="Times New Roman"/>
          <w:sz w:val="24"/>
          <w:szCs w:val="24"/>
        </w:rPr>
        <w:t xml:space="preserve">en la finca “San Fernando” </w:t>
      </w:r>
      <w:r w:rsidR="0088135B" w:rsidRPr="0062300C">
        <w:rPr>
          <w:rFonts w:ascii="Times New Roman" w:hAnsi="Times New Roman" w:cs="Times New Roman"/>
          <w:sz w:val="24"/>
          <w:szCs w:val="24"/>
        </w:rPr>
        <w:t xml:space="preserve">km </w:t>
      </w:r>
      <w:r w:rsidR="00875C48" w:rsidRPr="0062300C">
        <w:rPr>
          <w:rFonts w:ascii="Times New Roman" w:hAnsi="Times New Roman" w:cs="Times New Roman"/>
          <w:sz w:val="24"/>
          <w:szCs w:val="24"/>
        </w:rPr>
        <w:t>21 del sitio Pavón de la parroquia Ricaurte del cantón Chone.</w:t>
      </w:r>
    </w:p>
    <w:p w14:paraId="2377CF7A" w14:textId="7777777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bookmarkStart w:id="14" w:name="_Toc108346859"/>
      <w:r w:rsidRPr="0062300C">
        <w:rPr>
          <w:rFonts w:ascii="Times New Roman" w:eastAsia="Times New Roman" w:hAnsi="Times New Roman" w:cs="Times New Roman"/>
          <w:bCs/>
          <w:i/>
          <w:iCs/>
          <w:sz w:val="24"/>
          <w:szCs w:val="24"/>
          <w:lang w:eastAsia="es-ES"/>
        </w:rPr>
        <w:t>Material experimental</w:t>
      </w:r>
      <w:bookmarkEnd w:id="14"/>
      <w:r w:rsidRPr="0062300C">
        <w:rPr>
          <w:rFonts w:ascii="Times New Roman" w:eastAsia="Times New Roman" w:hAnsi="Times New Roman" w:cs="Times New Roman"/>
          <w:bCs/>
          <w:i/>
          <w:iCs/>
          <w:sz w:val="24"/>
          <w:szCs w:val="24"/>
          <w:lang w:eastAsia="es-ES"/>
        </w:rPr>
        <w:t xml:space="preserve"> </w:t>
      </w:r>
    </w:p>
    <w:p w14:paraId="465F36F7" w14:textId="64720659" w:rsidR="00875C48" w:rsidRPr="0062300C" w:rsidRDefault="00875C48"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Se utilizó el pasto clon 51</w:t>
      </w:r>
      <w:r w:rsidR="00061D71">
        <w:rPr>
          <w:rFonts w:ascii="Times New Roman" w:hAnsi="Times New Roman" w:cs="Times New Roman"/>
          <w:sz w:val="24"/>
          <w:szCs w:val="24"/>
        </w:rPr>
        <w:t xml:space="preserve"> debido a que es un pasto poco reconocido </w:t>
      </w:r>
      <w:r w:rsidR="00731D26">
        <w:rPr>
          <w:rFonts w:ascii="Times New Roman" w:hAnsi="Times New Roman" w:cs="Times New Roman"/>
          <w:sz w:val="24"/>
          <w:szCs w:val="24"/>
        </w:rPr>
        <w:t xml:space="preserve">a nivel literario, </w:t>
      </w:r>
      <w:r w:rsidR="00061D71">
        <w:rPr>
          <w:rFonts w:ascii="Times New Roman" w:hAnsi="Times New Roman" w:cs="Times New Roman"/>
          <w:sz w:val="24"/>
          <w:szCs w:val="24"/>
        </w:rPr>
        <w:t xml:space="preserve">pero </w:t>
      </w:r>
      <w:r w:rsidR="00731D26">
        <w:rPr>
          <w:rFonts w:ascii="Times New Roman" w:hAnsi="Times New Roman" w:cs="Times New Roman"/>
          <w:sz w:val="24"/>
          <w:szCs w:val="24"/>
        </w:rPr>
        <w:t xml:space="preserve">con grandes bondades nutricionales según productores de otros países </w:t>
      </w:r>
      <w:r w:rsidR="00731D26" w:rsidRPr="0062300C">
        <w:rPr>
          <w:rFonts w:ascii="Times New Roman" w:hAnsi="Times New Roman" w:cs="Times New Roman"/>
          <w:sz w:val="24"/>
          <w:szCs w:val="24"/>
        </w:rPr>
        <w:t>y</w:t>
      </w:r>
      <w:r w:rsidRPr="0062300C">
        <w:rPr>
          <w:rFonts w:ascii="Times New Roman" w:hAnsi="Times New Roman" w:cs="Times New Roman"/>
          <w:sz w:val="24"/>
          <w:szCs w:val="24"/>
        </w:rPr>
        <w:t xml:space="preserve"> </w:t>
      </w:r>
      <w:r w:rsidR="00731D26">
        <w:rPr>
          <w:rFonts w:ascii="Times New Roman" w:hAnsi="Times New Roman" w:cs="Times New Roman"/>
          <w:sz w:val="24"/>
          <w:szCs w:val="24"/>
        </w:rPr>
        <w:t>el m</w:t>
      </w:r>
      <w:r w:rsidRPr="0062300C">
        <w:rPr>
          <w:rFonts w:ascii="Times New Roman" w:hAnsi="Times New Roman" w:cs="Times New Roman"/>
          <w:sz w:val="24"/>
          <w:szCs w:val="24"/>
        </w:rPr>
        <w:t>aíz forrajero</w:t>
      </w:r>
      <w:r w:rsidR="00731D26">
        <w:rPr>
          <w:rFonts w:ascii="Times New Roman" w:hAnsi="Times New Roman" w:cs="Times New Roman"/>
          <w:sz w:val="24"/>
          <w:szCs w:val="24"/>
        </w:rPr>
        <w:t xml:space="preserve"> debido a que su producción es constante en el lugar de estudio</w:t>
      </w:r>
      <w:r w:rsidRPr="0062300C">
        <w:rPr>
          <w:rFonts w:ascii="Times New Roman" w:hAnsi="Times New Roman" w:cs="Times New Roman"/>
          <w:sz w:val="24"/>
          <w:szCs w:val="24"/>
        </w:rPr>
        <w:t>.</w:t>
      </w:r>
    </w:p>
    <w:p w14:paraId="4DCC6BAF" w14:textId="7777777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bookmarkStart w:id="15" w:name="_Toc64472821"/>
      <w:bookmarkStart w:id="16" w:name="_Toc93409851"/>
      <w:bookmarkStart w:id="17" w:name="_Toc108346860"/>
      <w:r w:rsidRPr="0062300C">
        <w:rPr>
          <w:rFonts w:ascii="Times New Roman" w:eastAsia="Times New Roman" w:hAnsi="Times New Roman" w:cs="Times New Roman"/>
          <w:bCs/>
          <w:i/>
          <w:iCs/>
          <w:sz w:val="24"/>
          <w:szCs w:val="24"/>
          <w:lang w:eastAsia="es-ES"/>
        </w:rPr>
        <w:t>Análisis de datos</w:t>
      </w:r>
      <w:bookmarkEnd w:id="15"/>
      <w:bookmarkEnd w:id="16"/>
      <w:bookmarkEnd w:id="17"/>
    </w:p>
    <w:p w14:paraId="36AC568C" w14:textId="172E415C" w:rsidR="00EB77FF" w:rsidRPr="0062300C" w:rsidRDefault="00875C48"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Se utilizó para el respectivo análisis la herramienta Excel, apoyándonos en el complemento de herramienta para análisis de datos, por medio de la Prueba t para dos muestras suponiendo varianzas iguales.</w:t>
      </w:r>
    </w:p>
    <w:p w14:paraId="1C3AABB0" w14:textId="77777777" w:rsidR="00875C48" w:rsidRPr="0062300C" w:rsidRDefault="00875C48" w:rsidP="00033515">
      <w:pPr>
        <w:spacing w:after="120" w:line="360" w:lineRule="auto"/>
        <w:jc w:val="both"/>
        <w:rPr>
          <w:rFonts w:ascii="Times New Roman" w:hAnsi="Times New Roman" w:cs="Times New Roman"/>
          <w:sz w:val="24"/>
          <w:szCs w:val="24"/>
        </w:rPr>
      </w:pPr>
      <w:bookmarkStart w:id="18" w:name="_Toc64472822"/>
      <w:bookmarkStart w:id="19" w:name="_Toc93409852"/>
      <w:bookmarkStart w:id="20" w:name="_Toc108346861"/>
      <w:r w:rsidRPr="0062300C">
        <w:rPr>
          <w:rFonts w:ascii="Times New Roman" w:hAnsi="Times New Roman" w:cs="Times New Roman"/>
          <w:sz w:val="24"/>
          <w:szCs w:val="24"/>
        </w:rPr>
        <w:t>Manejo del ensayo</w:t>
      </w:r>
      <w:bookmarkEnd w:id="18"/>
      <w:bookmarkEnd w:id="19"/>
      <w:bookmarkEnd w:id="20"/>
    </w:p>
    <w:p w14:paraId="11D94A78" w14:textId="7777777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bookmarkStart w:id="21" w:name="_Toc108346862"/>
      <w:r w:rsidRPr="0062300C">
        <w:rPr>
          <w:rFonts w:ascii="Times New Roman" w:eastAsia="Times New Roman" w:hAnsi="Times New Roman" w:cs="Times New Roman"/>
          <w:bCs/>
          <w:i/>
          <w:iCs/>
          <w:sz w:val="24"/>
          <w:szCs w:val="24"/>
          <w:lang w:eastAsia="es-ES"/>
        </w:rPr>
        <w:t>Limpieza del terreno</w:t>
      </w:r>
      <w:bookmarkEnd w:id="21"/>
    </w:p>
    <w:p w14:paraId="616A945A" w14:textId="3735B337" w:rsidR="00731D26" w:rsidRDefault="00731D26" w:rsidP="00033515">
      <w:pPr>
        <w:spacing w:after="120" w:line="360" w:lineRule="auto"/>
        <w:jc w:val="both"/>
        <w:rPr>
          <w:rFonts w:ascii="Times New Roman" w:hAnsi="Times New Roman" w:cs="Times New Roman"/>
          <w:sz w:val="24"/>
          <w:szCs w:val="24"/>
        </w:rPr>
      </w:pPr>
      <w:bookmarkStart w:id="22" w:name="_Toc108346863"/>
      <w:r w:rsidRPr="00731D26">
        <w:rPr>
          <w:rFonts w:ascii="Times New Roman" w:hAnsi="Times New Roman" w:cs="Times New Roman"/>
          <w:sz w:val="24"/>
          <w:szCs w:val="24"/>
        </w:rPr>
        <w:t xml:space="preserve">Se llevó a cabo una limpieza manual para el clon 51 y el maíz forrajero, usando herramientas como machetes y garabatos para quitar cualquier tipo de maleza y materiales indeseados de esa área. </w:t>
      </w:r>
    </w:p>
    <w:p w14:paraId="28F62B01" w14:textId="642458AB"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Selección de semilla</w:t>
      </w:r>
      <w:bookmarkEnd w:id="22"/>
    </w:p>
    <w:p w14:paraId="0518FA0F" w14:textId="2EC8F6F8" w:rsidR="00731D26" w:rsidRDefault="00731D26" w:rsidP="00033515">
      <w:pPr>
        <w:spacing w:after="120" w:line="360" w:lineRule="auto"/>
        <w:jc w:val="both"/>
        <w:rPr>
          <w:rFonts w:ascii="Times New Roman" w:hAnsi="Times New Roman" w:cs="Times New Roman"/>
          <w:sz w:val="24"/>
          <w:szCs w:val="24"/>
        </w:rPr>
      </w:pPr>
      <w:bookmarkStart w:id="23" w:name="_Toc108346864"/>
      <w:r w:rsidRPr="00731D26">
        <w:rPr>
          <w:rFonts w:ascii="Times New Roman" w:hAnsi="Times New Roman" w:cs="Times New Roman"/>
          <w:sz w:val="24"/>
          <w:szCs w:val="24"/>
        </w:rPr>
        <w:t xml:space="preserve">En el clon 51, se eligieron </w:t>
      </w:r>
      <w:r>
        <w:rPr>
          <w:rFonts w:ascii="Times New Roman" w:hAnsi="Times New Roman" w:cs="Times New Roman"/>
          <w:sz w:val="24"/>
          <w:szCs w:val="24"/>
        </w:rPr>
        <w:t>estacas</w:t>
      </w:r>
      <w:r w:rsidRPr="00731D26">
        <w:rPr>
          <w:rFonts w:ascii="Times New Roman" w:hAnsi="Times New Roman" w:cs="Times New Roman"/>
          <w:sz w:val="24"/>
          <w:szCs w:val="24"/>
        </w:rPr>
        <w:t xml:space="preserve"> con 3 a 4 nudos y una longitud de 45 cm como material para plantar.  Para el maíz forrajero, se utilizó la semilla híbrida llamada </w:t>
      </w:r>
      <w:proofErr w:type="spellStart"/>
      <w:r w:rsidRPr="00731D26">
        <w:rPr>
          <w:rFonts w:ascii="Times New Roman" w:hAnsi="Times New Roman" w:cs="Times New Roman"/>
          <w:sz w:val="24"/>
          <w:szCs w:val="24"/>
        </w:rPr>
        <w:t>Somma</w:t>
      </w:r>
      <w:proofErr w:type="spellEnd"/>
      <w:r w:rsidRPr="00731D26">
        <w:rPr>
          <w:rFonts w:ascii="Times New Roman" w:hAnsi="Times New Roman" w:cs="Times New Roman"/>
          <w:sz w:val="24"/>
          <w:szCs w:val="24"/>
        </w:rPr>
        <w:t xml:space="preserve">. </w:t>
      </w:r>
    </w:p>
    <w:p w14:paraId="57DD2AAF" w14:textId="2A90444A"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Siembra</w:t>
      </w:r>
      <w:bookmarkEnd w:id="23"/>
    </w:p>
    <w:p w14:paraId="6728B126" w14:textId="7F50C39A" w:rsidR="00731D26" w:rsidRDefault="00731D26" w:rsidP="003E10F8">
      <w:pPr>
        <w:widowControl w:val="0"/>
        <w:spacing w:after="120" w:line="360" w:lineRule="auto"/>
        <w:jc w:val="both"/>
        <w:rPr>
          <w:rFonts w:ascii="Times New Roman" w:hAnsi="Times New Roman" w:cs="Times New Roman"/>
          <w:sz w:val="24"/>
          <w:szCs w:val="24"/>
        </w:rPr>
      </w:pPr>
      <w:bookmarkStart w:id="24" w:name="_Toc108346865"/>
      <w:r w:rsidRPr="00731D26">
        <w:rPr>
          <w:rFonts w:ascii="Times New Roman" w:hAnsi="Times New Roman" w:cs="Times New Roman"/>
          <w:sz w:val="24"/>
          <w:szCs w:val="24"/>
        </w:rPr>
        <w:t>En el Clon 51 antes de</w:t>
      </w:r>
      <w:r>
        <w:rPr>
          <w:rFonts w:ascii="Times New Roman" w:hAnsi="Times New Roman" w:cs="Times New Roman"/>
          <w:sz w:val="24"/>
          <w:szCs w:val="24"/>
        </w:rPr>
        <w:t xml:space="preserve"> la siembra</w:t>
      </w:r>
      <w:r w:rsidRPr="00731D26">
        <w:rPr>
          <w:rFonts w:ascii="Times New Roman" w:hAnsi="Times New Roman" w:cs="Times New Roman"/>
          <w:sz w:val="24"/>
          <w:szCs w:val="24"/>
        </w:rPr>
        <w:t xml:space="preserve">, se trabajó el terreno manualmente utilizando una azada para </w:t>
      </w:r>
      <w:r w:rsidRPr="00731D26">
        <w:rPr>
          <w:rFonts w:ascii="Times New Roman" w:hAnsi="Times New Roman" w:cs="Times New Roman"/>
          <w:sz w:val="24"/>
          <w:szCs w:val="24"/>
        </w:rPr>
        <w:lastRenderedPageBreak/>
        <w:t xml:space="preserve">hacer surcos de 20 cm. Después, se colocaron las semillas (estacas) de manera horizontal en una línea, asegurando que los nudos quedaran cerca de la superficie y enterrando las semillas a una profundidad de 3 a 5 cm. Para la siembra del maíz forrajero (Zea maíz), se utilizaron estacas de madera para hacer agujeros de 4 a 5 cm de profundidad, colocando entre 2 y 3 semillas en cada agujero y luego cubriéndolas con tierra. </w:t>
      </w:r>
    </w:p>
    <w:p w14:paraId="6116062D" w14:textId="6F8BF451" w:rsidR="00875C48" w:rsidRPr="0062300C" w:rsidRDefault="00875C48" w:rsidP="003E10F8">
      <w:pPr>
        <w:widowControl w:val="0"/>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Distancia de siembra</w:t>
      </w:r>
      <w:bookmarkEnd w:id="24"/>
    </w:p>
    <w:p w14:paraId="24E5BDA2" w14:textId="69F3B735" w:rsidR="00731D26" w:rsidRDefault="00731D26" w:rsidP="003E10F8">
      <w:pPr>
        <w:widowControl w:val="0"/>
        <w:spacing w:after="120" w:line="360" w:lineRule="auto"/>
        <w:jc w:val="both"/>
        <w:rPr>
          <w:rFonts w:ascii="Times New Roman" w:hAnsi="Times New Roman" w:cs="Times New Roman"/>
          <w:sz w:val="24"/>
          <w:szCs w:val="24"/>
        </w:rPr>
      </w:pPr>
      <w:bookmarkStart w:id="25" w:name="_Toc108346866"/>
      <w:r w:rsidRPr="00731D26">
        <w:rPr>
          <w:rFonts w:ascii="Times New Roman" w:hAnsi="Times New Roman" w:cs="Times New Roman"/>
          <w:sz w:val="24"/>
          <w:szCs w:val="24"/>
        </w:rPr>
        <w:t xml:space="preserve">Para el clon 51, se estableció una separación de 30 cm entre las estacas y de 50 cm entre las filas, mientras que, para el maíz forrajero la separación de siembra determinada entre las plantas fue de 30 cm y entre las hileras de 40 cm. </w:t>
      </w:r>
    </w:p>
    <w:p w14:paraId="53830E31" w14:textId="1967243B" w:rsidR="00875C48" w:rsidRPr="0062300C" w:rsidRDefault="00875C48" w:rsidP="003E10F8">
      <w:pPr>
        <w:widowControl w:val="0"/>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Raleo de malezas</w:t>
      </w:r>
      <w:bookmarkEnd w:id="25"/>
    </w:p>
    <w:p w14:paraId="263D2FEC" w14:textId="295CE024" w:rsidR="00731D26" w:rsidRDefault="00731D26" w:rsidP="003E10F8">
      <w:pPr>
        <w:widowControl w:val="0"/>
        <w:spacing w:after="120" w:line="360" w:lineRule="auto"/>
        <w:jc w:val="both"/>
        <w:rPr>
          <w:rFonts w:ascii="Times New Roman" w:hAnsi="Times New Roman" w:cs="Times New Roman"/>
          <w:sz w:val="24"/>
          <w:szCs w:val="24"/>
        </w:rPr>
      </w:pPr>
      <w:bookmarkStart w:id="26" w:name="_Toc108346867"/>
      <w:r w:rsidRPr="00731D26">
        <w:rPr>
          <w:rFonts w:ascii="Times New Roman" w:hAnsi="Times New Roman" w:cs="Times New Roman"/>
          <w:sz w:val="24"/>
          <w:szCs w:val="24"/>
        </w:rPr>
        <w:t xml:space="preserve">En las dos </w:t>
      </w:r>
      <w:r>
        <w:rPr>
          <w:rFonts w:ascii="Times New Roman" w:hAnsi="Times New Roman" w:cs="Times New Roman"/>
          <w:sz w:val="24"/>
          <w:szCs w:val="24"/>
        </w:rPr>
        <w:t>especies forrajeras</w:t>
      </w:r>
      <w:r w:rsidRPr="00731D26">
        <w:rPr>
          <w:rFonts w:ascii="Times New Roman" w:hAnsi="Times New Roman" w:cs="Times New Roman"/>
          <w:sz w:val="24"/>
          <w:szCs w:val="24"/>
        </w:rPr>
        <w:t xml:space="preserve">, el primer deshierbe se hace entre 15 y 20 días después de la siembra, y se repite cada 15 días.  Esta tarea se lleva a cabo utilizando herramientas como un machete y un garabato. </w:t>
      </w:r>
    </w:p>
    <w:p w14:paraId="35E63149" w14:textId="5A5FBF5D" w:rsidR="00875C48" w:rsidRPr="0062300C" w:rsidRDefault="00875C48" w:rsidP="003E10F8">
      <w:pPr>
        <w:widowControl w:val="0"/>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Riego</w:t>
      </w:r>
      <w:bookmarkEnd w:id="26"/>
    </w:p>
    <w:p w14:paraId="26712F50" w14:textId="6D60089C" w:rsidR="00731D26" w:rsidRDefault="00731D26" w:rsidP="003E10F8">
      <w:pPr>
        <w:widowControl w:val="0"/>
        <w:spacing w:after="120" w:line="360" w:lineRule="auto"/>
        <w:jc w:val="both"/>
        <w:rPr>
          <w:rFonts w:ascii="Times New Roman" w:hAnsi="Times New Roman" w:cs="Times New Roman"/>
          <w:sz w:val="24"/>
          <w:szCs w:val="24"/>
        </w:rPr>
      </w:pPr>
      <w:bookmarkStart w:id="27" w:name="_Toc108346868"/>
      <w:r w:rsidRPr="00731D26">
        <w:rPr>
          <w:rFonts w:ascii="Times New Roman" w:hAnsi="Times New Roman" w:cs="Times New Roman"/>
          <w:sz w:val="24"/>
          <w:szCs w:val="24"/>
        </w:rPr>
        <w:t>Para que ambas especies germinen rápidamente, es fundamental regar abundantemente.  Por eso, se plantó en la mejor época, que es a finales de diciembre o a comienzos de enero</w:t>
      </w:r>
      <w:r>
        <w:rPr>
          <w:rFonts w:ascii="Times New Roman" w:hAnsi="Times New Roman" w:cs="Times New Roman"/>
          <w:sz w:val="24"/>
          <w:szCs w:val="24"/>
        </w:rPr>
        <w:t xml:space="preserve"> (época de lluvias).</w:t>
      </w:r>
    </w:p>
    <w:p w14:paraId="1FDF0CA4" w14:textId="1BFF2668" w:rsidR="00875C48" w:rsidRPr="0062300C" w:rsidRDefault="00875C48" w:rsidP="003E10F8">
      <w:pPr>
        <w:widowControl w:val="0"/>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Tiempo de corte</w:t>
      </w:r>
      <w:bookmarkEnd w:id="27"/>
    </w:p>
    <w:p w14:paraId="4AF4A095" w14:textId="13224115" w:rsidR="00875C48" w:rsidRPr="0062300C" w:rsidRDefault="00731D26" w:rsidP="003E10F8">
      <w:pPr>
        <w:widowControl w:val="0"/>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P</w:t>
      </w:r>
      <w:r w:rsidR="00875C48" w:rsidRPr="0062300C">
        <w:rPr>
          <w:rFonts w:ascii="Times New Roman" w:hAnsi="Times New Roman" w:cs="Times New Roman"/>
          <w:sz w:val="24"/>
          <w:szCs w:val="24"/>
        </w:rPr>
        <w:t xml:space="preserve">ara el clon 51 </w:t>
      </w:r>
      <w:r>
        <w:rPr>
          <w:rFonts w:ascii="Times New Roman" w:hAnsi="Times New Roman" w:cs="Times New Roman"/>
          <w:sz w:val="24"/>
          <w:szCs w:val="24"/>
        </w:rPr>
        <w:t>fue</w:t>
      </w:r>
      <w:r w:rsidR="00875C48" w:rsidRPr="0062300C">
        <w:rPr>
          <w:rFonts w:ascii="Times New Roman" w:hAnsi="Times New Roman" w:cs="Times New Roman"/>
          <w:sz w:val="24"/>
          <w:szCs w:val="24"/>
        </w:rPr>
        <w:t xml:space="preserve"> entre los 45 - 50 días</w:t>
      </w:r>
      <w:r>
        <w:rPr>
          <w:rFonts w:ascii="Times New Roman" w:hAnsi="Times New Roman" w:cs="Times New Roman"/>
          <w:sz w:val="24"/>
          <w:szCs w:val="24"/>
        </w:rPr>
        <w:t xml:space="preserve"> y para el </w:t>
      </w:r>
      <w:r w:rsidR="00875C48" w:rsidRPr="0062300C">
        <w:rPr>
          <w:rFonts w:ascii="Times New Roman" w:hAnsi="Times New Roman" w:cs="Times New Roman"/>
          <w:sz w:val="24"/>
          <w:szCs w:val="24"/>
        </w:rPr>
        <w:t>maíz</w:t>
      </w:r>
      <w:r w:rsidR="0088135B" w:rsidRPr="0062300C">
        <w:rPr>
          <w:rFonts w:ascii="Times New Roman" w:hAnsi="Times New Roman" w:cs="Times New Roman"/>
          <w:sz w:val="24"/>
          <w:szCs w:val="24"/>
        </w:rPr>
        <w:t xml:space="preserve"> </w:t>
      </w:r>
      <w:r w:rsidR="00875C48" w:rsidRPr="0062300C">
        <w:rPr>
          <w:rFonts w:ascii="Times New Roman" w:hAnsi="Times New Roman" w:cs="Times New Roman"/>
          <w:sz w:val="24"/>
          <w:szCs w:val="24"/>
        </w:rPr>
        <w:t>entre los 115 – 120 días.</w:t>
      </w:r>
    </w:p>
    <w:p w14:paraId="25C14607" w14:textId="77777777" w:rsidR="00875C48" w:rsidRPr="0062300C" w:rsidRDefault="00875C48" w:rsidP="003E10F8">
      <w:pPr>
        <w:widowControl w:val="0"/>
        <w:spacing w:after="120" w:line="360" w:lineRule="auto"/>
        <w:jc w:val="both"/>
        <w:rPr>
          <w:rFonts w:ascii="Times New Roman" w:eastAsia="Times New Roman" w:hAnsi="Times New Roman" w:cs="Times New Roman"/>
          <w:bCs/>
          <w:i/>
          <w:iCs/>
          <w:sz w:val="24"/>
          <w:szCs w:val="24"/>
          <w:lang w:eastAsia="es-ES"/>
        </w:rPr>
      </w:pPr>
      <w:bookmarkStart w:id="28" w:name="_Toc108346869"/>
      <w:r w:rsidRPr="0062300C">
        <w:rPr>
          <w:rFonts w:ascii="Times New Roman" w:eastAsia="Times New Roman" w:hAnsi="Times New Roman" w:cs="Times New Roman"/>
          <w:bCs/>
          <w:i/>
          <w:iCs/>
          <w:sz w:val="24"/>
          <w:szCs w:val="24"/>
          <w:lang w:eastAsia="es-ES"/>
        </w:rPr>
        <w:t>Tipo de corte</w:t>
      </w:r>
      <w:bookmarkEnd w:id="28"/>
    </w:p>
    <w:p w14:paraId="37481D3B" w14:textId="35E3CE1B" w:rsidR="00731D26" w:rsidRPr="0062300C" w:rsidRDefault="00875C48" w:rsidP="003E10F8">
      <w:pPr>
        <w:widowControl w:val="0"/>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 xml:space="preserve">En ambas especies </w:t>
      </w:r>
      <w:r w:rsidR="00731D26">
        <w:rPr>
          <w:rFonts w:ascii="Times New Roman" w:hAnsi="Times New Roman" w:cs="Times New Roman"/>
          <w:sz w:val="24"/>
          <w:szCs w:val="24"/>
        </w:rPr>
        <w:t xml:space="preserve">se perpetuó un </w:t>
      </w:r>
      <w:r w:rsidRPr="0062300C">
        <w:rPr>
          <w:rFonts w:ascii="Times New Roman" w:hAnsi="Times New Roman" w:cs="Times New Roman"/>
          <w:sz w:val="24"/>
          <w:szCs w:val="24"/>
        </w:rPr>
        <w:t>corte total en la base de la planta</w:t>
      </w:r>
      <w:r w:rsidR="00731D26">
        <w:rPr>
          <w:rFonts w:ascii="Times New Roman" w:hAnsi="Times New Roman" w:cs="Times New Roman"/>
          <w:sz w:val="24"/>
          <w:szCs w:val="24"/>
        </w:rPr>
        <w:t xml:space="preserve"> con ayuda de un machete.</w:t>
      </w:r>
    </w:p>
    <w:p w14:paraId="0C0B0430" w14:textId="77777777" w:rsidR="00875C48" w:rsidRPr="0062300C" w:rsidRDefault="00875C48" w:rsidP="003E10F8">
      <w:pPr>
        <w:widowControl w:val="0"/>
        <w:spacing w:after="120" w:line="360" w:lineRule="auto"/>
        <w:jc w:val="both"/>
        <w:rPr>
          <w:rFonts w:ascii="Times New Roman" w:eastAsia="Times New Roman" w:hAnsi="Times New Roman" w:cs="Times New Roman"/>
          <w:bCs/>
          <w:i/>
          <w:iCs/>
          <w:sz w:val="24"/>
          <w:szCs w:val="24"/>
          <w:lang w:eastAsia="es-ES"/>
        </w:rPr>
      </w:pPr>
      <w:bookmarkStart w:id="29" w:name="_Toc108346870"/>
      <w:r w:rsidRPr="0062300C">
        <w:rPr>
          <w:rFonts w:ascii="Times New Roman" w:eastAsia="Times New Roman" w:hAnsi="Times New Roman" w:cs="Times New Roman"/>
          <w:bCs/>
          <w:i/>
          <w:iCs/>
          <w:sz w:val="24"/>
          <w:szCs w:val="24"/>
          <w:lang w:eastAsia="es-ES"/>
        </w:rPr>
        <w:t>Picado</w:t>
      </w:r>
      <w:bookmarkEnd w:id="29"/>
    </w:p>
    <w:p w14:paraId="1DAC4BF5" w14:textId="7862B67A" w:rsidR="00875C48" w:rsidRPr="0062300C" w:rsidRDefault="00731D26" w:rsidP="003E10F8">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Se lo dividió en</w:t>
      </w:r>
      <w:r w:rsidR="00875C48" w:rsidRPr="0062300C">
        <w:rPr>
          <w:rFonts w:ascii="Times New Roman" w:hAnsi="Times New Roman" w:cs="Times New Roman"/>
          <w:sz w:val="24"/>
          <w:szCs w:val="24"/>
        </w:rPr>
        <w:t xml:space="preserve"> dos sesiones, </w:t>
      </w:r>
      <w:r>
        <w:rPr>
          <w:rFonts w:ascii="Times New Roman" w:hAnsi="Times New Roman" w:cs="Times New Roman"/>
          <w:sz w:val="24"/>
          <w:szCs w:val="24"/>
        </w:rPr>
        <w:t>dependiendo los</w:t>
      </w:r>
      <w:r w:rsidR="00875C48" w:rsidRPr="0062300C">
        <w:rPr>
          <w:rFonts w:ascii="Times New Roman" w:hAnsi="Times New Roman" w:cs="Times New Roman"/>
          <w:sz w:val="24"/>
          <w:szCs w:val="24"/>
        </w:rPr>
        <w:t xml:space="preserve"> tiempos de corte de cada especie.</w:t>
      </w:r>
    </w:p>
    <w:p w14:paraId="75EAA80B" w14:textId="77777777" w:rsidR="00875C48" w:rsidRPr="0062300C" w:rsidRDefault="00875C48" w:rsidP="003E10F8">
      <w:pPr>
        <w:widowControl w:val="0"/>
        <w:spacing w:after="120" w:line="360" w:lineRule="auto"/>
        <w:jc w:val="both"/>
        <w:rPr>
          <w:rFonts w:ascii="Times New Roman" w:eastAsia="Times New Roman" w:hAnsi="Times New Roman" w:cs="Times New Roman"/>
          <w:bCs/>
          <w:i/>
          <w:iCs/>
          <w:sz w:val="24"/>
          <w:szCs w:val="24"/>
          <w:lang w:eastAsia="es-ES"/>
        </w:rPr>
      </w:pPr>
      <w:bookmarkStart w:id="30" w:name="_Toc108346871"/>
      <w:r w:rsidRPr="0062300C">
        <w:rPr>
          <w:rFonts w:ascii="Times New Roman" w:eastAsia="Times New Roman" w:hAnsi="Times New Roman" w:cs="Times New Roman"/>
          <w:bCs/>
          <w:i/>
          <w:iCs/>
          <w:sz w:val="24"/>
          <w:szCs w:val="24"/>
          <w:lang w:eastAsia="es-ES"/>
        </w:rPr>
        <w:t>Proceso de ensilado</w:t>
      </w:r>
      <w:bookmarkEnd w:id="30"/>
    </w:p>
    <w:p w14:paraId="7823A262" w14:textId="77777777" w:rsidR="00074A18" w:rsidRDefault="00074A18" w:rsidP="003E10F8">
      <w:pPr>
        <w:widowControl w:val="0"/>
        <w:spacing w:after="120" w:line="360" w:lineRule="auto"/>
        <w:jc w:val="both"/>
        <w:rPr>
          <w:rFonts w:ascii="Times New Roman" w:hAnsi="Times New Roman" w:cs="Times New Roman"/>
          <w:sz w:val="24"/>
          <w:szCs w:val="24"/>
        </w:rPr>
      </w:pPr>
      <w:bookmarkStart w:id="31" w:name="_Toc108346872"/>
      <w:r w:rsidRPr="00074A18">
        <w:rPr>
          <w:rFonts w:ascii="Times New Roman" w:hAnsi="Times New Roman" w:cs="Times New Roman"/>
          <w:sz w:val="24"/>
          <w:szCs w:val="24"/>
        </w:rPr>
        <w:t xml:space="preserve">En ambas variedades se utilizó un tamaño de corte de entre 2 y 3 cm. Luego, se colocó el forraje picado en los silos, compactándolo firmemente cada 10 cm.  Para el clon 51, se añadió un aditivo, que consistió en melaza disuelta en agua (½ litro de melaza en 1 litro de agua).  En contraste, en el maíz forrajero no se utilizó ningún aditivo debido a que la mazorca actúa como un </w:t>
      </w:r>
      <w:proofErr w:type="spellStart"/>
      <w:r w:rsidRPr="00074A18">
        <w:rPr>
          <w:rFonts w:ascii="Times New Roman" w:hAnsi="Times New Roman" w:cs="Times New Roman"/>
          <w:sz w:val="24"/>
          <w:szCs w:val="24"/>
        </w:rPr>
        <w:t>biofermentador</w:t>
      </w:r>
      <w:proofErr w:type="spellEnd"/>
      <w:r w:rsidRPr="00074A18">
        <w:rPr>
          <w:rFonts w:ascii="Times New Roman" w:hAnsi="Times New Roman" w:cs="Times New Roman"/>
          <w:sz w:val="24"/>
          <w:szCs w:val="24"/>
        </w:rPr>
        <w:t xml:space="preserve">. </w:t>
      </w:r>
      <w:r w:rsidRPr="00074A18">
        <w:rPr>
          <w:rFonts w:ascii="Times New Roman" w:hAnsi="Times New Roman" w:cs="Times New Roman"/>
          <w:sz w:val="24"/>
          <w:szCs w:val="24"/>
        </w:rPr>
        <w:lastRenderedPageBreak/>
        <w:t xml:space="preserve">Para garantizar un buen proceso de ensilado, se evitó dejar espacios con oxígeno, tanto en el cierre de la bolsa como al cubrir el silo.  Este proceso de ensilado se completó en un plazo de aproximadamente 30 a 35 días, momento en el cual el forraje estaba listo para ser consumido por los animales. </w:t>
      </w:r>
    </w:p>
    <w:p w14:paraId="46F6204F" w14:textId="03EB6238"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Almacenaje</w:t>
      </w:r>
      <w:bookmarkEnd w:id="31"/>
    </w:p>
    <w:p w14:paraId="6B42624B" w14:textId="6A33FCDB" w:rsidR="00875C48" w:rsidRPr="0062300C" w:rsidRDefault="00074A18"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Los silos </w:t>
      </w:r>
      <w:r w:rsidR="00875C48" w:rsidRPr="0062300C">
        <w:rPr>
          <w:rFonts w:ascii="Times New Roman" w:hAnsi="Times New Roman" w:cs="Times New Roman"/>
          <w:sz w:val="24"/>
          <w:szCs w:val="24"/>
        </w:rPr>
        <w:t>se</w:t>
      </w:r>
      <w:r>
        <w:rPr>
          <w:rFonts w:ascii="Times New Roman" w:hAnsi="Times New Roman" w:cs="Times New Roman"/>
          <w:sz w:val="24"/>
          <w:szCs w:val="24"/>
        </w:rPr>
        <w:t xml:space="preserve"> los almacenó</w:t>
      </w:r>
      <w:r w:rsidR="00875C48" w:rsidRPr="0062300C">
        <w:rPr>
          <w:rFonts w:ascii="Times New Roman" w:hAnsi="Times New Roman" w:cs="Times New Roman"/>
          <w:sz w:val="24"/>
          <w:szCs w:val="24"/>
        </w:rPr>
        <w:t xml:space="preserve"> en un lugar protegidos del sol y del agua.</w:t>
      </w:r>
    </w:p>
    <w:p w14:paraId="6CC1D127" w14:textId="77777777" w:rsidR="00875C48" w:rsidRPr="0062300C" w:rsidRDefault="00875C48" w:rsidP="00033515">
      <w:pPr>
        <w:spacing w:after="120" w:line="360" w:lineRule="auto"/>
        <w:jc w:val="both"/>
        <w:rPr>
          <w:rFonts w:ascii="Times New Roman" w:hAnsi="Times New Roman" w:cs="Times New Roman"/>
          <w:sz w:val="24"/>
          <w:szCs w:val="24"/>
        </w:rPr>
      </w:pPr>
      <w:bookmarkStart w:id="32" w:name="_gjdgxs" w:colFirst="0" w:colLast="0"/>
      <w:bookmarkStart w:id="33" w:name="_Toc64472833"/>
      <w:bookmarkStart w:id="34" w:name="_Toc93409862"/>
      <w:bookmarkStart w:id="35" w:name="_Toc108346873"/>
      <w:bookmarkEnd w:id="32"/>
      <w:r w:rsidRPr="0062300C">
        <w:rPr>
          <w:rFonts w:ascii="Times New Roman" w:hAnsi="Times New Roman" w:cs="Times New Roman"/>
          <w:sz w:val="24"/>
          <w:szCs w:val="24"/>
        </w:rPr>
        <w:t>Variables de estudio</w:t>
      </w:r>
      <w:bookmarkEnd w:id="33"/>
      <w:bookmarkEnd w:id="34"/>
      <w:bookmarkEnd w:id="35"/>
    </w:p>
    <w:p w14:paraId="24CBBE4C" w14:textId="77777777"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bookmarkStart w:id="36" w:name="_Toc108346874"/>
      <w:r w:rsidRPr="0062300C">
        <w:rPr>
          <w:rFonts w:ascii="Times New Roman" w:eastAsia="Times New Roman" w:hAnsi="Times New Roman" w:cs="Times New Roman"/>
          <w:bCs/>
          <w:i/>
          <w:iCs/>
          <w:sz w:val="24"/>
          <w:szCs w:val="24"/>
          <w:lang w:eastAsia="es-ES"/>
        </w:rPr>
        <w:t>Tipos de ensilajes</w:t>
      </w:r>
      <w:bookmarkEnd w:id="36"/>
    </w:p>
    <w:p w14:paraId="76A355F0" w14:textId="0B8483C3" w:rsidR="00074A18" w:rsidRDefault="00074A18" w:rsidP="00033515">
      <w:pPr>
        <w:spacing w:after="120" w:line="360" w:lineRule="auto"/>
        <w:jc w:val="both"/>
        <w:rPr>
          <w:rFonts w:ascii="Times New Roman" w:hAnsi="Times New Roman" w:cs="Times New Roman"/>
          <w:sz w:val="24"/>
          <w:szCs w:val="24"/>
        </w:rPr>
      </w:pPr>
      <w:bookmarkStart w:id="37" w:name="_Toc108346875"/>
      <w:r w:rsidRPr="00074A18">
        <w:rPr>
          <w:rFonts w:ascii="Times New Roman" w:hAnsi="Times New Roman" w:cs="Times New Roman"/>
          <w:sz w:val="24"/>
          <w:szCs w:val="24"/>
        </w:rPr>
        <w:t xml:space="preserve">Se emplearon envases de plástico con una capacidad de veinte litros (20 L) para el ensilaje de maíz forrajero y pasto Clon 51, </w:t>
      </w:r>
      <w:r>
        <w:rPr>
          <w:rFonts w:ascii="Times New Roman" w:hAnsi="Times New Roman" w:cs="Times New Roman"/>
          <w:sz w:val="24"/>
          <w:szCs w:val="24"/>
        </w:rPr>
        <w:t xml:space="preserve">obteniendo </w:t>
      </w:r>
      <w:r w:rsidRPr="00074A18">
        <w:rPr>
          <w:rFonts w:ascii="Times New Roman" w:hAnsi="Times New Roman" w:cs="Times New Roman"/>
          <w:sz w:val="24"/>
          <w:szCs w:val="24"/>
        </w:rPr>
        <w:t xml:space="preserve">tres </w:t>
      </w:r>
      <w:r>
        <w:rPr>
          <w:rFonts w:ascii="Times New Roman" w:hAnsi="Times New Roman" w:cs="Times New Roman"/>
          <w:sz w:val="24"/>
          <w:szCs w:val="24"/>
        </w:rPr>
        <w:t>sub</w:t>
      </w:r>
      <w:r w:rsidRPr="00074A18">
        <w:rPr>
          <w:rFonts w:ascii="Times New Roman" w:hAnsi="Times New Roman" w:cs="Times New Roman"/>
          <w:sz w:val="24"/>
          <w:szCs w:val="24"/>
        </w:rPr>
        <w:t>muestras para cada tipo de pasto. Antes de</w:t>
      </w:r>
      <w:r>
        <w:rPr>
          <w:rFonts w:ascii="Times New Roman" w:hAnsi="Times New Roman" w:cs="Times New Roman"/>
          <w:sz w:val="24"/>
          <w:szCs w:val="24"/>
        </w:rPr>
        <w:t xml:space="preserve"> los</w:t>
      </w:r>
      <w:r w:rsidRPr="00074A18">
        <w:rPr>
          <w:rFonts w:ascii="Times New Roman" w:hAnsi="Times New Roman" w:cs="Times New Roman"/>
          <w:sz w:val="24"/>
          <w:szCs w:val="24"/>
        </w:rPr>
        <w:t xml:space="preserve"> 45 a 60 días después de hacer el ensilaje, se recogieron muestras para evaluar su calidad. </w:t>
      </w:r>
    </w:p>
    <w:p w14:paraId="529211E6" w14:textId="576C73CD" w:rsidR="00875C48" w:rsidRPr="0062300C" w:rsidRDefault="00875C48" w:rsidP="00033515">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Calidad bromatológica</w:t>
      </w:r>
      <w:bookmarkEnd w:id="37"/>
    </w:p>
    <w:p w14:paraId="7AC632D6" w14:textId="38169501" w:rsidR="00C70386" w:rsidRPr="0062300C" w:rsidRDefault="00074A18"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Fue </w:t>
      </w:r>
      <w:r w:rsidR="00875C48" w:rsidRPr="0062300C">
        <w:rPr>
          <w:rFonts w:ascii="Times New Roman" w:hAnsi="Times New Roman" w:cs="Times New Roman"/>
          <w:sz w:val="24"/>
          <w:szCs w:val="24"/>
        </w:rPr>
        <w:t xml:space="preserve">determinada por medio del análisis de laboratorio evaluando </w:t>
      </w:r>
      <w:r w:rsidR="00C70386" w:rsidRPr="0062300C">
        <w:rPr>
          <w:rFonts w:ascii="Times New Roman" w:hAnsi="Times New Roman" w:cs="Times New Roman"/>
          <w:sz w:val="24"/>
          <w:szCs w:val="24"/>
        </w:rPr>
        <w:t>los resultados de las siguientes variables</w:t>
      </w:r>
      <w:r w:rsidR="001E410D" w:rsidRPr="0062300C">
        <w:rPr>
          <w:rFonts w:ascii="Times New Roman" w:hAnsi="Times New Roman" w:cs="Times New Roman"/>
          <w:sz w:val="24"/>
          <w:szCs w:val="24"/>
        </w:rPr>
        <w:t>:</w:t>
      </w:r>
    </w:p>
    <w:p w14:paraId="13CFF9E1" w14:textId="1322F496" w:rsidR="00C70386" w:rsidRPr="0062300C" w:rsidRDefault="00C70386" w:rsidP="00033515">
      <w:pPr>
        <w:spacing w:after="120" w:line="360" w:lineRule="auto"/>
        <w:jc w:val="both"/>
        <w:rPr>
          <w:rFonts w:ascii="Times New Roman" w:eastAsia="Times New Roman" w:hAnsi="Times New Roman" w:cs="Times New Roman"/>
          <w:bCs/>
          <w:i/>
          <w:iCs/>
          <w:sz w:val="24"/>
          <w:szCs w:val="24"/>
          <w:lang w:eastAsia="es-ES"/>
        </w:rPr>
      </w:pPr>
      <w:r w:rsidRPr="0062300C">
        <w:rPr>
          <w:rFonts w:ascii="Times New Roman" w:eastAsia="Times New Roman" w:hAnsi="Times New Roman" w:cs="Times New Roman"/>
          <w:bCs/>
          <w:i/>
          <w:iCs/>
          <w:sz w:val="24"/>
          <w:szCs w:val="24"/>
          <w:lang w:eastAsia="es-ES"/>
        </w:rPr>
        <w:t>P</w:t>
      </w:r>
      <w:r w:rsidR="00875C48" w:rsidRPr="0062300C">
        <w:rPr>
          <w:rFonts w:ascii="Times New Roman" w:eastAsia="Times New Roman" w:hAnsi="Times New Roman" w:cs="Times New Roman"/>
          <w:bCs/>
          <w:i/>
          <w:iCs/>
          <w:sz w:val="24"/>
          <w:szCs w:val="24"/>
          <w:lang w:eastAsia="es-ES"/>
        </w:rPr>
        <w:t xml:space="preserve">roteína bruta </w:t>
      </w:r>
      <w:r w:rsidR="001F7848" w:rsidRPr="0062300C">
        <w:rPr>
          <w:rFonts w:ascii="Times New Roman" w:eastAsia="Times New Roman" w:hAnsi="Times New Roman" w:cs="Times New Roman"/>
          <w:bCs/>
          <w:i/>
          <w:iCs/>
          <w:sz w:val="24"/>
          <w:szCs w:val="24"/>
          <w:lang w:eastAsia="es-ES"/>
        </w:rPr>
        <w:t>(PC)</w:t>
      </w:r>
    </w:p>
    <w:p w14:paraId="6B9EFA02" w14:textId="77777777" w:rsidR="00C70386" w:rsidRPr="0062300C" w:rsidRDefault="00C70386"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Preparación de la muestra</w:t>
      </w:r>
    </w:p>
    <w:p w14:paraId="4CEA1317" w14:textId="44CCE915" w:rsidR="00C70386" w:rsidRPr="0062300C" w:rsidRDefault="00C70386"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sidRPr="0062300C">
        <w:rPr>
          <w:rFonts w:ascii="Times New Roman" w:eastAsia="Times New Roman" w:hAnsi="Times New Roman" w:cs="Times New Roman"/>
          <w:sz w:val="24"/>
          <w:szCs w:val="24"/>
          <w:lang w:eastAsia="es-ES"/>
        </w:rPr>
        <w:t>S</w:t>
      </w:r>
      <w:r w:rsidR="005350ED">
        <w:rPr>
          <w:rFonts w:ascii="Times New Roman" w:eastAsia="Times New Roman" w:hAnsi="Times New Roman" w:cs="Times New Roman"/>
          <w:sz w:val="24"/>
          <w:szCs w:val="24"/>
          <w:lang w:eastAsia="es-ES"/>
        </w:rPr>
        <w:t>e secó</w:t>
      </w:r>
      <w:r w:rsidRPr="0062300C">
        <w:rPr>
          <w:rFonts w:ascii="Times New Roman" w:eastAsia="Times New Roman" w:hAnsi="Times New Roman" w:cs="Times New Roman"/>
          <w:sz w:val="24"/>
          <w:szCs w:val="24"/>
          <w:lang w:eastAsia="es-ES"/>
        </w:rPr>
        <w:t xml:space="preserve"> el </w:t>
      </w:r>
      <w:r w:rsidR="005350ED">
        <w:rPr>
          <w:rFonts w:ascii="Times New Roman" w:eastAsia="Times New Roman" w:hAnsi="Times New Roman" w:cs="Times New Roman"/>
          <w:sz w:val="24"/>
          <w:szCs w:val="24"/>
          <w:lang w:eastAsia="es-ES"/>
        </w:rPr>
        <w:t xml:space="preserve">contenido del ensilaje </w:t>
      </w:r>
      <w:r w:rsidRPr="0062300C">
        <w:rPr>
          <w:rFonts w:ascii="Times New Roman" w:eastAsia="Times New Roman" w:hAnsi="Times New Roman" w:cs="Times New Roman"/>
          <w:sz w:val="24"/>
          <w:szCs w:val="24"/>
          <w:lang w:eastAsia="es-ES"/>
        </w:rPr>
        <w:t>(60–65 °C) hasta peso constante.</w:t>
      </w:r>
    </w:p>
    <w:p w14:paraId="4AEB36A4" w14:textId="5950C124"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Luego se molió de manera fina</w:t>
      </w:r>
      <w:r w:rsidR="00C70386" w:rsidRPr="0062300C">
        <w:rPr>
          <w:rFonts w:ascii="Times New Roman" w:eastAsia="Times New Roman" w:hAnsi="Times New Roman" w:cs="Times New Roman"/>
          <w:sz w:val="24"/>
          <w:szCs w:val="24"/>
          <w:lang w:eastAsia="es-ES"/>
        </w:rPr>
        <w:t xml:space="preserve"> (≤1 mm) y homogeneizar.</w:t>
      </w:r>
    </w:p>
    <w:p w14:paraId="3C9C10E3" w14:textId="6CFA959B"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Y se pesó </w:t>
      </w:r>
      <w:r w:rsidR="00C70386" w:rsidRPr="0062300C">
        <w:rPr>
          <w:rFonts w:ascii="Times New Roman" w:eastAsia="Times New Roman" w:hAnsi="Times New Roman" w:cs="Times New Roman"/>
          <w:sz w:val="24"/>
          <w:szCs w:val="24"/>
          <w:lang w:eastAsia="es-ES"/>
        </w:rPr>
        <w:t>con balanza analítica entre 0,2 – 1,0 g de muestra en un tubo de digestión.</w:t>
      </w:r>
    </w:p>
    <w:p w14:paraId="4A40B01A" w14:textId="77777777" w:rsidR="00C70386" w:rsidRPr="0062300C" w:rsidRDefault="00C70386" w:rsidP="00033515">
      <w:pPr>
        <w:spacing w:after="120" w:line="360" w:lineRule="auto"/>
        <w:ind w:left="284" w:hanging="284"/>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Digestión</w:t>
      </w:r>
    </w:p>
    <w:p w14:paraId="2EB0B4E8" w14:textId="644A51B2"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Se agregó de </w:t>
      </w:r>
      <w:r w:rsidR="00C70386" w:rsidRPr="0062300C">
        <w:rPr>
          <w:rFonts w:ascii="Times New Roman" w:eastAsia="Times New Roman" w:hAnsi="Times New Roman" w:cs="Times New Roman"/>
          <w:sz w:val="24"/>
          <w:szCs w:val="24"/>
          <w:lang w:eastAsia="es-ES"/>
        </w:rPr>
        <w:t xml:space="preserve">10–15 </w:t>
      </w:r>
      <w:proofErr w:type="spellStart"/>
      <w:r w:rsidR="00C70386" w:rsidRPr="0062300C">
        <w:rPr>
          <w:rFonts w:ascii="Times New Roman" w:eastAsia="Times New Roman" w:hAnsi="Times New Roman" w:cs="Times New Roman"/>
          <w:sz w:val="24"/>
          <w:szCs w:val="24"/>
          <w:lang w:eastAsia="es-ES"/>
        </w:rPr>
        <w:t>mL</w:t>
      </w:r>
      <w:proofErr w:type="spellEnd"/>
      <w:r w:rsidR="00C70386" w:rsidRPr="0062300C">
        <w:rPr>
          <w:rFonts w:ascii="Times New Roman" w:eastAsia="Times New Roman" w:hAnsi="Times New Roman" w:cs="Times New Roman"/>
          <w:sz w:val="24"/>
          <w:szCs w:val="24"/>
          <w:lang w:eastAsia="es-ES"/>
        </w:rPr>
        <w:t xml:space="preserve"> de ácido sulfúrico (H₂SO₄) concentrado.</w:t>
      </w:r>
    </w:p>
    <w:p w14:paraId="4C18EB7E" w14:textId="196A7C4B"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Se añadió de </w:t>
      </w:r>
      <w:r w:rsidR="00C70386" w:rsidRPr="0062300C">
        <w:rPr>
          <w:rFonts w:ascii="Times New Roman" w:eastAsia="Times New Roman" w:hAnsi="Times New Roman" w:cs="Times New Roman"/>
          <w:sz w:val="24"/>
          <w:szCs w:val="24"/>
          <w:lang w:eastAsia="es-ES"/>
        </w:rPr>
        <w:t xml:space="preserve">1–2 g de mezcla catalítica (K₂SO₄ + </w:t>
      </w:r>
      <w:proofErr w:type="spellStart"/>
      <w:r w:rsidR="00C70386" w:rsidRPr="0062300C">
        <w:rPr>
          <w:rFonts w:ascii="Times New Roman" w:eastAsia="Times New Roman" w:hAnsi="Times New Roman" w:cs="Times New Roman"/>
          <w:sz w:val="24"/>
          <w:szCs w:val="24"/>
          <w:lang w:eastAsia="es-ES"/>
        </w:rPr>
        <w:t>CuSO</w:t>
      </w:r>
      <w:proofErr w:type="spellEnd"/>
      <w:r w:rsidR="00C70386" w:rsidRPr="0062300C">
        <w:rPr>
          <w:rFonts w:ascii="Times New Roman" w:eastAsia="Times New Roman" w:hAnsi="Times New Roman" w:cs="Times New Roman"/>
          <w:sz w:val="24"/>
          <w:szCs w:val="24"/>
          <w:lang w:eastAsia="es-ES"/>
        </w:rPr>
        <w:t>₄ o Se).</w:t>
      </w:r>
    </w:p>
    <w:p w14:paraId="730F17FD" w14:textId="59179438"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calentó</w:t>
      </w:r>
      <w:r w:rsidR="00C70386" w:rsidRPr="0062300C">
        <w:rPr>
          <w:rFonts w:ascii="Times New Roman" w:eastAsia="Times New Roman" w:hAnsi="Times New Roman" w:cs="Times New Roman"/>
          <w:sz w:val="24"/>
          <w:szCs w:val="24"/>
          <w:lang w:eastAsia="es-ES"/>
        </w:rPr>
        <w:t xml:space="preserve"> en bloque digestor (≈360–420 °C) hasta</w:t>
      </w:r>
      <w:r>
        <w:rPr>
          <w:rFonts w:ascii="Times New Roman" w:eastAsia="Times New Roman" w:hAnsi="Times New Roman" w:cs="Times New Roman"/>
          <w:sz w:val="24"/>
          <w:szCs w:val="24"/>
          <w:lang w:eastAsia="es-ES"/>
        </w:rPr>
        <w:t xml:space="preserve"> que se obtuvo </w:t>
      </w:r>
      <w:r w:rsidR="00C70386" w:rsidRPr="0062300C">
        <w:rPr>
          <w:rFonts w:ascii="Times New Roman" w:eastAsia="Times New Roman" w:hAnsi="Times New Roman" w:cs="Times New Roman"/>
          <w:sz w:val="24"/>
          <w:szCs w:val="24"/>
          <w:lang w:eastAsia="es-ES"/>
        </w:rPr>
        <w:t xml:space="preserve">una solución clara/incolora (N orgánico </w:t>
      </w:r>
      <w:r>
        <w:rPr>
          <w:rFonts w:ascii="Times New Roman" w:eastAsia="Times New Roman" w:hAnsi="Times New Roman" w:cs="Times New Roman"/>
          <w:sz w:val="24"/>
          <w:szCs w:val="24"/>
          <w:lang w:eastAsia="es-ES"/>
        </w:rPr>
        <w:t>a</w:t>
      </w:r>
      <w:r w:rsidR="00C70386" w:rsidRPr="0062300C">
        <w:rPr>
          <w:rFonts w:ascii="Times New Roman" w:eastAsia="Times New Roman" w:hAnsi="Times New Roman" w:cs="Times New Roman"/>
          <w:sz w:val="24"/>
          <w:szCs w:val="24"/>
          <w:lang w:eastAsia="es-ES"/>
        </w:rPr>
        <w:t xml:space="preserve"> (NH</w:t>
      </w:r>
      <w:proofErr w:type="gramStart"/>
      <w:r w:rsidR="00C70386" w:rsidRPr="0062300C">
        <w:rPr>
          <w:rFonts w:ascii="Times New Roman" w:eastAsia="Times New Roman" w:hAnsi="Times New Roman" w:cs="Times New Roman"/>
          <w:sz w:val="24"/>
          <w:szCs w:val="24"/>
          <w:lang w:eastAsia="es-ES"/>
        </w:rPr>
        <w:t>₄)₂</w:t>
      </w:r>
      <w:proofErr w:type="gramEnd"/>
      <w:r w:rsidR="00C70386" w:rsidRPr="0062300C">
        <w:rPr>
          <w:rFonts w:ascii="Times New Roman" w:eastAsia="Times New Roman" w:hAnsi="Times New Roman" w:cs="Times New Roman"/>
          <w:sz w:val="24"/>
          <w:szCs w:val="24"/>
          <w:lang w:eastAsia="es-ES"/>
        </w:rPr>
        <w:t>SO₄).</w:t>
      </w:r>
    </w:p>
    <w:p w14:paraId="25182F3C" w14:textId="1662D8A3"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Luego se procedió a e</w:t>
      </w:r>
      <w:r w:rsidR="00C70386" w:rsidRPr="0062300C">
        <w:rPr>
          <w:rFonts w:ascii="Times New Roman" w:eastAsia="Times New Roman" w:hAnsi="Times New Roman" w:cs="Times New Roman"/>
          <w:sz w:val="24"/>
          <w:szCs w:val="24"/>
          <w:lang w:eastAsia="es-ES"/>
        </w:rPr>
        <w:t>nfriar la muestra.</w:t>
      </w:r>
    </w:p>
    <w:p w14:paraId="1BCADB79" w14:textId="77777777" w:rsidR="003E10F8" w:rsidRDefault="003E10F8" w:rsidP="00033515">
      <w:pPr>
        <w:spacing w:after="120" w:line="360" w:lineRule="auto"/>
        <w:jc w:val="both"/>
        <w:rPr>
          <w:rFonts w:ascii="Times New Roman" w:eastAsia="Times New Roman" w:hAnsi="Times New Roman" w:cs="Times New Roman"/>
          <w:i/>
          <w:iCs/>
          <w:sz w:val="24"/>
          <w:szCs w:val="24"/>
          <w:lang w:eastAsia="es-ES"/>
        </w:rPr>
      </w:pPr>
    </w:p>
    <w:p w14:paraId="2BD8E10C" w14:textId="50A66DB0" w:rsidR="00C70386" w:rsidRPr="0062300C" w:rsidRDefault="00C70386"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lastRenderedPageBreak/>
        <w:t>Destilación</w:t>
      </w:r>
    </w:p>
    <w:p w14:paraId="3A3E5171" w14:textId="79DBD732"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a</w:t>
      </w:r>
      <w:r w:rsidR="00C70386" w:rsidRPr="0062300C">
        <w:rPr>
          <w:rFonts w:ascii="Times New Roman" w:eastAsia="Times New Roman" w:hAnsi="Times New Roman" w:cs="Times New Roman"/>
          <w:sz w:val="24"/>
          <w:szCs w:val="24"/>
          <w:lang w:eastAsia="es-ES"/>
        </w:rPr>
        <w:t>greg</w:t>
      </w:r>
      <w:r>
        <w:rPr>
          <w:rFonts w:ascii="Times New Roman" w:eastAsia="Times New Roman" w:hAnsi="Times New Roman" w:cs="Times New Roman"/>
          <w:sz w:val="24"/>
          <w:szCs w:val="24"/>
          <w:lang w:eastAsia="es-ES"/>
        </w:rPr>
        <w:t>ó</w:t>
      </w:r>
      <w:r w:rsidR="00C70386" w:rsidRPr="0062300C">
        <w:rPr>
          <w:rFonts w:ascii="Times New Roman" w:eastAsia="Times New Roman" w:hAnsi="Times New Roman" w:cs="Times New Roman"/>
          <w:sz w:val="24"/>
          <w:szCs w:val="24"/>
          <w:lang w:eastAsia="es-ES"/>
        </w:rPr>
        <w:t xml:space="preserve"> un exceso de NaOH 40–50% para liberar amoníaco (NH₃).</w:t>
      </w:r>
    </w:p>
    <w:p w14:paraId="03C72BDA" w14:textId="1745388F"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destiló</w:t>
      </w:r>
      <w:r w:rsidR="00C70386" w:rsidRPr="0062300C">
        <w:rPr>
          <w:rFonts w:ascii="Times New Roman" w:eastAsia="Times New Roman" w:hAnsi="Times New Roman" w:cs="Times New Roman"/>
          <w:sz w:val="24"/>
          <w:szCs w:val="24"/>
          <w:lang w:eastAsia="es-ES"/>
        </w:rPr>
        <w:t xml:space="preserve"> el NH₃ y arrastr</w:t>
      </w:r>
      <w:r>
        <w:rPr>
          <w:rFonts w:ascii="Times New Roman" w:eastAsia="Times New Roman" w:hAnsi="Times New Roman" w:cs="Times New Roman"/>
          <w:sz w:val="24"/>
          <w:szCs w:val="24"/>
          <w:lang w:eastAsia="es-ES"/>
        </w:rPr>
        <w:t xml:space="preserve">ó </w:t>
      </w:r>
      <w:r w:rsidR="00C70386" w:rsidRPr="0062300C">
        <w:rPr>
          <w:rFonts w:ascii="Times New Roman" w:eastAsia="Times New Roman" w:hAnsi="Times New Roman" w:cs="Times New Roman"/>
          <w:sz w:val="24"/>
          <w:szCs w:val="24"/>
          <w:lang w:eastAsia="es-ES"/>
        </w:rPr>
        <w:t>con vapor hacia un matraz que conten</w:t>
      </w:r>
      <w:r>
        <w:rPr>
          <w:rFonts w:ascii="Times New Roman" w:eastAsia="Times New Roman" w:hAnsi="Times New Roman" w:cs="Times New Roman"/>
          <w:sz w:val="24"/>
          <w:szCs w:val="24"/>
          <w:lang w:eastAsia="es-ES"/>
        </w:rPr>
        <w:t>í</w:t>
      </w:r>
      <w:r w:rsidR="00C70386" w:rsidRPr="0062300C">
        <w:rPr>
          <w:rFonts w:ascii="Times New Roman" w:eastAsia="Times New Roman" w:hAnsi="Times New Roman" w:cs="Times New Roman"/>
          <w:sz w:val="24"/>
          <w:szCs w:val="24"/>
          <w:lang w:eastAsia="es-ES"/>
        </w:rPr>
        <w:t>a ácido bórico (4%) con indicador mixto.</w:t>
      </w:r>
    </w:p>
    <w:p w14:paraId="0AEA0ED5" w14:textId="06F8025B"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 esta forma el</w:t>
      </w:r>
      <w:r w:rsidR="00C70386" w:rsidRPr="0062300C">
        <w:rPr>
          <w:rFonts w:ascii="Times New Roman" w:eastAsia="Times New Roman" w:hAnsi="Times New Roman" w:cs="Times New Roman"/>
          <w:sz w:val="24"/>
          <w:szCs w:val="24"/>
          <w:lang w:eastAsia="es-ES"/>
        </w:rPr>
        <w:t xml:space="preserve"> NH₃ qued</w:t>
      </w:r>
      <w:r>
        <w:rPr>
          <w:rFonts w:ascii="Times New Roman" w:eastAsia="Times New Roman" w:hAnsi="Times New Roman" w:cs="Times New Roman"/>
          <w:sz w:val="24"/>
          <w:szCs w:val="24"/>
          <w:lang w:eastAsia="es-ES"/>
        </w:rPr>
        <w:t>ó</w:t>
      </w:r>
      <w:r w:rsidR="00C70386" w:rsidRPr="0062300C">
        <w:rPr>
          <w:rFonts w:ascii="Times New Roman" w:eastAsia="Times New Roman" w:hAnsi="Times New Roman" w:cs="Times New Roman"/>
          <w:sz w:val="24"/>
          <w:szCs w:val="24"/>
          <w:lang w:eastAsia="es-ES"/>
        </w:rPr>
        <w:t xml:space="preserve"> atrapado en forma de NH₄-borato.</w:t>
      </w:r>
    </w:p>
    <w:p w14:paraId="5047C38A" w14:textId="59C1AAB0" w:rsidR="00C70386" w:rsidRPr="0062300C" w:rsidRDefault="00C70386"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Titulación</w:t>
      </w:r>
    </w:p>
    <w:p w14:paraId="6C256DE1" w14:textId="3E0F6D92"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valoró</w:t>
      </w:r>
      <w:r w:rsidR="00C70386" w:rsidRPr="0062300C">
        <w:rPr>
          <w:rFonts w:ascii="Times New Roman" w:eastAsia="Times New Roman" w:hAnsi="Times New Roman" w:cs="Times New Roman"/>
          <w:sz w:val="24"/>
          <w:szCs w:val="24"/>
          <w:lang w:eastAsia="es-ES"/>
        </w:rPr>
        <w:t xml:space="preserve"> la solución capturada con HCl (o H₂SO₄) estándar.</w:t>
      </w:r>
    </w:p>
    <w:p w14:paraId="72F54E64" w14:textId="69977F6D" w:rsidR="00C70386" w:rsidRPr="0062300C"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observó</w:t>
      </w:r>
      <w:r w:rsidR="00C70386" w:rsidRPr="0062300C">
        <w:rPr>
          <w:rFonts w:ascii="Times New Roman" w:eastAsia="Times New Roman" w:hAnsi="Times New Roman" w:cs="Times New Roman"/>
          <w:sz w:val="24"/>
          <w:szCs w:val="24"/>
          <w:lang w:eastAsia="es-ES"/>
        </w:rPr>
        <w:t xml:space="preserve"> el viraje del indicador (de verde </w:t>
      </w:r>
      <w:r>
        <w:rPr>
          <w:rFonts w:ascii="Times New Roman" w:eastAsia="Times New Roman" w:hAnsi="Times New Roman" w:cs="Times New Roman"/>
          <w:sz w:val="24"/>
          <w:szCs w:val="24"/>
          <w:lang w:eastAsia="es-ES"/>
        </w:rPr>
        <w:t>a rosado</w:t>
      </w:r>
      <w:r w:rsidR="00C70386" w:rsidRPr="0062300C">
        <w:rPr>
          <w:rFonts w:ascii="Times New Roman" w:eastAsia="Times New Roman" w:hAnsi="Times New Roman" w:cs="Times New Roman"/>
          <w:sz w:val="24"/>
          <w:szCs w:val="24"/>
          <w:lang w:eastAsia="es-ES"/>
        </w:rPr>
        <w:t>).</w:t>
      </w:r>
    </w:p>
    <w:p w14:paraId="3F61FC3B" w14:textId="48398755" w:rsidR="0062300C" w:rsidRPr="003E3F2E" w:rsidRDefault="005350ED" w:rsidP="00033515">
      <w:pPr>
        <w:pStyle w:val="Prrafodelista"/>
        <w:numPr>
          <w:ilvl w:val="0"/>
          <w:numId w:val="17"/>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Se siguió con el proceso en </w:t>
      </w:r>
      <w:r w:rsidR="00C70386" w:rsidRPr="0062300C">
        <w:rPr>
          <w:rFonts w:ascii="Times New Roman" w:eastAsia="Times New Roman" w:hAnsi="Times New Roman" w:cs="Times New Roman"/>
          <w:sz w:val="24"/>
          <w:szCs w:val="24"/>
          <w:lang w:eastAsia="es-ES"/>
        </w:rPr>
        <w:t>blanco con reactivos sin muestra.</w:t>
      </w:r>
    </w:p>
    <w:p w14:paraId="6C732B6B" w14:textId="77777777" w:rsidR="001F7848" w:rsidRPr="001F7848" w:rsidRDefault="001F7848" w:rsidP="00033515">
      <w:pPr>
        <w:spacing w:after="120" w:line="360" w:lineRule="auto"/>
        <w:jc w:val="both"/>
        <w:rPr>
          <w:rFonts w:ascii="Times New Roman" w:eastAsia="Times New Roman" w:hAnsi="Times New Roman" w:cs="Times New Roman"/>
          <w:i/>
          <w:iCs/>
          <w:sz w:val="24"/>
          <w:szCs w:val="24"/>
          <w:lang w:eastAsia="es-ES"/>
        </w:rPr>
      </w:pPr>
      <w:r w:rsidRPr="001F7848">
        <w:rPr>
          <w:rFonts w:ascii="Times New Roman" w:eastAsia="Times New Roman" w:hAnsi="Times New Roman" w:cs="Times New Roman"/>
          <w:i/>
          <w:iCs/>
          <w:sz w:val="24"/>
          <w:szCs w:val="24"/>
          <w:lang w:eastAsia="es-ES"/>
        </w:rPr>
        <w:t>Resultado</w:t>
      </w:r>
    </w:p>
    <w:p w14:paraId="19559738" w14:textId="4DE7E58C" w:rsidR="001F7848" w:rsidRPr="0062300C" w:rsidRDefault="001F7848" w:rsidP="00033515">
      <w:pPr>
        <w:spacing w:after="120" w:line="360" w:lineRule="auto"/>
        <w:jc w:val="both"/>
        <w:rPr>
          <w:rFonts w:ascii="Times New Roman" w:eastAsia="Times New Roman" w:hAnsi="Times New Roman" w:cs="Times New Roman"/>
          <w:sz w:val="24"/>
          <w:szCs w:val="24"/>
          <w:lang w:eastAsia="es-ES"/>
        </w:rPr>
      </w:pPr>
      <w:r w:rsidRPr="001F7848">
        <w:rPr>
          <w:rFonts w:ascii="Times New Roman" w:eastAsia="Times New Roman" w:hAnsi="Times New Roman" w:cs="Times New Roman"/>
          <w:sz w:val="24"/>
          <w:szCs w:val="24"/>
          <w:lang w:eastAsia="es-ES"/>
        </w:rPr>
        <w:t>El nitrógeno total obtenido se multiplic</w:t>
      </w:r>
      <w:r w:rsidR="005350ED">
        <w:rPr>
          <w:rFonts w:ascii="Times New Roman" w:eastAsia="Times New Roman" w:hAnsi="Times New Roman" w:cs="Times New Roman"/>
          <w:sz w:val="24"/>
          <w:szCs w:val="24"/>
          <w:lang w:eastAsia="es-ES"/>
        </w:rPr>
        <w:t>ó</w:t>
      </w:r>
      <w:r w:rsidRPr="001F7848">
        <w:rPr>
          <w:rFonts w:ascii="Times New Roman" w:eastAsia="Times New Roman" w:hAnsi="Times New Roman" w:cs="Times New Roman"/>
          <w:sz w:val="24"/>
          <w:szCs w:val="24"/>
          <w:lang w:eastAsia="es-ES"/>
        </w:rPr>
        <w:t xml:space="preserve"> por un factor (6,25 en pastos</w:t>
      </w:r>
      <w:r w:rsidR="005350ED">
        <w:rPr>
          <w:rFonts w:ascii="Times New Roman" w:eastAsia="Times New Roman" w:hAnsi="Times New Roman" w:cs="Times New Roman"/>
          <w:sz w:val="24"/>
          <w:szCs w:val="24"/>
          <w:lang w:eastAsia="es-ES"/>
        </w:rPr>
        <w:t xml:space="preserve"> y maíz</w:t>
      </w:r>
      <w:r w:rsidRPr="001F7848">
        <w:rPr>
          <w:rFonts w:ascii="Times New Roman" w:eastAsia="Times New Roman" w:hAnsi="Times New Roman" w:cs="Times New Roman"/>
          <w:sz w:val="24"/>
          <w:szCs w:val="24"/>
          <w:lang w:eastAsia="es-ES"/>
        </w:rPr>
        <w:t>) para expresar el contenido de proteína bruta.</w:t>
      </w:r>
    </w:p>
    <w:p w14:paraId="6F45DE0D" w14:textId="35FD0DDD" w:rsidR="001F7848" w:rsidRPr="001F7848" w:rsidRDefault="001F7848"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Fibra detergente neutra (FDN)</w:t>
      </w:r>
    </w:p>
    <w:p w14:paraId="1274F47E" w14:textId="41E9A8D3" w:rsidR="001F7848" w:rsidRPr="0062300C" w:rsidRDefault="001F7848"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Preparación de la muestra</w:t>
      </w:r>
    </w:p>
    <w:p w14:paraId="2BD44517" w14:textId="61B53A02" w:rsidR="001F7848" w:rsidRPr="0062300C" w:rsidRDefault="005350ED"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Se secó </w:t>
      </w:r>
      <w:r w:rsidR="001F7848" w:rsidRPr="0062300C">
        <w:rPr>
          <w:rFonts w:ascii="Times New Roman" w:eastAsia="Times New Roman" w:hAnsi="Times New Roman" w:cs="Times New Roman"/>
          <w:sz w:val="24"/>
          <w:szCs w:val="24"/>
          <w:lang w:eastAsia="es-ES"/>
        </w:rPr>
        <w:t>la muestra de forraje (pasto, maíz, etc.) hasta peso constante.</w:t>
      </w:r>
    </w:p>
    <w:p w14:paraId="096B497E" w14:textId="727665A1" w:rsidR="001F7848" w:rsidRPr="0062300C" w:rsidRDefault="005350ED"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Luego se procedió a secar</w:t>
      </w:r>
      <w:r w:rsidR="001F7848" w:rsidRPr="0062300C">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lo que redujo a </w:t>
      </w:r>
      <w:r w:rsidR="001F7848" w:rsidRPr="0062300C">
        <w:rPr>
          <w:rFonts w:ascii="Times New Roman" w:eastAsia="Times New Roman" w:hAnsi="Times New Roman" w:cs="Times New Roman"/>
          <w:sz w:val="24"/>
          <w:szCs w:val="24"/>
          <w:lang w:eastAsia="es-ES"/>
        </w:rPr>
        <w:t xml:space="preserve">1 mm de tamaño </w:t>
      </w:r>
      <w:r>
        <w:rPr>
          <w:rFonts w:ascii="Times New Roman" w:eastAsia="Times New Roman" w:hAnsi="Times New Roman" w:cs="Times New Roman"/>
          <w:sz w:val="24"/>
          <w:szCs w:val="24"/>
          <w:lang w:eastAsia="es-ES"/>
        </w:rPr>
        <w:t>la</w:t>
      </w:r>
      <w:r w:rsidR="001F7848" w:rsidRPr="0062300C">
        <w:rPr>
          <w:rFonts w:ascii="Times New Roman" w:eastAsia="Times New Roman" w:hAnsi="Times New Roman" w:cs="Times New Roman"/>
          <w:sz w:val="24"/>
          <w:szCs w:val="24"/>
          <w:lang w:eastAsia="es-ES"/>
        </w:rPr>
        <w:t xml:space="preserve"> partícula.</w:t>
      </w:r>
    </w:p>
    <w:p w14:paraId="73EF1AD9" w14:textId="0A969B96" w:rsidR="001F7848" w:rsidRPr="0062300C" w:rsidRDefault="005350ED"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pesó</w:t>
      </w:r>
      <w:r w:rsidR="001F7848" w:rsidRPr="0062300C">
        <w:rPr>
          <w:rFonts w:ascii="Times New Roman" w:eastAsia="Times New Roman" w:hAnsi="Times New Roman" w:cs="Times New Roman"/>
          <w:sz w:val="24"/>
          <w:szCs w:val="24"/>
          <w:lang w:eastAsia="es-ES"/>
        </w:rPr>
        <w:t xml:space="preserve"> aproximadamente 0,5 g a 1 g de muestra en bolsas filtrantes de fibra (o crisoles con filtro poroso).</w:t>
      </w:r>
    </w:p>
    <w:p w14:paraId="36E5D9E3" w14:textId="37CD2C12" w:rsidR="001F7848" w:rsidRPr="0062300C" w:rsidRDefault="001F7848"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Tratamiento con detergente neutro</w:t>
      </w:r>
    </w:p>
    <w:p w14:paraId="2AE4B867" w14:textId="465C9EBF" w:rsidR="001F7848" w:rsidRPr="0062300C" w:rsidRDefault="0010104E"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preparó</w:t>
      </w:r>
      <w:r w:rsidR="001F7848" w:rsidRPr="0062300C">
        <w:rPr>
          <w:rFonts w:ascii="Times New Roman" w:eastAsia="Times New Roman" w:hAnsi="Times New Roman" w:cs="Times New Roman"/>
          <w:sz w:val="24"/>
          <w:szCs w:val="24"/>
          <w:lang w:eastAsia="es-ES"/>
        </w:rPr>
        <w:t xml:space="preserve"> la solución detergente neutro (NDF </w:t>
      </w:r>
      <w:proofErr w:type="spellStart"/>
      <w:r w:rsidR="001F7848" w:rsidRPr="0062300C">
        <w:rPr>
          <w:rFonts w:ascii="Times New Roman" w:eastAsia="Times New Roman" w:hAnsi="Times New Roman" w:cs="Times New Roman"/>
          <w:sz w:val="24"/>
          <w:szCs w:val="24"/>
          <w:lang w:eastAsia="es-ES"/>
        </w:rPr>
        <w:t>solution</w:t>
      </w:r>
      <w:proofErr w:type="spellEnd"/>
      <w:r w:rsidR="001F7848" w:rsidRPr="0062300C">
        <w:rPr>
          <w:rFonts w:ascii="Times New Roman" w:eastAsia="Times New Roman" w:hAnsi="Times New Roman" w:cs="Times New Roman"/>
          <w:sz w:val="24"/>
          <w:szCs w:val="24"/>
          <w:lang w:eastAsia="es-ES"/>
        </w:rPr>
        <w:t>), que contiene:</w:t>
      </w:r>
    </w:p>
    <w:p w14:paraId="23830037" w14:textId="77777777" w:rsidR="001F7848" w:rsidRPr="0010104E" w:rsidRDefault="001F7848" w:rsidP="00033515">
      <w:pPr>
        <w:pStyle w:val="Prrafodelista"/>
        <w:numPr>
          <w:ilvl w:val="1"/>
          <w:numId w:val="32"/>
        </w:numPr>
        <w:spacing w:after="120" w:line="360" w:lineRule="auto"/>
        <w:ind w:left="284" w:hanging="284"/>
        <w:contextualSpacing w:val="0"/>
        <w:jc w:val="both"/>
        <w:rPr>
          <w:rFonts w:ascii="Times New Roman" w:eastAsia="Times New Roman" w:hAnsi="Times New Roman" w:cs="Times New Roman"/>
          <w:sz w:val="24"/>
          <w:szCs w:val="24"/>
          <w:lang w:eastAsia="es-ES"/>
        </w:rPr>
      </w:pPr>
      <w:r w:rsidRPr="0010104E">
        <w:rPr>
          <w:rFonts w:ascii="Times New Roman" w:eastAsia="Times New Roman" w:hAnsi="Times New Roman" w:cs="Times New Roman"/>
          <w:sz w:val="24"/>
          <w:szCs w:val="24"/>
          <w:lang w:eastAsia="es-ES"/>
        </w:rPr>
        <w:t>Lauril sulfato de sodio (detergente)</w:t>
      </w:r>
    </w:p>
    <w:p w14:paraId="73AC0BAE" w14:textId="77777777" w:rsidR="001F7848" w:rsidRPr="0010104E" w:rsidRDefault="001F7848" w:rsidP="00033515">
      <w:pPr>
        <w:pStyle w:val="Prrafodelista"/>
        <w:numPr>
          <w:ilvl w:val="1"/>
          <w:numId w:val="32"/>
        </w:numPr>
        <w:spacing w:after="120" w:line="360" w:lineRule="auto"/>
        <w:ind w:left="284" w:hanging="284"/>
        <w:contextualSpacing w:val="0"/>
        <w:jc w:val="both"/>
        <w:rPr>
          <w:rFonts w:ascii="Times New Roman" w:eastAsia="Times New Roman" w:hAnsi="Times New Roman" w:cs="Times New Roman"/>
          <w:sz w:val="24"/>
          <w:szCs w:val="24"/>
          <w:lang w:eastAsia="es-ES"/>
        </w:rPr>
      </w:pPr>
      <w:r w:rsidRPr="0010104E">
        <w:rPr>
          <w:rFonts w:ascii="Times New Roman" w:eastAsia="Times New Roman" w:hAnsi="Times New Roman" w:cs="Times New Roman"/>
          <w:sz w:val="24"/>
          <w:szCs w:val="24"/>
          <w:lang w:eastAsia="es-ES"/>
        </w:rPr>
        <w:t>EDTA disódico (secuestrante de minerales)</w:t>
      </w:r>
    </w:p>
    <w:p w14:paraId="2A48F9EA" w14:textId="77777777" w:rsidR="001F7848" w:rsidRPr="0010104E" w:rsidRDefault="001F7848" w:rsidP="00033515">
      <w:pPr>
        <w:pStyle w:val="Prrafodelista"/>
        <w:numPr>
          <w:ilvl w:val="1"/>
          <w:numId w:val="32"/>
        </w:numPr>
        <w:spacing w:after="120" w:line="360" w:lineRule="auto"/>
        <w:ind w:left="284" w:hanging="284"/>
        <w:contextualSpacing w:val="0"/>
        <w:jc w:val="both"/>
        <w:rPr>
          <w:rFonts w:ascii="Times New Roman" w:eastAsia="Times New Roman" w:hAnsi="Times New Roman" w:cs="Times New Roman"/>
          <w:sz w:val="24"/>
          <w:szCs w:val="24"/>
          <w:lang w:eastAsia="es-ES"/>
        </w:rPr>
      </w:pPr>
      <w:r w:rsidRPr="0010104E">
        <w:rPr>
          <w:rFonts w:ascii="Times New Roman" w:eastAsia="Times New Roman" w:hAnsi="Times New Roman" w:cs="Times New Roman"/>
          <w:sz w:val="24"/>
          <w:szCs w:val="24"/>
          <w:lang w:eastAsia="es-ES"/>
        </w:rPr>
        <w:t>Borato de sodio (</w:t>
      </w:r>
      <w:proofErr w:type="spellStart"/>
      <w:r w:rsidRPr="0010104E">
        <w:rPr>
          <w:rFonts w:ascii="Times New Roman" w:eastAsia="Times New Roman" w:hAnsi="Times New Roman" w:cs="Times New Roman"/>
          <w:sz w:val="24"/>
          <w:szCs w:val="24"/>
          <w:lang w:eastAsia="es-ES"/>
        </w:rPr>
        <w:t>tamponante</w:t>
      </w:r>
      <w:proofErr w:type="spellEnd"/>
      <w:r w:rsidRPr="0010104E">
        <w:rPr>
          <w:rFonts w:ascii="Times New Roman" w:eastAsia="Times New Roman" w:hAnsi="Times New Roman" w:cs="Times New Roman"/>
          <w:sz w:val="24"/>
          <w:szCs w:val="24"/>
          <w:lang w:eastAsia="es-ES"/>
        </w:rPr>
        <w:t>)</w:t>
      </w:r>
    </w:p>
    <w:p w14:paraId="4CA84878" w14:textId="77777777" w:rsidR="001F7848" w:rsidRPr="0010104E" w:rsidRDefault="001F7848" w:rsidP="00033515">
      <w:pPr>
        <w:pStyle w:val="Prrafodelista"/>
        <w:numPr>
          <w:ilvl w:val="1"/>
          <w:numId w:val="32"/>
        </w:numPr>
        <w:spacing w:after="120" w:line="360" w:lineRule="auto"/>
        <w:ind w:left="284" w:hanging="284"/>
        <w:contextualSpacing w:val="0"/>
        <w:jc w:val="both"/>
        <w:rPr>
          <w:rFonts w:ascii="Times New Roman" w:eastAsia="Times New Roman" w:hAnsi="Times New Roman" w:cs="Times New Roman"/>
          <w:sz w:val="24"/>
          <w:szCs w:val="24"/>
          <w:lang w:eastAsia="es-ES"/>
        </w:rPr>
      </w:pPr>
      <w:r w:rsidRPr="0010104E">
        <w:rPr>
          <w:rFonts w:ascii="Times New Roman" w:eastAsia="Times New Roman" w:hAnsi="Times New Roman" w:cs="Times New Roman"/>
          <w:sz w:val="24"/>
          <w:szCs w:val="24"/>
          <w:lang w:eastAsia="es-ES"/>
        </w:rPr>
        <w:t>Sulfito de sodio (opcional, para eliminar proteínas unidas a la pared celular)</w:t>
      </w:r>
    </w:p>
    <w:p w14:paraId="6EF101DA" w14:textId="5B7FA1F2" w:rsidR="001F7848" w:rsidRPr="0062300C" w:rsidRDefault="0010104E"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colocó</w:t>
      </w:r>
      <w:r w:rsidR="001F7848" w:rsidRPr="0062300C">
        <w:rPr>
          <w:rFonts w:ascii="Times New Roman" w:eastAsia="Times New Roman" w:hAnsi="Times New Roman" w:cs="Times New Roman"/>
          <w:sz w:val="24"/>
          <w:szCs w:val="24"/>
          <w:lang w:eastAsia="es-ES"/>
        </w:rPr>
        <w:t xml:space="preserve"> la muestra en la solución detergente.</w:t>
      </w:r>
    </w:p>
    <w:p w14:paraId="2EE0F55E" w14:textId="27ECB9B4" w:rsidR="001F7848" w:rsidRPr="0062300C" w:rsidRDefault="005350ED"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Y se hirvió</w:t>
      </w:r>
      <w:r w:rsidR="001F7848" w:rsidRPr="0062300C">
        <w:rPr>
          <w:rFonts w:ascii="Times New Roman" w:eastAsia="Times New Roman" w:hAnsi="Times New Roman" w:cs="Times New Roman"/>
          <w:sz w:val="24"/>
          <w:szCs w:val="24"/>
          <w:lang w:eastAsia="es-ES"/>
        </w:rPr>
        <w:t xml:space="preserve"> bajo reflujo o en sistema automatizado (ej. ANKOM </w:t>
      </w:r>
      <w:proofErr w:type="spellStart"/>
      <w:r w:rsidR="001F7848" w:rsidRPr="0062300C">
        <w:rPr>
          <w:rFonts w:ascii="Times New Roman" w:eastAsia="Times New Roman" w:hAnsi="Times New Roman" w:cs="Times New Roman"/>
          <w:sz w:val="24"/>
          <w:szCs w:val="24"/>
          <w:lang w:eastAsia="es-ES"/>
        </w:rPr>
        <w:t>Fiber</w:t>
      </w:r>
      <w:proofErr w:type="spellEnd"/>
      <w:r w:rsidR="001F7848" w:rsidRPr="0062300C">
        <w:rPr>
          <w:rFonts w:ascii="Times New Roman" w:eastAsia="Times New Roman" w:hAnsi="Times New Roman" w:cs="Times New Roman"/>
          <w:sz w:val="24"/>
          <w:szCs w:val="24"/>
          <w:lang w:eastAsia="es-ES"/>
        </w:rPr>
        <w:t xml:space="preserve"> </w:t>
      </w:r>
      <w:proofErr w:type="spellStart"/>
      <w:r w:rsidR="001F7848" w:rsidRPr="0062300C">
        <w:rPr>
          <w:rFonts w:ascii="Times New Roman" w:eastAsia="Times New Roman" w:hAnsi="Times New Roman" w:cs="Times New Roman"/>
          <w:sz w:val="24"/>
          <w:szCs w:val="24"/>
          <w:lang w:eastAsia="es-ES"/>
        </w:rPr>
        <w:t>Analyzer</w:t>
      </w:r>
      <w:proofErr w:type="spellEnd"/>
      <w:r w:rsidR="001F7848" w:rsidRPr="0062300C">
        <w:rPr>
          <w:rFonts w:ascii="Times New Roman" w:eastAsia="Times New Roman" w:hAnsi="Times New Roman" w:cs="Times New Roman"/>
          <w:sz w:val="24"/>
          <w:szCs w:val="24"/>
          <w:lang w:eastAsia="es-ES"/>
        </w:rPr>
        <w:t>) durante 60 minutos.</w:t>
      </w:r>
    </w:p>
    <w:p w14:paraId="0731E3A7" w14:textId="74CB4E5F" w:rsidR="001F7848" w:rsidRPr="0062300C" w:rsidRDefault="001F7848"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Lavado de residuos</w:t>
      </w:r>
    </w:p>
    <w:p w14:paraId="1FF7429B" w14:textId="132C366D" w:rsidR="001F7848" w:rsidRPr="0062300C" w:rsidRDefault="0010104E"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Se lavó </w:t>
      </w:r>
      <w:r w:rsidR="001F7848" w:rsidRPr="0062300C">
        <w:rPr>
          <w:rFonts w:ascii="Times New Roman" w:eastAsia="Times New Roman" w:hAnsi="Times New Roman" w:cs="Times New Roman"/>
          <w:sz w:val="24"/>
          <w:szCs w:val="24"/>
          <w:lang w:eastAsia="es-ES"/>
        </w:rPr>
        <w:t>el residuo con agua caliente para retirar restos del detergente.</w:t>
      </w:r>
    </w:p>
    <w:p w14:paraId="6BC2EBFA" w14:textId="0167D22F" w:rsidR="001F7848" w:rsidRPr="0062300C" w:rsidRDefault="001F7848"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sidRPr="0062300C">
        <w:rPr>
          <w:rFonts w:ascii="Times New Roman" w:eastAsia="Times New Roman" w:hAnsi="Times New Roman" w:cs="Times New Roman"/>
          <w:sz w:val="24"/>
          <w:szCs w:val="24"/>
          <w:lang w:eastAsia="es-ES"/>
        </w:rPr>
        <w:t xml:space="preserve">Luego </w:t>
      </w:r>
      <w:r w:rsidR="0010104E">
        <w:rPr>
          <w:rFonts w:ascii="Times New Roman" w:eastAsia="Times New Roman" w:hAnsi="Times New Roman" w:cs="Times New Roman"/>
          <w:sz w:val="24"/>
          <w:szCs w:val="24"/>
          <w:lang w:eastAsia="es-ES"/>
        </w:rPr>
        <w:t>se enjuagó</w:t>
      </w:r>
      <w:r w:rsidRPr="0062300C">
        <w:rPr>
          <w:rFonts w:ascii="Times New Roman" w:eastAsia="Times New Roman" w:hAnsi="Times New Roman" w:cs="Times New Roman"/>
          <w:sz w:val="24"/>
          <w:szCs w:val="24"/>
          <w:lang w:eastAsia="es-ES"/>
        </w:rPr>
        <w:t xml:space="preserve"> con acetona o alcohol para eliminar grasas y favorecer el secado.</w:t>
      </w:r>
    </w:p>
    <w:p w14:paraId="2FE3D473" w14:textId="1985DC50" w:rsidR="001F7848" w:rsidRPr="0062300C" w:rsidRDefault="001F7848"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Secado</w:t>
      </w:r>
    </w:p>
    <w:p w14:paraId="495BF68D" w14:textId="1A3B7F7E" w:rsidR="0062300C" w:rsidRPr="0062300C" w:rsidRDefault="0010104E" w:rsidP="00033515">
      <w:p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siguió con el secado</w:t>
      </w:r>
      <w:r w:rsidR="001F7848" w:rsidRPr="0062300C">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w:t>
      </w:r>
      <w:r w:rsidR="001F7848" w:rsidRPr="0062300C">
        <w:rPr>
          <w:rFonts w:ascii="Times New Roman" w:eastAsia="Times New Roman" w:hAnsi="Times New Roman" w:cs="Times New Roman"/>
          <w:sz w:val="24"/>
          <w:szCs w:val="24"/>
          <w:lang w:eastAsia="es-ES"/>
        </w:rPr>
        <w:t>el residuo a 105 °C hasta peso constante.</w:t>
      </w:r>
    </w:p>
    <w:p w14:paraId="6573159F" w14:textId="1CF8E821" w:rsidR="001F7848" w:rsidRPr="0062300C" w:rsidRDefault="001F7848" w:rsidP="00033515">
      <w:pPr>
        <w:spacing w:after="120" w:line="360" w:lineRule="auto"/>
        <w:jc w:val="both"/>
        <w:rPr>
          <w:rFonts w:ascii="Times New Roman" w:eastAsia="Times New Roman" w:hAnsi="Times New Roman" w:cs="Times New Roman"/>
          <w:i/>
          <w:iCs/>
          <w:sz w:val="24"/>
          <w:szCs w:val="24"/>
          <w:lang w:eastAsia="es-ES"/>
        </w:rPr>
      </w:pPr>
      <w:r w:rsidRPr="0062300C">
        <w:rPr>
          <w:rFonts w:ascii="Times New Roman" w:eastAsia="Times New Roman" w:hAnsi="Times New Roman" w:cs="Times New Roman"/>
          <w:i/>
          <w:iCs/>
          <w:sz w:val="24"/>
          <w:szCs w:val="24"/>
          <w:lang w:eastAsia="es-ES"/>
        </w:rPr>
        <w:t xml:space="preserve"> Pesada final</w:t>
      </w:r>
    </w:p>
    <w:p w14:paraId="0B11593E" w14:textId="02EA341E" w:rsidR="001F7848" w:rsidRPr="0062300C" w:rsidRDefault="0010104E"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 pesó</w:t>
      </w:r>
      <w:r w:rsidR="001F7848" w:rsidRPr="0062300C">
        <w:rPr>
          <w:rFonts w:ascii="Times New Roman" w:eastAsia="Times New Roman" w:hAnsi="Times New Roman" w:cs="Times New Roman"/>
          <w:sz w:val="24"/>
          <w:szCs w:val="24"/>
          <w:lang w:eastAsia="es-ES"/>
        </w:rPr>
        <w:t xml:space="preserve"> el residuo insoluble: este es el contenido de FDN (pared celular).</w:t>
      </w:r>
    </w:p>
    <w:p w14:paraId="33996941" w14:textId="62090D76" w:rsidR="001F7848" w:rsidRPr="0062300C" w:rsidRDefault="0010104E" w:rsidP="00033515">
      <w:pPr>
        <w:pStyle w:val="Prrafodelista"/>
        <w:numPr>
          <w:ilvl w:val="0"/>
          <w:numId w:val="24"/>
        </w:numPr>
        <w:spacing w:after="120" w:line="360" w:lineRule="auto"/>
        <w:ind w:left="284" w:hanging="284"/>
        <w:contextualSpacing w:val="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Finalmente se expresó</w:t>
      </w:r>
      <w:r w:rsidR="001F7848" w:rsidRPr="0062300C">
        <w:rPr>
          <w:rFonts w:ascii="Times New Roman" w:eastAsia="Times New Roman" w:hAnsi="Times New Roman" w:cs="Times New Roman"/>
          <w:sz w:val="24"/>
          <w:szCs w:val="24"/>
          <w:lang w:eastAsia="es-ES"/>
        </w:rPr>
        <w:t xml:space="preserve"> el resultado en % de la materia seca de la muestra.</w:t>
      </w:r>
    </w:p>
    <w:p w14:paraId="31BB9E1F" w14:textId="77777777" w:rsidR="001F7848" w:rsidRPr="0062300C" w:rsidRDefault="00875C48"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t xml:space="preserve">Fibra detergente acida (FDA) </w:t>
      </w:r>
    </w:p>
    <w:p w14:paraId="3EF06F4D" w14:textId="3128E258" w:rsidR="001F7848" w:rsidRPr="0062300C" w:rsidRDefault="001F7848"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t>Preparación de la muestra</w:t>
      </w:r>
    </w:p>
    <w:p w14:paraId="28EAC174" w14:textId="7A8150C3"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Se procedió a secar</w:t>
      </w:r>
      <w:r w:rsidR="001F7848" w:rsidRPr="0062300C">
        <w:rPr>
          <w:rFonts w:ascii="Times New Roman" w:hAnsi="Times New Roman" w:cs="Times New Roman"/>
          <w:sz w:val="24"/>
          <w:szCs w:val="24"/>
        </w:rPr>
        <w:t xml:space="preserve"> el forraje en estufa hasta peso constante.</w:t>
      </w:r>
    </w:p>
    <w:p w14:paraId="510C48DF" w14:textId="77777777" w:rsidR="001F7848" w:rsidRPr="0062300C" w:rsidRDefault="001F7848"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sidRPr="0062300C">
        <w:rPr>
          <w:rFonts w:ascii="Times New Roman" w:hAnsi="Times New Roman" w:cs="Times New Roman"/>
          <w:sz w:val="24"/>
          <w:szCs w:val="24"/>
        </w:rPr>
        <w:t>Moler fino (≈1 mm de tamaño de partícula).</w:t>
      </w:r>
    </w:p>
    <w:p w14:paraId="5F5462A9" w14:textId="1A6A6992"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Se pesó</w:t>
      </w:r>
      <w:r w:rsidR="001F7848" w:rsidRPr="0062300C">
        <w:rPr>
          <w:rFonts w:ascii="Times New Roman" w:hAnsi="Times New Roman" w:cs="Times New Roman"/>
          <w:sz w:val="24"/>
          <w:szCs w:val="24"/>
        </w:rPr>
        <w:t xml:space="preserve"> una cantidad conocida (0,5–1,0 g) en bolsas filtrantes de fibra (ANKOM) o crisoles con filtro poroso.</w:t>
      </w:r>
    </w:p>
    <w:p w14:paraId="4359CA75" w14:textId="1E50679E" w:rsidR="001F7848" w:rsidRPr="0062300C" w:rsidRDefault="001F7848"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t>Digestión con detergente ácido</w:t>
      </w:r>
    </w:p>
    <w:p w14:paraId="66B8B4E8" w14:textId="1BC5B801"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Se colocó</w:t>
      </w:r>
      <w:r w:rsidR="001F7848" w:rsidRPr="0062300C">
        <w:rPr>
          <w:rFonts w:ascii="Times New Roman" w:hAnsi="Times New Roman" w:cs="Times New Roman"/>
          <w:sz w:val="24"/>
          <w:szCs w:val="24"/>
        </w:rPr>
        <w:t xml:space="preserve"> la muestra en solución detergente ácido, que contiene:</w:t>
      </w:r>
    </w:p>
    <w:p w14:paraId="57011048" w14:textId="0230741B" w:rsidR="001F7848" w:rsidRPr="0010104E" w:rsidRDefault="001F7848" w:rsidP="00033515">
      <w:pPr>
        <w:pStyle w:val="Prrafodelista"/>
        <w:numPr>
          <w:ilvl w:val="1"/>
          <w:numId w:val="31"/>
        </w:numPr>
        <w:spacing w:after="120" w:line="360" w:lineRule="auto"/>
        <w:ind w:left="284" w:hanging="284"/>
        <w:contextualSpacing w:val="0"/>
        <w:jc w:val="both"/>
        <w:rPr>
          <w:rFonts w:ascii="Times New Roman" w:hAnsi="Times New Roman" w:cs="Times New Roman"/>
          <w:sz w:val="24"/>
          <w:szCs w:val="24"/>
        </w:rPr>
      </w:pPr>
      <w:r w:rsidRPr="0010104E">
        <w:rPr>
          <w:rFonts w:ascii="Times New Roman" w:hAnsi="Times New Roman" w:cs="Times New Roman"/>
          <w:sz w:val="24"/>
          <w:szCs w:val="24"/>
        </w:rPr>
        <w:t>Ácido sulfúrico al 1 N</w:t>
      </w:r>
    </w:p>
    <w:p w14:paraId="5EDA787D" w14:textId="77777777" w:rsidR="001F7848" w:rsidRPr="0010104E" w:rsidRDefault="001F7848" w:rsidP="00033515">
      <w:pPr>
        <w:pStyle w:val="Prrafodelista"/>
        <w:numPr>
          <w:ilvl w:val="1"/>
          <w:numId w:val="31"/>
        </w:numPr>
        <w:spacing w:after="120" w:line="360" w:lineRule="auto"/>
        <w:ind w:left="284" w:hanging="284"/>
        <w:contextualSpacing w:val="0"/>
        <w:jc w:val="both"/>
        <w:rPr>
          <w:rFonts w:ascii="Times New Roman" w:hAnsi="Times New Roman" w:cs="Times New Roman"/>
          <w:sz w:val="24"/>
          <w:szCs w:val="24"/>
        </w:rPr>
      </w:pPr>
      <w:r w:rsidRPr="0010104E">
        <w:rPr>
          <w:rFonts w:ascii="Times New Roman" w:hAnsi="Times New Roman" w:cs="Times New Roman"/>
          <w:sz w:val="24"/>
          <w:szCs w:val="24"/>
        </w:rPr>
        <w:t>Detergente catiónico bromuro de cetil-</w:t>
      </w:r>
      <w:proofErr w:type="spellStart"/>
      <w:r w:rsidRPr="0010104E">
        <w:rPr>
          <w:rFonts w:ascii="Times New Roman" w:hAnsi="Times New Roman" w:cs="Times New Roman"/>
          <w:sz w:val="24"/>
          <w:szCs w:val="24"/>
        </w:rPr>
        <w:t>trimetil</w:t>
      </w:r>
      <w:proofErr w:type="spellEnd"/>
      <w:r w:rsidRPr="0010104E">
        <w:rPr>
          <w:rFonts w:ascii="Times New Roman" w:hAnsi="Times New Roman" w:cs="Times New Roman"/>
          <w:sz w:val="24"/>
          <w:szCs w:val="24"/>
        </w:rPr>
        <w:t xml:space="preserve"> amonio (CTAB)</w:t>
      </w:r>
    </w:p>
    <w:p w14:paraId="7E4D478C" w14:textId="6F8A2363"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Se procedió a hervir</w:t>
      </w:r>
      <w:r w:rsidR="001F7848" w:rsidRPr="0062300C">
        <w:rPr>
          <w:rFonts w:ascii="Times New Roman" w:hAnsi="Times New Roman" w:cs="Times New Roman"/>
          <w:sz w:val="24"/>
          <w:szCs w:val="24"/>
        </w:rPr>
        <w:t xml:space="preserve"> la muestra durante unos 60 minutos bajo reflujo (sistema abierto o en equipo automatizado).</w:t>
      </w:r>
    </w:p>
    <w:p w14:paraId="75BEB487" w14:textId="553C4EE5"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Por medio de e</w:t>
      </w:r>
      <w:r w:rsidR="001F7848" w:rsidRPr="0062300C">
        <w:rPr>
          <w:rFonts w:ascii="Times New Roman" w:hAnsi="Times New Roman" w:cs="Times New Roman"/>
          <w:sz w:val="24"/>
          <w:szCs w:val="24"/>
        </w:rPr>
        <w:t xml:space="preserve">ste tratamiento </w:t>
      </w:r>
      <w:r>
        <w:rPr>
          <w:rFonts w:ascii="Times New Roman" w:hAnsi="Times New Roman" w:cs="Times New Roman"/>
          <w:sz w:val="24"/>
          <w:szCs w:val="24"/>
        </w:rPr>
        <w:t>se disolvió</w:t>
      </w:r>
      <w:r w:rsidR="001F7848" w:rsidRPr="0062300C">
        <w:rPr>
          <w:rFonts w:ascii="Times New Roman" w:hAnsi="Times New Roman" w:cs="Times New Roman"/>
          <w:sz w:val="24"/>
          <w:szCs w:val="24"/>
        </w:rPr>
        <w:t xml:space="preserve"> el contenido celular y la hemicelulosa, quedando solo celulosa + lignina (pared más resistente).</w:t>
      </w:r>
    </w:p>
    <w:p w14:paraId="0311F171" w14:textId="77777777" w:rsidR="003E10F8" w:rsidRDefault="003E10F8" w:rsidP="00033515">
      <w:pPr>
        <w:spacing w:after="120" w:line="360" w:lineRule="auto"/>
        <w:jc w:val="both"/>
        <w:rPr>
          <w:rFonts w:ascii="Times New Roman" w:hAnsi="Times New Roman" w:cs="Times New Roman"/>
          <w:i/>
          <w:iCs/>
          <w:sz w:val="24"/>
          <w:szCs w:val="24"/>
        </w:rPr>
      </w:pPr>
    </w:p>
    <w:p w14:paraId="302083D3" w14:textId="50525EF6" w:rsidR="001F7848" w:rsidRPr="0062300C" w:rsidRDefault="001F7848"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lastRenderedPageBreak/>
        <w:t>Lavado del residuo</w:t>
      </w:r>
    </w:p>
    <w:p w14:paraId="6A6DF4F7" w14:textId="51B42F9D"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Se procedió a lavar </w:t>
      </w:r>
      <w:r w:rsidR="001F7848" w:rsidRPr="0062300C">
        <w:rPr>
          <w:rFonts w:ascii="Times New Roman" w:hAnsi="Times New Roman" w:cs="Times New Roman"/>
          <w:sz w:val="24"/>
          <w:szCs w:val="24"/>
        </w:rPr>
        <w:t>con abundante agua caliente para eliminar restos de detergente y ácido.</w:t>
      </w:r>
    </w:p>
    <w:p w14:paraId="175B943B" w14:textId="6FA55FC0"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Luego se enjuagó</w:t>
      </w:r>
      <w:r w:rsidR="001F7848" w:rsidRPr="0062300C">
        <w:rPr>
          <w:rFonts w:ascii="Times New Roman" w:hAnsi="Times New Roman" w:cs="Times New Roman"/>
          <w:sz w:val="24"/>
          <w:szCs w:val="24"/>
        </w:rPr>
        <w:t xml:space="preserve"> con acetona o alcohol para eliminar grasas y favorecer el secado.</w:t>
      </w:r>
    </w:p>
    <w:p w14:paraId="2F524F83" w14:textId="093F57B8" w:rsidR="001F7848" w:rsidRPr="0062300C" w:rsidRDefault="001F7848"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t>Secado del residuo</w:t>
      </w:r>
    </w:p>
    <w:p w14:paraId="03C11149" w14:textId="77777777" w:rsidR="001F7848" w:rsidRPr="0062300C" w:rsidRDefault="001F7848"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Secar en estufa a 105 °C hasta obtener peso constante.</w:t>
      </w:r>
    </w:p>
    <w:p w14:paraId="20C0D5F1" w14:textId="0D9C6D9C" w:rsidR="001F7848" w:rsidRPr="0062300C" w:rsidRDefault="001F7848"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t>Pesada final</w:t>
      </w:r>
    </w:p>
    <w:p w14:paraId="20DC4FC6" w14:textId="013D397C" w:rsidR="001F7848" w:rsidRPr="0062300C" w:rsidRDefault="0010104E"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Se pesó </w:t>
      </w:r>
      <w:r w:rsidR="001F7848" w:rsidRPr="0062300C">
        <w:rPr>
          <w:rFonts w:ascii="Times New Roman" w:hAnsi="Times New Roman" w:cs="Times New Roman"/>
          <w:sz w:val="24"/>
          <w:szCs w:val="24"/>
        </w:rPr>
        <w:t>el material insoluble (el residuo).</w:t>
      </w:r>
    </w:p>
    <w:p w14:paraId="375D2392" w14:textId="6CABBD0E" w:rsidR="001E410D" w:rsidRPr="0062300C" w:rsidRDefault="001F7848" w:rsidP="00033515">
      <w:pPr>
        <w:pStyle w:val="Prrafodelista"/>
        <w:numPr>
          <w:ilvl w:val="0"/>
          <w:numId w:val="30"/>
        </w:numPr>
        <w:spacing w:after="120" w:line="360" w:lineRule="auto"/>
        <w:ind w:left="284" w:hanging="284"/>
        <w:contextualSpacing w:val="0"/>
        <w:jc w:val="both"/>
        <w:rPr>
          <w:rFonts w:ascii="Times New Roman" w:hAnsi="Times New Roman" w:cs="Times New Roman"/>
          <w:sz w:val="24"/>
          <w:szCs w:val="24"/>
        </w:rPr>
      </w:pPr>
      <w:r w:rsidRPr="0062300C">
        <w:rPr>
          <w:rFonts w:ascii="Times New Roman" w:hAnsi="Times New Roman" w:cs="Times New Roman"/>
          <w:sz w:val="24"/>
          <w:szCs w:val="24"/>
        </w:rPr>
        <w:t>Ese peso, en proporción a la muestra inicial, correspond</w:t>
      </w:r>
      <w:r w:rsidR="0010104E">
        <w:rPr>
          <w:rFonts w:ascii="Times New Roman" w:hAnsi="Times New Roman" w:cs="Times New Roman"/>
          <w:sz w:val="24"/>
          <w:szCs w:val="24"/>
        </w:rPr>
        <w:t>ió</w:t>
      </w:r>
      <w:r w:rsidRPr="0062300C">
        <w:rPr>
          <w:rFonts w:ascii="Times New Roman" w:hAnsi="Times New Roman" w:cs="Times New Roman"/>
          <w:sz w:val="24"/>
          <w:szCs w:val="24"/>
        </w:rPr>
        <w:t xml:space="preserve"> al contenido de FDA (% de la materia seca).</w:t>
      </w:r>
    </w:p>
    <w:p w14:paraId="6D08F2FC" w14:textId="77777777" w:rsidR="00E94A50" w:rsidRDefault="009D3B18" w:rsidP="00033515">
      <w:pPr>
        <w:spacing w:after="120" w:line="360" w:lineRule="auto"/>
        <w:jc w:val="both"/>
        <w:rPr>
          <w:rFonts w:ascii="Times New Roman" w:hAnsi="Times New Roman" w:cs="Times New Roman"/>
          <w:sz w:val="24"/>
          <w:szCs w:val="24"/>
        </w:rPr>
      </w:pPr>
      <w:r w:rsidRPr="009D3B18">
        <w:rPr>
          <w:rFonts w:ascii="Times New Roman" w:hAnsi="Times New Roman" w:cs="Times New Roman"/>
          <w:sz w:val="24"/>
          <w:szCs w:val="24"/>
        </w:rPr>
        <w:t>Además, se llevó a cabo una comparación con fuentes</w:t>
      </w:r>
      <w:r>
        <w:rPr>
          <w:rFonts w:ascii="Times New Roman" w:hAnsi="Times New Roman" w:cs="Times New Roman"/>
          <w:sz w:val="24"/>
          <w:szCs w:val="24"/>
        </w:rPr>
        <w:t xml:space="preserve"> bibliográficas o</w:t>
      </w:r>
      <w:r w:rsidRPr="009D3B18">
        <w:rPr>
          <w:rFonts w:ascii="Times New Roman" w:hAnsi="Times New Roman" w:cs="Times New Roman"/>
          <w:sz w:val="24"/>
          <w:szCs w:val="24"/>
        </w:rPr>
        <w:t xml:space="preserve"> estudios hechos por otros para que sirvan como guía junto a los hallazgos de laboratorio de </w:t>
      </w:r>
      <w:r w:rsidR="00E94A50">
        <w:rPr>
          <w:rFonts w:ascii="Times New Roman" w:hAnsi="Times New Roman" w:cs="Times New Roman"/>
          <w:sz w:val="24"/>
          <w:szCs w:val="24"/>
        </w:rPr>
        <w:t>la</w:t>
      </w:r>
      <w:r w:rsidRPr="009D3B18">
        <w:rPr>
          <w:rFonts w:ascii="Times New Roman" w:hAnsi="Times New Roman" w:cs="Times New Roman"/>
          <w:sz w:val="24"/>
          <w:szCs w:val="24"/>
        </w:rPr>
        <w:t xml:space="preserve"> investigación. </w:t>
      </w:r>
    </w:p>
    <w:p w14:paraId="56ECC71B" w14:textId="4C54D1FF" w:rsidR="00D60502" w:rsidRDefault="00D60502"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Tabla</w:t>
      </w:r>
      <w:r w:rsidR="00AD6CD2" w:rsidRPr="0062300C">
        <w:rPr>
          <w:rFonts w:ascii="Times New Roman" w:hAnsi="Times New Roman" w:cs="Times New Roman"/>
          <w:sz w:val="24"/>
          <w:szCs w:val="24"/>
        </w:rPr>
        <w:t>s</w:t>
      </w:r>
      <w:r w:rsidRPr="0062300C">
        <w:rPr>
          <w:rFonts w:ascii="Times New Roman" w:hAnsi="Times New Roman" w:cs="Times New Roman"/>
          <w:sz w:val="24"/>
          <w:szCs w:val="24"/>
        </w:rPr>
        <w:t xml:space="preserve"> referencial</w:t>
      </w:r>
      <w:r w:rsidR="00AD6CD2" w:rsidRPr="0062300C">
        <w:rPr>
          <w:rFonts w:ascii="Times New Roman" w:hAnsi="Times New Roman" w:cs="Times New Roman"/>
          <w:sz w:val="24"/>
          <w:szCs w:val="24"/>
        </w:rPr>
        <w:t>es</w:t>
      </w:r>
    </w:p>
    <w:p w14:paraId="1867AB91" w14:textId="5574EA00" w:rsidR="008237F7" w:rsidRPr="0062300C" w:rsidRDefault="008237F7"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Tabla referencial del ensilaje de maíz</w:t>
      </w:r>
      <w:r w:rsidRPr="0062300C">
        <w:rPr>
          <w:rFonts w:ascii="Times New Roman" w:hAnsi="Times New Roman" w:cs="Times New Roman"/>
          <w:i/>
          <w:iCs/>
          <w:sz w:val="24"/>
          <w:szCs w:val="24"/>
        </w:rPr>
        <w:t xml:space="preserve">. </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1276"/>
      </w:tblGrid>
      <w:tr w:rsidR="00AD6CD2" w:rsidRPr="0062300C" w14:paraId="6684F17F" w14:textId="77777777" w:rsidTr="00033515">
        <w:trPr>
          <w:trHeight w:val="95"/>
          <w:jc w:val="center"/>
        </w:trPr>
        <w:tc>
          <w:tcPr>
            <w:tcW w:w="1129" w:type="dxa"/>
            <w:vAlign w:val="center"/>
          </w:tcPr>
          <w:p w14:paraId="222260AB" w14:textId="77777777" w:rsidR="00AD6CD2" w:rsidRPr="00033515" w:rsidRDefault="00AD6CD2" w:rsidP="00033515">
            <w:pPr>
              <w:spacing w:after="120" w:line="240" w:lineRule="auto"/>
              <w:jc w:val="both"/>
              <w:rPr>
                <w:rFonts w:ascii="Times New Roman" w:eastAsia="Times New Roman" w:hAnsi="Times New Roman" w:cs="Times New Roman"/>
                <w:sz w:val="20"/>
                <w:szCs w:val="20"/>
                <w:lang w:eastAsia="es-ES"/>
              </w:rPr>
            </w:pPr>
            <w:r w:rsidRPr="00033515">
              <w:rPr>
                <w:rFonts w:ascii="Times New Roman" w:eastAsia="Times New Roman" w:hAnsi="Times New Roman" w:cs="Times New Roman"/>
                <w:sz w:val="20"/>
                <w:szCs w:val="20"/>
                <w:lang w:eastAsia="es-ES"/>
              </w:rPr>
              <w:t>MS (%)</w:t>
            </w:r>
          </w:p>
        </w:tc>
        <w:tc>
          <w:tcPr>
            <w:tcW w:w="1134" w:type="dxa"/>
            <w:vAlign w:val="center"/>
          </w:tcPr>
          <w:p w14:paraId="1BE34F9F" w14:textId="77777777" w:rsidR="00AD6CD2" w:rsidRPr="00033515" w:rsidRDefault="00AD6CD2" w:rsidP="00033515">
            <w:pPr>
              <w:spacing w:after="120" w:line="240" w:lineRule="auto"/>
              <w:jc w:val="both"/>
              <w:rPr>
                <w:rFonts w:ascii="Times New Roman" w:eastAsia="Times New Roman" w:hAnsi="Times New Roman" w:cs="Times New Roman"/>
                <w:sz w:val="20"/>
                <w:szCs w:val="20"/>
                <w:lang w:eastAsia="es-ES"/>
              </w:rPr>
            </w:pPr>
            <w:r w:rsidRPr="00033515">
              <w:rPr>
                <w:rFonts w:ascii="Times New Roman" w:eastAsia="Times New Roman" w:hAnsi="Times New Roman" w:cs="Times New Roman"/>
                <w:sz w:val="20"/>
                <w:szCs w:val="20"/>
                <w:lang w:eastAsia="es-ES"/>
              </w:rPr>
              <w:t>PB (%)</w:t>
            </w:r>
          </w:p>
        </w:tc>
        <w:tc>
          <w:tcPr>
            <w:tcW w:w="1276" w:type="dxa"/>
            <w:vAlign w:val="center"/>
          </w:tcPr>
          <w:p w14:paraId="7A7255E2" w14:textId="77777777" w:rsidR="00AD6CD2" w:rsidRPr="00033515" w:rsidRDefault="00AD6CD2" w:rsidP="00033515">
            <w:pPr>
              <w:spacing w:after="120" w:line="240" w:lineRule="auto"/>
              <w:jc w:val="both"/>
              <w:rPr>
                <w:rFonts w:ascii="Times New Roman" w:eastAsia="Times New Roman" w:hAnsi="Times New Roman" w:cs="Times New Roman"/>
                <w:sz w:val="20"/>
                <w:szCs w:val="20"/>
                <w:lang w:eastAsia="es-ES"/>
              </w:rPr>
            </w:pPr>
            <w:r w:rsidRPr="00033515">
              <w:rPr>
                <w:rFonts w:ascii="Times New Roman" w:eastAsia="Times New Roman" w:hAnsi="Times New Roman" w:cs="Times New Roman"/>
                <w:sz w:val="20"/>
                <w:szCs w:val="20"/>
                <w:lang w:eastAsia="es-ES"/>
              </w:rPr>
              <w:t>FAD (%)</w:t>
            </w:r>
          </w:p>
        </w:tc>
        <w:tc>
          <w:tcPr>
            <w:tcW w:w="1276" w:type="dxa"/>
            <w:vAlign w:val="center"/>
          </w:tcPr>
          <w:p w14:paraId="0F55B81D" w14:textId="77777777" w:rsidR="00AD6CD2" w:rsidRPr="00033515" w:rsidRDefault="00AD6CD2" w:rsidP="00033515">
            <w:pPr>
              <w:spacing w:after="120" w:line="240" w:lineRule="auto"/>
              <w:jc w:val="both"/>
              <w:rPr>
                <w:rFonts w:ascii="Times New Roman" w:eastAsia="Times New Roman" w:hAnsi="Times New Roman" w:cs="Times New Roman"/>
                <w:sz w:val="20"/>
                <w:szCs w:val="20"/>
                <w:lang w:eastAsia="es-ES"/>
              </w:rPr>
            </w:pPr>
            <w:r w:rsidRPr="00033515">
              <w:rPr>
                <w:rFonts w:ascii="Times New Roman" w:eastAsia="Times New Roman" w:hAnsi="Times New Roman" w:cs="Times New Roman"/>
                <w:sz w:val="20"/>
                <w:szCs w:val="20"/>
                <w:lang w:eastAsia="es-ES"/>
              </w:rPr>
              <w:t>FND (%)</w:t>
            </w:r>
          </w:p>
        </w:tc>
      </w:tr>
      <w:tr w:rsidR="00AD6CD2" w:rsidRPr="0062300C" w14:paraId="02C64AF2" w14:textId="77777777" w:rsidTr="00033515">
        <w:trPr>
          <w:trHeight w:val="120"/>
          <w:jc w:val="center"/>
        </w:trPr>
        <w:tc>
          <w:tcPr>
            <w:tcW w:w="1129" w:type="dxa"/>
            <w:vAlign w:val="center"/>
          </w:tcPr>
          <w:p w14:paraId="1531817C" w14:textId="77777777" w:rsidR="00AD6CD2" w:rsidRPr="00033515" w:rsidRDefault="00AD6CD2" w:rsidP="00033515">
            <w:pPr>
              <w:spacing w:after="120" w:line="240" w:lineRule="auto"/>
              <w:jc w:val="both"/>
              <w:rPr>
                <w:rFonts w:ascii="Times New Roman" w:eastAsia="Times New Roman" w:hAnsi="Times New Roman" w:cs="Times New Roman"/>
                <w:sz w:val="20"/>
                <w:szCs w:val="20"/>
                <w:lang w:eastAsia="es-ES"/>
              </w:rPr>
            </w:pPr>
            <w:r w:rsidRPr="00033515">
              <w:rPr>
                <w:rFonts w:ascii="Times New Roman" w:eastAsia="Times New Roman" w:hAnsi="Times New Roman" w:cs="Times New Roman"/>
                <w:sz w:val="20"/>
                <w:szCs w:val="20"/>
                <w:lang w:eastAsia="es-ES"/>
              </w:rPr>
              <w:t>38</w:t>
            </w:r>
          </w:p>
        </w:tc>
        <w:tc>
          <w:tcPr>
            <w:tcW w:w="1134" w:type="dxa"/>
            <w:vAlign w:val="center"/>
          </w:tcPr>
          <w:p w14:paraId="27413E8D"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6.80</w:t>
            </w:r>
          </w:p>
        </w:tc>
        <w:tc>
          <w:tcPr>
            <w:tcW w:w="1276" w:type="dxa"/>
            <w:vAlign w:val="center"/>
          </w:tcPr>
          <w:p w14:paraId="0D096C29"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20.1</w:t>
            </w:r>
          </w:p>
        </w:tc>
        <w:tc>
          <w:tcPr>
            <w:tcW w:w="1276" w:type="dxa"/>
            <w:vAlign w:val="center"/>
          </w:tcPr>
          <w:p w14:paraId="3D871891"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33.3</w:t>
            </w:r>
          </w:p>
        </w:tc>
      </w:tr>
      <w:tr w:rsidR="00AD6CD2" w:rsidRPr="0062300C" w14:paraId="551E6D61" w14:textId="77777777" w:rsidTr="00033515">
        <w:trPr>
          <w:trHeight w:val="55"/>
          <w:jc w:val="center"/>
        </w:trPr>
        <w:tc>
          <w:tcPr>
            <w:tcW w:w="1129" w:type="dxa"/>
            <w:vAlign w:val="center"/>
          </w:tcPr>
          <w:p w14:paraId="0C35D858" w14:textId="77777777" w:rsidR="00AD6CD2" w:rsidRPr="00033515" w:rsidRDefault="00AD6CD2" w:rsidP="00033515">
            <w:pPr>
              <w:spacing w:after="120" w:line="240" w:lineRule="auto"/>
              <w:jc w:val="both"/>
              <w:rPr>
                <w:rFonts w:ascii="Times New Roman" w:eastAsia="Times New Roman" w:hAnsi="Times New Roman" w:cs="Times New Roman"/>
                <w:sz w:val="20"/>
                <w:szCs w:val="20"/>
                <w:lang w:eastAsia="es-ES"/>
              </w:rPr>
            </w:pPr>
            <w:r w:rsidRPr="00033515">
              <w:rPr>
                <w:rFonts w:ascii="Times New Roman" w:eastAsia="Times New Roman" w:hAnsi="Times New Roman" w:cs="Times New Roman"/>
                <w:sz w:val="20"/>
                <w:szCs w:val="20"/>
                <w:lang w:eastAsia="es-ES"/>
              </w:rPr>
              <w:t>34.9</w:t>
            </w:r>
          </w:p>
        </w:tc>
        <w:tc>
          <w:tcPr>
            <w:tcW w:w="1134" w:type="dxa"/>
            <w:vAlign w:val="center"/>
          </w:tcPr>
          <w:p w14:paraId="08B964D1"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7.9</w:t>
            </w:r>
          </w:p>
        </w:tc>
        <w:tc>
          <w:tcPr>
            <w:tcW w:w="1276" w:type="dxa"/>
            <w:vAlign w:val="center"/>
          </w:tcPr>
          <w:p w14:paraId="4B5D5CEA"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24.2</w:t>
            </w:r>
          </w:p>
        </w:tc>
        <w:tc>
          <w:tcPr>
            <w:tcW w:w="1276" w:type="dxa"/>
            <w:vAlign w:val="center"/>
          </w:tcPr>
          <w:p w14:paraId="57C25407"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41.5</w:t>
            </w:r>
          </w:p>
        </w:tc>
      </w:tr>
      <w:tr w:rsidR="00AD6CD2" w:rsidRPr="0062300C" w14:paraId="013ADDFE" w14:textId="77777777" w:rsidTr="00033515">
        <w:trPr>
          <w:trHeight w:val="55"/>
          <w:jc w:val="center"/>
        </w:trPr>
        <w:tc>
          <w:tcPr>
            <w:tcW w:w="1129" w:type="dxa"/>
            <w:vAlign w:val="center"/>
          </w:tcPr>
          <w:p w14:paraId="0B56FE1B" w14:textId="77777777" w:rsidR="00AD6CD2" w:rsidRPr="00033515" w:rsidRDefault="00AD6CD2" w:rsidP="00033515">
            <w:pPr>
              <w:spacing w:after="120" w:line="240" w:lineRule="auto"/>
              <w:jc w:val="both"/>
              <w:rPr>
                <w:rFonts w:ascii="Times New Roman" w:eastAsia="Times New Roman" w:hAnsi="Times New Roman" w:cs="Times New Roman"/>
                <w:sz w:val="20"/>
                <w:szCs w:val="20"/>
                <w:lang w:eastAsia="es-ES"/>
              </w:rPr>
            </w:pPr>
            <w:r w:rsidRPr="00033515">
              <w:rPr>
                <w:rFonts w:ascii="Times New Roman" w:eastAsia="Times New Roman" w:hAnsi="Times New Roman" w:cs="Times New Roman"/>
                <w:sz w:val="20"/>
                <w:szCs w:val="20"/>
                <w:lang w:eastAsia="es-ES"/>
              </w:rPr>
              <w:t>35.65</w:t>
            </w:r>
          </w:p>
        </w:tc>
        <w:tc>
          <w:tcPr>
            <w:tcW w:w="1134" w:type="dxa"/>
            <w:vAlign w:val="center"/>
          </w:tcPr>
          <w:p w14:paraId="235EF973"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9.99</w:t>
            </w:r>
          </w:p>
        </w:tc>
        <w:tc>
          <w:tcPr>
            <w:tcW w:w="1276" w:type="dxa"/>
            <w:vAlign w:val="center"/>
          </w:tcPr>
          <w:p w14:paraId="0D9467A1"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23.87</w:t>
            </w:r>
          </w:p>
        </w:tc>
        <w:tc>
          <w:tcPr>
            <w:tcW w:w="1276" w:type="dxa"/>
            <w:vAlign w:val="center"/>
          </w:tcPr>
          <w:p w14:paraId="11583D78" w14:textId="77777777" w:rsidR="00AD6CD2" w:rsidRPr="00033515" w:rsidRDefault="00AD6CD2" w:rsidP="00033515">
            <w:pPr>
              <w:spacing w:after="120" w:line="240" w:lineRule="auto"/>
              <w:jc w:val="both"/>
              <w:rPr>
                <w:rFonts w:ascii="Times New Roman" w:eastAsia="Times New Roman" w:hAnsi="Times New Roman" w:cs="Times New Roman"/>
                <w:b/>
                <w:sz w:val="20"/>
                <w:szCs w:val="20"/>
                <w:lang w:eastAsia="es-ES"/>
              </w:rPr>
            </w:pPr>
            <w:r w:rsidRPr="00033515">
              <w:rPr>
                <w:rFonts w:ascii="Times New Roman" w:eastAsia="Times New Roman" w:hAnsi="Times New Roman" w:cs="Times New Roman"/>
                <w:sz w:val="20"/>
                <w:szCs w:val="20"/>
                <w:lang w:eastAsia="es-ES"/>
              </w:rPr>
              <w:t>42.26</w:t>
            </w:r>
          </w:p>
        </w:tc>
      </w:tr>
    </w:tbl>
    <w:p w14:paraId="4FA44EF1" w14:textId="3664BAF1" w:rsidR="00337879" w:rsidRPr="00B32F6F" w:rsidRDefault="00337879" w:rsidP="00B32F6F">
      <w:pPr>
        <w:spacing w:after="120" w:line="360" w:lineRule="auto"/>
        <w:jc w:val="center"/>
        <w:rPr>
          <w:rFonts w:ascii="Times New Roman" w:hAnsi="Times New Roman" w:cs="Times New Roman"/>
          <w:i/>
          <w:iCs/>
          <w:sz w:val="20"/>
          <w:szCs w:val="20"/>
        </w:rPr>
      </w:pPr>
      <w:bookmarkStart w:id="38" w:name="_Toc108346844"/>
      <w:bookmarkStart w:id="39" w:name="_Toc108346845"/>
      <w:r w:rsidRPr="00B32F6F">
        <w:rPr>
          <w:rFonts w:ascii="Times New Roman" w:hAnsi="Times New Roman" w:cs="Times New Roman"/>
          <w:sz w:val="20"/>
          <w:szCs w:val="20"/>
        </w:rPr>
        <w:t>Tabla 1. Tabla referencial del ensilaje de maíz</w:t>
      </w:r>
      <w:bookmarkEnd w:id="38"/>
      <w:r w:rsidRPr="00B32F6F">
        <w:rPr>
          <w:rFonts w:ascii="Times New Roman" w:hAnsi="Times New Roman" w:cs="Times New Roman"/>
          <w:i/>
          <w:iCs/>
          <w:sz w:val="20"/>
          <w:szCs w:val="20"/>
        </w:rPr>
        <w:t xml:space="preserve">. </w:t>
      </w:r>
      <w:r w:rsidRPr="00B32F6F">
        <w:rPr>
          <w:rFonts w:ascii="Times New Roman" w:hAnsi="Times New Roman" w:cs="Times New Roman"/>
          <w:sz w:val="20"/>
          <w:szCs w:val="20"/>
        </w:rPr>
        <w:t>Fuente</w:t>
      </w:r>
      <w:r w:rsidR="00C00098" w:rsidRPr="00B32F6F">
        <w:rPr>
          <w:rFonts w:ascii="Times New Roman" w:hAnsi="Times New Roman" w:cs="Times New Roman"/>
          <w:sz w:val="20"/>
          <w:szCs w:val="20"/>
        </w:rPr>
        <w:t xml:space="preserve"> </w:t>
      </w:r>
      <w:r w:rsidR="00312D99" w:rsidRPr="00B32F6F">
        <w:rPr>
          <w:rFonts w:ascii="Times New Roman" w:hAnsi="Times New Roman" w:cs="Times New Roman"/>
          <w:sz w:val="20"/>
          <w:szCs w:val="20"/>
        </w:rPr>
        <w:fldChar w:fldCharType="begin"/>
      </w:r>
      <w:r w:rsidR="003E3F2E" w:rsidRPr="00B32F6F">
        <w:rPr>
          <w:rFonts w:ascii="Times New Roman" w:hAnsi="Times New Roman" w:cs="Times New Roman"/>
          <w:sz w:val="20"/>
          <w:szCs w:val="20"/>
        </w:rPr>
        <w:instrText xml:space="preserve"> ADDIN ZOTERO_ITEM CSL_CITATION {"citationID":"ybX1O27e","properties":{"formattedCitation":"(Torres, 2020)","plainCitation":"(Torres, 2020)","noteIndex":0},"citationItems":[{"id":915,"uris":["http://zotero.org/users/14052607/items/YF4GEZL2"],"itemData":{"id":915,"type":"article-journal","note":"publisher: Zamorano: Escuela Agrícola Panamericana, 2020.","source":"Google Scholar","title":"Comparación de tres tipos de ensilaje (maíz, sorgo, y caña de azúcar) en la producción de leche: Revisión de literatura","title-short":"Comparación de tres tipos de ensilaje (maíz, sorgo, y caña de azúcar) en la producción de leche","URL":"https://bdigital.zamorano.edu/bitstream/11036/6828/1/CPA-2020-T106.pdf","author":[{"family":"Torres","given":"Jonatan H."}],"accessed":{"date-parts":[["2024",12,26]]},"issued":{"date-parts":[["2020"]]}}}],"schema":"https://github.com/citation-style-language/schema/raw/master/csl-citation.json"} </w:instrText>
      </w:r>
      <w:r w:rsidR="00312D99" w:rsidRPr="00B32F6F">
        <w:rPr>
          <w:rFonts w:ascii="Times New Roman" w:hAnsi="Times New Roman" w:cs="Times New Roman"/>
          <w:sz w:val="20"/>
          <w:szCs w:val="20"/>
        </w:rPr>
        <w:fldChar w:fldCharType="separate"/>
      </w:r>
      <w:r w:rsidR="00312D99" w:rsidRPr="00B32F6F">
        <w:rPr>
          <w:rFonts w:ascii="Times New Roman" w:hAnsi="Times New Roman" w:cs="Times New Roman"/>
          <w:sz w:val="20"/>
          <w:szCs w:val="20"/>
        </w:rPr>
        <w:t>(Torres, 2020)</w:t>
      </w:r>
      <w:r w:rsidR="00312D99" w:rsidRPr="00B32F6F">
        <w:rPr>
          <w:rFonts w:ascii="Times New Roman" w:hAnsi="Times New Roman" w:cs="Times New Roman"/>
          <w:sz w:val="20"/>
          <w:szCs w:val="20"/>
        </w:rPr>
        <w:fldChar w:fldCharType="end"/>
      </w:r>
      <w:r w:rsidRPr="00B32F6F">
        <w:rPr>
          <w:rFonts w:ascii="Times New Roman" w:hAnsi="Times New Roman" w:cs="Times New Roman"/>
          <w:sz w:val="20"/>
          <w:szCs w:val="20"/>
        </w:rPr>
        <w:t>.</w:t>
      </w:r>
    </w:p>
    <w:p w14:paraId="09EBC8B5" w14:textId="3BC5CDF8" w:rsidR="0062147A" w:rsidRDefault="0062147A" w:rsidP="00033515">
      <w:pPr>
        <w:spacing w:after="120" w:line="360" w:lineRule="auto"/>
        <w:jc w:val="both"/>
        <w:rPr>
          <w:rFonts w:ascii="Times New Roman" w:hAnsi="Times New Roman" w:cs="Times New Roman"/>
          <w:sz w:val="24"/>
          <w:szCs w:val="24"/>
        </w:rPr>
      </w:pPr>
      <w:r w:rsidRPr="0062147A">
        <w:rPr>
          <w:rFonts w:ascii="Times New Roman" w:hAnsi="Times New Roman" w:cs="Times New Roman"/>
          <w:sz w:val="24"/>
          <w:szCs w:val="24"/>
        </w:rPr>
        <w:t>De acuerdo con Torres (2020), el silo de maíz tiene variación en su contenido nutritivo.  Por esto, unas variedades pueden tener mayores ventajas nutricionales que otras. Por otro lado, el uso de un tipo de maíz y de aditivos, así como la opción de la mazorca también influyen. En</w:t>
      </w:r>
      <w:r>
        <w:rPr>
          <w:rFonts w:ascii="Times New Roman" w:hAnsi="Times New Roman" w:cs="Times New Roman"/>
          <w:sz w:val="24"/>
          <w:szCs w:val="24"/>
        </w:rPr>
        <w:t xml:space="preserve"> la</w:t>
      </w:r>
      <w:r w:rsidRPr="0062147A">
        <w:rPr>
          <w:rFonts w:ascii="Times New Roman" w:hAnsi="Times New Roman" w:cs="Times New Roman"/>
          <w:sz w:val="24"/>
          <w:szCs w:val="24"/>
        </w:rPr>
        <w:t xml:space="preserve"> Tabla 1 se presentan datos de las composiciones nutricionales de los silos de maíz </w:t>
      </w:r>
      <w:r>
        <w:rPr>
          <w:rFonts w:ascii="Times New Roman" w:hAnsi="Times New Roman" w:cs="Times New Roman"/>
          <w:sz w:val="24"/>
          <w:szCs w:val="24"/>
        </w:rPr>
        <w:t xml:space="preserve">según </w:t>
      </w:r>
      <w:r w:rsidRPr="0062147A">
        <w:rPr>
          <w:rFonts w:ascii="Times New Roman" w:hAnsi="Times New Roman" w:cs="Times New Roman"/>
          <w:sz w:val="24"/>
          <w:szCs w:val="24"/>
        </w:rPr>
        <w:t>MS, PB, FAD y FND.</w:t>
      </w:r>
    </w:p>
    <w:p w14:paraId="56C5D117" w14:textId="22469C6D" w:rsidR="00AD6CD2" w:rsidRPr="0062300C" w:rsidRDefault="00AD6CD2"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t xml:space="preserve">Tabla referencial de ensilaje del Clon 51 </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11"/>
        <w:gridCol w:w="966"/>
        <w:gridCol w:w="966"/>
      </w:tblGrid>
      <w:tr w:rsidR="00AD6CD2" w:rsidRPr="0062300C" w14:paraId="7A0AE5E9" w14:textId="77777777" w:rsidTr="007B32F6">
        <w:trPr>
          <w:jc w:val="center"/>
        </w:trPr>
        <w:tc>
          <w:tcPr>
            <w:tcW w:w="0" w:type="auto"/>
            <w:vAlign w:val="center"/>
          </w:tcPr>
          <w:p w14:paraId="7DF332D2" w14:textId="77777777"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MS (%)</w:t>
            </w:r>
          </w:p>
        </w:tc>
        <w:tc>
          <w:tcPr>
            <w:tcW w:w="0" w:type="auto"/>
            <w:vAlign w:val="center"/>
          </w:tcPr>
          <w:p w14:paraId="75F1AFD3" w14:textId="77777777"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PB (%)</w:t>
            </w:r>
          </w:p>
        </w:tc>
        <w:tc>
          <w:tcPr>
            <w:tcW w:w="0" w:type="auto"/>
            <w:vAlign w:val="center"/>
          </w:tcPr>
          <w:p w14:paraId="53F33680" w14:textId="7185723A"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F</w:t>
            </w:r>
            <w:r w:rsidR="00337879" w:rsidRPr="00996A12">
              <w:rPr>
                <w:rFonts w:ascii="Times New Roman" w:eastAsia="Times New Roman" w:hAnsi="Times New Roman" w:cs="Times New Roman"/>
                <w:bCs/>
                <w:sz w:val="20"/>
                <w:szCs w:val="20"/>
                <w:lang w:eastAsia="es-ES"/>
              </w:rPr>
              <w:t>DA</w:t>
            </w:r>
            <w:r w:rsidRPr="00996A12">
              <w:rPr>
                <w:rFonts w:ascii="Times New Roman" w:eastAsia="Times New Roman" w:hAnsi="Times New Roman" w:cs="Times New Roman"/>
                <w:bCs/>
                <w:sz w:val="20"/>
                <w:szCs w:val="20"/>
                <w:lang w:eastAsia="es-ES"/>
              </w:rPr>
              <w:t xml:space="preserve"> (%)</w:t>
            </w:r>
          </w:p>
        </w:tc>
        <w:tc>
          <w:tcPr>
            <w:tcW w:w="0" w:type="auto"/>
            <w:vAlign w:val="center"/>
          </w:tcPr>
          <w:p w14:paraId="347EA84A" w14:textId="41B0C0F2"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F</w:t>
            </w:r>
            <w:r w:rsidR="00337879" w:rsidRPr="00996A12">
              <w:rPr>
                <w:rFonts w:ascii="Times New Roman" w:eastAsia="Times New Roman" w:hAnsi="Times New Roman" w:cs="Times New Roman"/>
                <w:bCs/>
                <w:sz w:val="20"/>
                <w:szCs w:val="20"/>
                <w:lang w:eastAsia="es-ES"/>
              </w:rPr>
              <w:t xml:space="preserve">DN </w:t>
            </w:r>
            <w:r w:rsidRPr="00996A12">
              <w:rPr>
                <w:rFonts w:ascii="Times New Roman" w:eastAsia="Times New Roman" w:hAnsi="Times New Roman" w:cs="Times New Roman"/>
                <w:bCs/>
                <w:sz w:val="20"/>
                <w:szCs w:val="20"/>
                <w:lang w:eastAsia="es-ES"/>
              </w:rPr>
              <w:t>(%)</w:t>
            </w:r>
          </w:p>
        </w:tc>
      </w:tr>
      <w:tr w:rsidR="00AD6CD2" w:rsidRPr="0062300C" w14:paraId="75F2CAF5" w14:textId="77777777" w:rsidTr="007B32F6">
        <w:trPr>
          <w:jc w:val="center"/>
        </w:trPr>
        <w:tc>
          <w:tcPr>
            <w:tcW w:w="0" w:type="auto"/>
            <w:vAlign w:val="center"/>
          </w:tcPr>
          <w:p w14:paraId="0F232358" w14:textId="77777777"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56</w:t>
            </w:r>
          </w:p>
        </w:tc>
        <w:tc>
          <w:tcPr>
            <w:tcW w:w="0" w:type="auto"/>
            <w:vAlign w:val="center"/>
          </w:tcPr>
          <w:p w14:paraId="520F98A5" w14:textId="77777777"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13.2</w:t>
            </w:r>
          </w:p>
        </w:tc>
        <w:tc>
          <w:tcPr>
            <w:tcW w:w="0" w:type="auto"/>
            <w:vAlign w:val="center"/>
          </w:tcPr>
          <w:p w14:paraId="3B5FDC31" w14:textId="77777777"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39.4</w:t>
            </w:r>
          </w:p>
        </w:tc>
        <w:tc>
          <w:tcPr>
            <w:tcW w:w="0" w:type="auto"/>
            <w:vAlign w:val="center"/>
          </w:tcPr>
          <w:p w14:paraId="678F0D01" w14:textId="77777777" w:rsidR="00AD6CD2" w:rsidRPr="00996A12" w:rsidRDefault="00AD6CD2" w:rsidP="00996A12">
            <w:pPr>
              <w:spacing w:after="120" w:line="24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69</w:t>
            </w:r>
          </w:p>
        </w:tc>
      </w:tr>
    </w:tbl>
    <w:p w14:paraId="3180427F" w14:textId="686CB2E2" w:rsidR="00337879" w:rsidRDefault="00337879" w:rsidP="00B32F6F">
      <w:pPr>
        <w:spacing w:after="120" w:line="360" w:lineRule="auto"/>
        <w:jc w:val="center"/>
        <w:rPr>
          <w:rFonts w:ascii="Times New Roman" w:eastAsia="Times New Roman" w:hAnsi="Times New Roman" w:cs="Times New Roman"/>
          <w:noProof/>
          <w:sz w:val="24"/>
          <w:szCs w:val="24"/>
          <w:lang w:eastAsia="es-ES"/>
        </w:rPr>
      </w:pPr>
      <w:bookmarkStart w:id="40" w:name="_Toc108300142"/>
      <w:bookmarkStart w:id="41" w:name="_Toc108300143"/>
      <w:r w:rsidRPr="00B32F6F">
        <w:rPr>
          <w:rFonts w:ascii="Times New Roman" w:hAnsi="Times New Roman" w:cs="Times New Roman"/>
          <w:bCs/>
          <w:sz w:val="20"/>
          <w:szCs w:val="20"/>
        </w:rPr>
        <w:t xml:space="preserve">Tabla </w:t>
      </w:r>
      <w:r w:rsidRPr="00B32F6F">
        <w:rPr>
          <w:rFonts w:ascii="Times New Roman" w:hAnsi="Times New Roman" w:cs="Times New Roman"/>
          <w:bCs/>
          <w:i/>
          <w:sz w:val="20"/>
          <w:szCs w:val="20"/>
        </w:rPr>
        <w:t>2.</w:t>
      </w:r>
      <w:r w:rsidRPr="00B32F6F">
        <w:rPr>
          <w:rFonts w:ascii="Times New Roman" w:hAnsi="Times New Roman" w:cs="Times New Roman"/>
          <w:b/>
          <w:i/>
          <w:sz w:val="20"/>
          <w:szCs w:val="20"/>
        </w:rPr>
        <w:t xml:space="preserve"> </w:t>
      </w:r>
      <w:r w:rsidRPr="00B32F6F">
        <w:rPr>
          <w:rFonts w:ascii="Times New Roman" w:hAnsi="Times New Roman" w:cs="Times New Roman"/>
          <w:sz w:val="20"/>
          <w:szCs w:val="20"/>
        </w:rPr>
        <w:t>Tabla referencial de ensilaje del Clon 51</w:t>
      </w:r>
      <w:r w:rsidRPr="00B32F6F">
        <w:rPr>
          <w:rFonts w:ascii="Times New Roman" w:hAnsi="Times New Roman" w:cs="Times New Roman"/>
          <w:i/>
          <w:iCs/>
          <w:sz w:val="20"/>
          <w:szCs w:val="20"/>
        </w:rPr>
        <w:t>.</w:t>
      </w:r>
      <w:bookmarkEnd w:id="40"/>
      <w:r w:rsidRPr="00B32F6F">
        <w:rPr>
          <w:rFonts w:ascii="Times New Roman" w:hAnsi="Times New Roman" w:cs="Times New Roman"/>
          <w:i/>
          <w:iCs/>
          <w:sz w:val="20"/>
          <w:szCs w:val="20"/>
        </w:rPr>
        <w:t xml:space="preserve"> </w:t>
      </w:r>
      <w:r w:rsidRPr="00B32F6F">
        <w:rPr>
          <w:rFonts w:ascii="Times New Roman" w:hAnsi="Times New Roman" w:cs="Times New Roman"/>
          <w:sz w:val="20"/>
          <w:szCs w:val="20"/>
        </w:rPr>
        <w:t>Fuente:</w:t>
      </w:r>
      <w:r w:rsidR="00312D99" w:rsidRPr="00B32F6F">
        <w:rPr>
          <w:rFonts w:ascii="Times New Roman" w:hAnsi="Times New Roman" w:cs="Times New Roman"/>
          <w:sz w:val="20"/>
          <w:szCs w:val="20"/>
        </w:rPr>
        <w:t xml:space="preserve"> </w:t>
      </w:r>
      <w:r w:rsidR="00312D99" w:rsidRPr="00B32F6F">
        <w:rPr>
          <w:rFonts w:ascii="Times New Roman" w:eastAsia="Times New Roman" w:hAnsi="Times New Roman" w:cs="Times New Roman"/>
          <w:noProof/>
          <w:sz w:val="20"/>
          <w:szCs w:val="20"/>
          <w:lang w:eastAsia="es-ES"/>
        </w:rPr>
        <w:fldChar w:fldCharType="begin"/>
      </w:r>
      <w:r w:rsidR="003E3F2E" w:rsidRPr="00B32F6F">
        <w:rPr>
          <w:rFonts w:ascii="Times New Roman" w:eastAsia="Times New Roman" w:hAnsi="Times New Roman" w:cs="Times New Roman"/>
          <w:noProof/>
          <w:sz w:val="20"/>
          <w:szCs w:val="20"/>
          <w:lang w:eastAsia="es-ES"/>
        </w:rPr>
        <w:instrText xml:space="preserve"> ADDIN ZOTERO_ITEM CSL_CITATION {"citationID":"KcEDlwuK","properties":{"formattedCitation":"(Quintans Rezk, 2013)","plainCitation":"(Quintans Rezk, 2013)","dontUpdate":true,"noteIndex":0},"citationItems":[{"id":905,"uris":["http://zotero.org/users/14052607/items/3GTRRBLH"],"itemData":{"id":905,"type":"webpage","language":"spa","title":"Determinación de la producción, estacionalidad y calidad de forraje en una colección de pasto miel (Paspalum dilatatum Por.)","author":[{"family":"Quintans Rezk","given":"Ignacio"}],"issued":{"date-parts":[["2013"]]}}}],"schema":"https://github.com/citation-style-language/schema/raw/master/csl-citation.json"} </w:instrText>
      </w:r>
      <w:r w:rsidR="00312D99" w:rsidRPr="00B32F6F">
        <w:rPr>
          <w:rFonts w:ascii="Times New Roman" w:eastAsia="Times New Roman" w:hAnsi="Times New Roman" w:cs="Times New Roman"/>
          <w:noProof/>
          <w:sz w:val="20"/>
          <w:szCs w:val="20"/>
          <w:lang w:eastAsia="es-ES"/>
        </w:rPr>
        <w:fldChar w:fldCharType="separate"/>
      </w:r>
      <w:r w:rsidR="00312D99" w:rsidRPr="00B32F6F">
        <w:rPr>
          <w:rFonts w:ascii="Times New Roman" w:hAnsi="Times New Roman" w:cs="Times New Roman"/>
          <w:sz w:val="20"/>
          <w:szCs w:val="20"/>
        </w:rPr>
        <w:t>Quintans (2013)</w:t>
      </w:r>
      <w:r w:rsidR="00312D99" w:rsidRPr="00B32F6F">
        <w:rPr>
          <w:rFonts w:ascii="Times New Roman" w:eastAsia="Times New Roman" w:hAnsi="Times New Roman" w:cs="Times New Roman"/>
          <w:noProof/>
          <w:sz w:val="20"/>
          <w:szCs w:val="20"/>
          <w:lang w:eastAsia="es-ES"/>
        </w:rPr>
        <w:fldChar w:fldCharType="end"/>
      </w:r>
      <w:r w:rsidRPr="0062300C">
        <w:rPr>
          <w:rFonts w:ascii="Times New Roman" w:eastAsia="Times New Roman" w:hAnsi="Times New Roman" w:cs="Times New Roman"/>
          <w:noProof/>
          <w:sz w:val="24"/>
          <w:szCs w:val="24"/>
          <w:lang w:eastAsia="es-ES"/>
        </w:rPr>
        <w:t>.</w:t>
      </w:r>
    </w:p>
    <w:p w14:paraId="6B0EF5AF" w14:textId="5FA85EAE" w:rsidR="0062147A" w:rsidRPr="0062300C" w:rsidRDefault="0062147A" w:rsidP="00033515">
      <w:pPr>
        <w:spacing w:after="120" w:line="360" w:lineRule="auto"/>
        <w:jc w:val="both"/>
        <w:rPr>
          <w:rFonts w:ascii="Times New Roman" w:hAnsi="Times New Roman" w:cs="Times New Roman"/>
          <w:i/>
          <w:iCs/>
          <w:sz w:val="24"/>
          <w:szCs w:val="24"/>
        </w:rPr>
      </w:pPr>
      <w:r>
        <w:rPr>
          <w:rFonts w:ascii="Times New Roman" w:eastAsia="Times New Roman" w:hAnsi="Times New Roman" w:cs="Times New Roman"/>
          <w:noProof/>
          <w:sz w:val="24"/>
          <w:szCs w:val="24"/>
          <w:lang w:eastAsia="es-ES"/>
        </w:rPr>
        <w:lastRenderedPageBreak/>
        <w:t xml:space="preserve">Teniendo en cuenta los porcentajes de la tabla 2, según </w:t>
      </w:r>
      <w:r w:rsidRPr="0062300C">
        <w:rPr>
          <w:rFonts w:ascii="Times New Roman" w:eastAsia="Times New Roman" w:hAnsi="Times New Roman" w:cs="Times New Roman"/>
          <w:noProof/>
          <w:sz w:val="24"/>
          <w:szCs w:val="24"/>
          <w:lang w:eastAsia="es-ES"/>
        </w:rPr>
        <w:fldChar w:fldCharType="begin"/>
      </w:r>
      <w:r>
        <w:rPr>
          <w:rFonts w:ascii="Times New Roman" w:eastAsia="Times New Roman" w:hAnsi="Times New Roman" w:cs="Times New Roman"/>
          <w:noProof/>
          <w:sz w:val="24"/>
          <w:szCs w:val="24"/>
          <w:lang w:eastAsia="es-ES"/>
        </w:rPr>
        <w:instrText xml:space="preserve"> ADDIN ZOTERO_ITEM CSL_CITATION {"citationID":"KcEDlwuK","properties":{"formattedCitation":"(Quintans Rezk, 2013)","plainCitation":"(Quintans Rezk, 2013)","dontUpdate":true,"noteIndex":0},"citationItems":[{"id":905,"uris":["http://zotero.org/users/14052607/items/3GTRRBLH"],"itemData":{"id":905,"type":"webpage","language":"spa","title":"Determinación de la producción, estacionalidad y calidad de forraje en una colección de pasto miel (Paspalum dilatatum Por.)","author":[{"family":"Quintans Rezk","given":"Ignacio"}],"issued":{"date-parts":[["2013"]]}}}],"schema":"https://github.com/citation-style-language/schema/raw/master/csl-citation.json"} </w:instrText>
      </w:r>
      <w:r w:rsidRPr="0062300C">
        <w:rPr>
          <w:rFonts w:ascii="Times New Roman" w:eastAsia="Times New Roman" w:hAnsi="Times New Roman" w:cs="Times New Roman"/>
          <w:noProof/>
          <w:sz w:val="24"/>
          <w:szCs w:val="24"/>
          <w:lang w:eastAsia="es-ES"/>
        </w:rPr>
        <w:fldChar w:fldCharType="separate"/>
      </w:r>
      <w:r w:rsidRPr="0062300C">
        <w:rPr>
          <w:rFonts w:ascii="Times New Roman" w:hAnsi="Times New Roman" w:cs="Times New Roman"/>
          <w:sz w:val="24"/>
          <w:szCs w:val="24"/>
        </w:rPr>
        <w:t>Quintans (2013)</w:t>
      </w:r>
      <w:r w:rsidRPr="0062300C">
        <w:rPr>
          <w:rFonts w:ascii="Times New Roman" w:eastAsia="Times New Roman" w:hAnsi="Times New Roman" w:cs="Times New Roman"/>
          <w:noProof/>
          <w:sz w:val="24"/>
          <w:szCs w:val="24"/>
          <w:lang w:eastAsia="es-ES"/>
        </w:rPr>
        <w:fldChar w:fldCharType="end"/>
      </w:r>
      <w:r>
        <w:rPr>
          <w:rFonts w:ascii="Times New Roman" w:eastAsia="Times New Roman" w:hAnsi="Times New Roman" w:cs="Times New Roman"/>
          <w:noProof/>
          <w:sz w:val="24"/>
          <w:szCs w:val="24"/>
          <w:lang w:eastAsia="es-ES"/>
        </w:rPr>
        <w:t xml:space="preserve">, </w:t>
      </w:r>
      <w:r w:rsidRPr="0062147A">
        <w:rPr>
          <w:rFonts w:ascii="Times New Roman" w:eastAsia="Times New Roman" w:hAnsi="Times New Roman" w:cs="Times New Roman"/>
          <w:noProof/>
          <w:sz w:val="24"/>
          <w:szCs w:val="24"/>
          <w:lang w:eastAsia="es-ES"/>
        </w:rPr>
        <w:t>La calidad del pasto Paspalum dilatatum es mejor en primavera (más digestibilidad) y en otoño (más proteína). Un pastoreo más frecuente mejora la calidad, aumentando la proteína y disminuyendo la fibra. La fertilización es importante para mejorar la calidad y la producción de forraje.</w:t>
      </w:r>
    </w:p>
    <w:p w14:paraId="5CAD24EF" w14:textId="033FD3C4" w:rsidR="00AD6CD2" w:rsidRPr="0062300C" w:rsidRDefault="00AD6CD2" w:rsidP="00033515">
      <w:pPr>
        <w:spacing w:after="120" w:line="360" w:lineRule="auto"/>
        <w:jc w:val="both"/>
        <w:rPr>
          <w:rFonts w:ascii="Times New Roman" w:hAnsi="Times New Roman" w:cs="Times New Roman"/>
          <w:i/>
          <w:iCs/>
          <w:sz w:val="24"/>
          <w:szCs w:val="24"/>
        </w:rPr>
      </w:pPr>
      <w:r w:rsidRPr="0062300C">
        <w:rPr>
          <w:rFonts w:ascii="Times New Roman" w:hAnsi="Times New Roman" w:cs="Times New Roman"/>
          <w:i/>
          <w:iCs/>
          <w:sz w:val="24"/>
          <w:szCs w:val="24"/>
        </w:rPr>
        <w:t xml:space="preserve">Clasificación </w:t>
      </w:r>
      <w:r w:rsidR="00B32F6F">
        <w:rPr>
          <w:rFonts w:ascii="Times New Roman" w:hAnsi="Times New Roman" w:cs="Times New Roman"/>
          <w:i/>
          <w:iCs/>
          <w:sz w:val="24"/>
          <w:szCs w:val="24"/>
        </w:rPr>
        <w:t xml:space="preserve">y criterios </w:t>
      </w:r>
      <w:r w:rsidRPr="0062300C">
        <w:rPr>
          <w:rFonts w:ascii="Times New Roman" w:hAnsi="Times New Roman" w:cs="Times New Roman"/>
          <w:i/>
          <w:iCs/>
          <w:sz w:val="24"/>
          <w:szCs w:val="24"/>
        </w:rPr>
        <w:t>de la calidad de los pastos</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883"/>
        <w:gridCol w:w="883"/>
      </w:tblGrid>
      <w:tr w:rsidR="00AD6CD2" w:rsidRPr="0062300C" w14:paraId="14DC9FBA" w14:textId="77777777" w:rsidTr="007B32F6">
        <w:trPr>
          <w:jc w:val="center"/>
        </w:trPr>
        <w:tc>
          <w:tcPr>
            <w:tcW w:w="0" w:type="auto"/>
            <w:vMerge w:val="restart"/>
          </w:tcPr>
          <w:p w14:paraId="796ED464"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p>
          <w:p w14:paraId="2BD6EBED" w14:textId="7F38347A"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w:t>
            </w:r>
            <w:r w:rsidR="00996A12">
              <w:rPr>
                <w:rFonts w:ascii="Times New Roman" w:eastAsia="Times New Roman" w:hAnsi="Times New Roman" w:cs="Times New Roman"/>
                <w:bCs/>
                <w:sz w:val="20"/>
                <w:szCs w:val="20"/>
                <w:lang w:eastAsia="es-ES"/>
              </w:rPr>
              <w:t>lasificación</w:t>
            </w:r>
          </w:p>
        </w:tc>
        <w:tc>
          <w:tcPr>
            <w:tcW w:w="0" w:type="auto"/>
            <w:gridSpan w:val="2"/>
          </w:tcPr>
          <w:p w14:paraId="6F25B6A4"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De Materia Seca</w:t>
            </w:r>
          </w:p>
        </w:tc>
      </w:tr>
      <w:tr w:rsidR="00AD6CD2" w:rsidRPr="0062300C" w14:paraId="1A3C8B33" w14:textId="77777777" w:rsidTr="007B32F6">
        <w:trPr>
          <w:jc w:val="center"/>
        </w:trPr>
        <w:tc>
          <w:tcPr>
            <w:tcW w:w="0" w:type="auto"/>
            <w:vMerge/>
          </w:tcPr>
          <w:p w14:paraId="6EE856A5"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p>
        </w:tc>
        <w:tc>
          <w:tcPr>
            <w:tcW w:w="0" w:type="auto"/>
          </w:tcPr>
          <w:p w14:paraId="6250DAFF"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FDN</w:t>
            </w:r>
          </w:p>
        </w:tc>
        <w:tc>
          <w:tcPr>
            <w:tcW w:w="0" w:type="auto"/>
          </w:tcPr>
          <w:p w14:paraId="52EE4792"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FDA</w:t>
            </w:r>
          </w:p>
        </w:tc>
      </w:tr>
      <w:tr w:rsidR="00AD6CD2" w:rsidRPr="0062300C" w14:paraId="00D6DDAB" w14:textId="77777777" w:rsidTr="007B32F6">
        <w:trPr>
          <w:jc w:val="center"/>
        </w:trPr>
        <w:tc>
          <w:tcPr>
            <w:tcW w:w="0" w:type="auto"/>
          </w:tcPr>
          <w:p w14:paraId="1FB4F13B"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Excelente</w:t>
            </w:r>
          </w:p>
        </w:tc>
        <w:tc>
          <w:tcPr>
            <w:tcW w:w="0" w:type="auto"/>
          </w:tcPr>
          <w:p w14:paraId="7B9725C5"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41</w:t>
            </w:r>
          </w:p>
        </w:tc>
        <w:tc>
          <w:tcPr>
            <w:tcW w:w="0" w:type="auto"/>
          </w:tcPr>
          <w:p w14:paraId="7090DF63"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31</w:t>
            </w:r>
          </w:p>
        </w:tc>
      </w:tr>
      <w:tr w:rsidR="00AD6CD2" w:rsidRPr="0062300C" w14:paraId="16B27E5D" w14:textId="77777777" w:rsidTr="007B32F6">
        <w:trPr>
          <w:jc w:val="center"/>
        </w:trPr>
        <w:tc>
          <w:tcPr>
            <w:tcW w:w="0" w:type="auto"/>
          </w:tcPr>
          <w:p w14:paraId="4E02909C"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Primera</w:t>
            </w:r>
          </w:p>
        </w:tc>
        <w:tc>
          <w:tcPr>
            <w:tcW w:w="0" w:type="auto"/>
          </w:tcPr>
          <w:p w14:paraId="53727FF2"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40-46</w:t>
            </w:r>
          </w:p>
        </w:tc>
        <w:tc>
          <w:tcPr>
            <w:tcW w:w="0" w:type="auto"/>
          </w:tcPr>
          <w:p w14:paraId="6AA352F5"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31-35</w:t>
            </w:r>
          </w:p>
        </w:tc>
      </w:tr>
      <w:tr w:rsidR="00AD6CD2" w:rsidRPr="0062300C" w14:paraId="374C25F3" w14:textId="77777777" w:rsidTr="007B32F6">
        <w:trPr>
          <w:jc w:val="center"/>
        </w:trPr>
        <w:tc>
          <w:tcPr>
            <w:tcW w:w="0" w:type="auto"/>
          </w:tcPr>
          <w:p w14:paraId="58A664D7"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Segunda</w:t>
            </w:r>
          </w:p>
        </w:tc>
        <w:tc>
          <w:tcPr>
            <w:tcW w:w="0" w:type="auto"/>
          </w:tcPr>
          <w:p w14:paraId="027768A5"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47-53</w:t>
            </w:r>
          </w:p>
        </w:tc>
        <w:tc>
          <w:tcPr>
            <w:tcW w:w="0" w:type="auto"/>
          </w:tcPr>
          <w:p w14:paraId="39F641EE"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36-40</w:t>
            </w:r>
          </w:p>
        </w:tc>
      </w:tr>
      <w:tr w:rsidR="00AD6CD2" w:rsidRPr="0062300C" w14:paraId="7E7F906D" w14:textId="77777777" w:rsidTr="007B32F6">
        <w:trPr>
          <w:jc w:val="center"/>
        </w:trPr>
        <w:tc>
          <w:tcPr>
            <w:tcW w:w="0" w:type="auto"/>
          </w:tcPr>
          <w:p w14:paraId="7F58A7A0"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Tercera</w:t>
            </w:r>
          </w:p>
        </w:tc>
        <w:tc>
          <w:tcPr>
            <w:tcW w:w="0" w:type="auto"/>
          </w:tcPr>
          <w:p w14:paraId="0723A8DA"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54-60</w:t>
            </w:r>
          </w:p>
        </w:tc>
        <w:tc>
          <w:tcPr>
            <w:tcW w:w="0" w:type="auto"/>
          </w:tcPr>
          <w:p w14:paraId="7E117341"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41-42</w:t>
            </w:r>
          </w:p>
        </w:tc>
      </w:tr>
      <w:tr w:rsidR="00AD6CD2" w:rsidRPr="0062300C" w14:paraId="47C424B0" w14:textId="77777777" w:rsidTr="007B32F6">
        <w:trPr>
          <w:jc w:val="center"/>
        </w:trPr>
        <w:tc>
          <w:tcPr>
            <w:tcW w:w="0" w:type="auto"/>
          </w:tcPr>
          <w:p w14:paraId="7ED4A3B3"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Cuarta</w:t>
            </w:r>
          </w:p>
        </w:tc>
        <w:tc>
          <w:tcPr>
            <w:tcW w:w="0" w:type="auto"/>
          </w:tcPr>
          <w:p w14:paraId="3E98FED7"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61-62</w:t>
            </w:r>
          </w:p>
        </w:tc>
        <w:tc>
          <w:tcPr>
            <w:tcW w:w="0" w:type="auto"/>
          </w:tcPr>
          <w:p w14:paraId="0E755ED7"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43-45</w:t>
            </w:r>
          </w:p>
        </w:tc>
      </w:tr>
      <w:tr w:rsidR="00AD6CD2" w:rsidRPr="0062300C" w14:paraId="29D02370" w14:textId="77777777" w:rsidTr="007B32F6">
        <w:trPr>
          <w:jc w:val="center"/>
        </w:trPr>
        <w:tc>
          <w:tcPr>
            <w:tcW w:w="0" w:type="auto"/>
          </w:tcPr>
          <w:p w14:paraId="4AC051D3"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Quinta</w:t>
            </w:r>
          </w:p>
        </w:tc>
        <w:tc>
          <w:tcPr>
            <w:tcW w:w="0" w:type="auto"/>
          </w:tcPr>
          <w:p w14:paraId="4F0FD5FB"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&gt; 65</w:t>
            </w:r>
          </w:p>
        </w:tc>
        <w:tc>
          <w:tcPr>
            <w:tcW w:w="0" w:type="auto"/>
          </w:tcPr>
          <w:p w14:paraId="2D90DF38" w14:textId="77777777" w:rsidR="00AD6CD2" w:rsidRPr="00996A12" w:rsidRDefault="00AD6CD2" w:rsidP="007B32F6">
            <w:pPr>
              <w:spacing w:after="0" w:line="36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&gt; 45</w:t>
            </w:r>
          </w:p>
        </w:tc>
      </w:tr>
    </w:tbl>
    <w:p w14:paraId="08304518" w14:textId="4CEDE7FE" w:rsidR="00AD6CD2" w:rsidRPr="00B32F6F" w:rsidRDefault="00337879" w:rsidP="00B32F6F">
      <w:pPr>
        <w:spacing w:after="120" w:line="360" w:lineRule="auto"/>
        <w:jc w:val="both"/>
        <w:rPr>
          <w:rFonts w:ascii="Times New Roman" w:eastAsia="Times New Roman" w:hAnsi="Times New Roman" w:cs="Times New Roman"/>
          <w:noProof/>
          <w:sz w:val="20"/>
          <w:szCs w:val="20"/>
          <w:lang w:eastAsia="es-ES"/>
        </w:rPr>
      </w:pPr>
      <w:r w:rsidRPr="00996A12">
        <w:rPr>
          <w:rFonts w:ascii="Times New Roman" w:hAnsi="Times New Roman" w:cs="Times New Roman"/>
          <w:sz w:val="20"/>
          <w:szCs w:val="20"/>
        </w:rPr>
        <w:t xml:space="preserve">Tabla 3. Tabla referencial de la clasificación de la calidad de los pastos asignada por la American </w:t>
      </w:r>
      <w:proofErr w:type="spellStart"/>
      <w:r w:rsidRPr="00996A12">
        <w:rPr>
          <w:rFonts w:ascii="Times New Roman" w:hAnsi="Times New Roman" w:cs="Times New Roman"/>
          <w:sz w:val="20"/>
          <w:szCs w:val="20"/>
        </w:rPr>
        <w:t>Forage</w:t>
      </w:r>
      <w:proofErr w:type="spellEnd"/>
      <w:r w:rsidRPr="00996A12">
        <w:rPr>
          <w:rFonts w:ascii="Times New Roman" w:hAnsi="Times New Roman" w:cs="Times New Roman"/>
          <w:sz w:val="20"/>
          <w:szCs w:val="20"/>
        </w:rPr>
        <w:t xml:space="preserve"> and </w:t>
      </w:r>
      <w:proofErr w:type="spellStart"/>
      <w:r w:rsidRPr="00996A12">
        <w:rPr>
          <w:rFonts w:ascii="Times New Roman" w:hAnsi="Times New Roman" w:cs="Times New Roman"/>
          <w:sz w:val="20"/>
          <w:szCs w:val="20"/>
        </w:rPr>
        <w:t>Grassland</w:t>
      </w:r>
      <w:proofErr w:type="spellEnd"/>
      <w:r w:rsidRPr="00996A12">
        <w:rPr>
          <w:rFonts w:ascii="Times New Roman" w:hAnsi="Times New Roman" w:cs="Times New Roman"/>
          <w:sz w:val="20"/>
          <w:szCs w:val="20"/>
        </w:rPr>
        <w:t xml:space="preserve"> Council. Fuente: </w:t>
      </w:r>
      <w:r w:rsidR="00312D99" w:rsidRPr="00996A12">
        <w:rPr>
          <w:rFonts w:ascii="Times New Roman" w:hAnsi="Times New Roman" w:cs="Times New Roman"/>
          <w:sz w:val="20"/>
          <w:szCs w:val="20"/>
        </w:rPr>
        <w:fldChar w:fldCharType="begin"/>
      </w:r>
      <w:r w:rsidR="003E3F2E" w:rsidRPr="00996A12">
        <w:rPr>
          <w:rFonts w:ascii="Times New Roman" w:hAnsi="Times New Roman" w:cs="Times New Roman"/>
          <w:sz w:val="20"/>
          <w:szCs w:val="20"/>
        </w:rPr>
        <w:instrText xml:space="preserve"> ADDIN ZOTERO_ITEM CSL_CITATION {"citationID":"scOYRNlq","properties":{"formattedCitation":"(Martinez, 2017)","plainCitation":"(Martinez, 2017)","dontUpdate":true,"noteIndex":0},"citationItems":[{"id":904,"uris":["http://zotero.org/users/14052607/items/K5YE5FER"],"itemData":{"id":904,"type":"post-weblog","abstract":"No cabe duda que la calidad de los pastos constituyen la base fundamental de alimentación del ganado bovino, el pasto es la base de su alimentación.","container-title":"Zootecnia y Veterinaria es mi Pasión","language":"es-CO","title":"Valor nutricional de los pastos - calidad de los pastos.","URL":"https://zoovetesmipasion.com/pastos-y-forrajes/valor-nutricional-los-pastos-calidad-de-los-pastos","author":[{"family":"Martinez","given":"Kevin Gonzalez"}],"accessed":{"date-parts":[["2024",12,26]]},"issued":{"date-parts":[["2017",7,20]]}}}],"schema":"https://github.com/citation-style-language/schema/raw/master/csl-citation.json"} </w:instrText>
      </w:r>
      <w:r w:rsidR="00312D99" w:rsidRPr="00996A12">
        <w:rPr>
          <w:rFonts w:ascii="Times New Roman" w:hAnsi="Times New Roman" w:cs="Times New Roman"/>
          <w:sz w:val="20"/>
          <w:szCs w:val="20"/>
        </w:rPr>
        <w:fldChar w:fldCharType="separate"/>
      </w:r>
      <w:r w:rsidR="00312D99" w:rsidRPr="00996A12">
        <w:rPr>
          <w:rFonts w:ascii="Times New Roman" w:hAnsi="Times New Roman" w:cs="Times New Roman"/>
          <w:sz w:val="20"/>
          <w:szCs w:val="20"/>
        </w:rPr>
        <w:t>Martinez (2017)</w:t>
      </w:r>
      <w:r w:rsidR="00312D99" w:rsidRPr="00996A12">
        <w:rPr>
          <w:rFonts w:ascii="Times New Roman" w:hAnsi="Times New Roman" w:cs="Times New Roman"/>
          <w:sz w:val="20"/>
          <w:szCs w:val="20"/>
        </w:rPr>
        <w:fldChar w:fldCharType="end"/>
      </w:r>
      <w:r w:rsidRPr="00996A12">
        <w:rPr>
          <w:rFonts w:ascii="Times New Roman" w:eastAsia="Times New Roman" w:hAnsi="Times New Roman" w:cs="Times New Roman"/>
          <w:noProof/>
          <w:sz w:val="20"/>
          <w:szCs w:val="20"/>
          <w:lang w:eastAsia="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216"/>
        <w:gridCol w:w="1439"/>
        <w:gridCol w:w="1649"/>
        <w:gridCol w:w="1506"/>
      </w:tblGrid>
      <w:tr w:rsidR="00AD6CD2" w:rsidRPr="00996A12" w14:paraId="3ABD29BA" w14:textId="77777777" w:rsidTr="0062147A">
        <w:trPr>
          <w:jc w:val="center"/>
        </w:trPr>
        <w:tc>
          <w:tcPr>
            <w:tcW w:w="0" w:type="auto"/>
            <w:vMerge w:val="restart"/>
          </w:tcPr>
          <w:p w14:paraId="3ED75BC5"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p>
          <w:p w14:paraId="66E87B4B"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Clasificación relativa</w:t>
            </w:r>
          </w:p>
        </w:tc>
        <w:tc>
          <w:tcPr>
            <w:tcW w:w="0" w:type="auto"/>
            <w:gridSpan w:val="4"/>
          </w:tcPr>
          <w:p w14:paraId="7FCEC735"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Características de los forrajes</w:t>
            </w:r>
          </w:p>
        </w:tc>
      </w:tr>
      <w:tr w:rsidR="00AD6CD2" w:rsidRPr="00996A12" w14:paraId="64589BF6" w14:textId="77777777" w:rsidTr="0062147A">
        <w:trPr>
          <w:jc w:val="center"/>
        </w:trPr>
        <w:tc>
          <w:tcPr>
            <w:tcW w:w="0" w:type="auto"/>
            <w:vMerge/>
          </w:tcPr>
          <w:p w14:paraId="05F68696"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p>
        </w:tc>
        <w:tc>
          <w:tcPr>
            <w:tcW w:w="0" w:type="auto"/>
          </w:tcPr>
          <w:p w14:paraId="5D95DCF1"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Digestibilidad DMO (%)</w:t>
            </w:r>
          </w:p>
        </w:tc>
        <w:tc>
          <w:tcPr>
            <w:tcW w:w="0" w:type="auto"/>
          </w:tcPr>
          <w:p w14:paraId="5949E915" w14:textId="49974CFF"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Fibra FDN (%)</w:t>
            </w:r>
          </w:p>
        </w:tc>
        <w:tc>
          <w:tcPr>
            <w:tcW w:w="0" w:type="auto"/>
          </w:tcPr>
          <w:p w14:paraId="037FBB2D"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Lignina LDA (%)</w:t>
            </w:r>
          </w:p>
        </w:tc>
        <w:tc>
          <w:tcPr>
            <w:tcW w:w="0" w:type="auto"/>
          </w:tcPr>
          <w:p w14:paraId="563C5A14"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Consumo % PV</w:t>
            </w:r>
          </w:p>
        </w:tc>
      </w:tr>
      <w:tr w:rsidR="00AD6CD2" w:rsidRPr="00996A12" w14:paraId="5FC270B5" w14:textId="77777777" w:rsidTr="0062147A">
        <w:trPr>
          <w:jc w:val="center"/>
        </w:trPr>
        <w:tc>
          <w:tcPr>
            <w:tcW w:w="0" w:type="auto"/>
          </w:tcPr>
          <w:p w14:paraId="36641F62"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Alto</w:t>
            </w:r>
          </w:p>
        </w:tc>
        <w:tc>
          <w:tcPr>
            <w:tcW w:w="0" w:type="auto"/>
          </w:tcPr>
          <w:p w14:paraId="3A14C579"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&gt; 70</w:t>
            </w:r>
          </w:p>
        </w:tc>
        <w:tc>
          <w:tcPr>
            <w:tcW w:w="0" w:type="auto"/>
          </w:tcPr>
          <w:p w14:paraId="49E888C0"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45</w:t>
            </w:r>
          </w:p>
        </w:tc>
        <w:tc>
          <w:tcPr>
            <w:tcW w:w="0" w:type="auto"/>
          </w:tcPr>
          <w:p w14:paraId="78D306C3"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5</w:t>
            </w:r>
          </w:p>
        </w:tc>
        <w:tc>
          <w:tcPr>
            <w:tcW w:w="0" w:type="auto"/>
          </w:tcPr>
          <w:p w14:paraId="52B75EF3"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3</w:t>
            </w:r>
          </w:p>
        </w:tc>
      </w:tr>
      <w:tr w:rsidR="00AD6CD2" w:rsidRPr="00996A12" w14:paraId="54BFD2EB" w14:textId="77777777" w:rsidTr="0062147A">
        <w:trPr>
          <w:jc w:val="center"/>
        </w:trPr>
        <w:tc>
          <w:tcPr>
            <w:tcW w:w="0" w:type="auto"/>
          </w:tcPr>
          <w:p w14:paraId="416AC731"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Medio</w:t>
            </w:r>
          </w:p>
        </w:tc>
        <w:tc>
          <w:tcPr>
            <w:tcW w:w="0" w:type="auto"/>
          </w:tcPr>
          <w:p w14:paraId="38686ACF" w14:textId="2AFEF044"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55 </w:t>
            </w:r>
            <w:r w:rsidR="00B32F6F">
              <w:rPr>
                <w:rFonts w:ascii="Times New Roman" w:eastAsia="Times New Roman" w:hAnsi="Times New Roman" w:cs="Times New Roman"/>
                <w:bCs/>
                <w:sz w:val="20"/>
                <w:szCs w:val="20"/>
                <w:lang w:eastAsia="es-ES"/>
              </w:rPr>
              <w:t>–</w:t>
            </w:r>
            <w:r w:rsidRPr="00996A12">
              <w:rPr>
                <w:rFonts w:ascii="Times New Roman" w:eastAsia="Times New Roman" w:hAnsi="Times New Roman" w:cs="Times New Roman"/>
                <w:bCs/>
                <w:sz w:val="20"/>
                <w:szCs w:val="20"/>
                <w:lang w:eastAsia="es-ES"/>
              </w:rPr>
              <w:t xml:space="preserve"> 70</w:t>
            </w:r>
          </w:p>
        </w:tc>
        <w:tc>
          <w:tcPr>
            <w:tcW w:w="0" w:type="auto"/>
          </w:tcPr>
          <w:p w14:paraId="18D65008" w14:textId="5EAC5A5C"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45 </w:t>
            </w:r>
            <w:r w:rsidR="009D3B18">
              <w:rPr>
                <w:rFonts w:ascii="Times New Roman" w:eastAsia="Times New Roman" w:hAnsi="Times New Roman" w:cs="Times New Roman"/>
                <w:bCs/>
                <w:sz w:val="20"/>
                <w:szCs w:val="20"/>
                <w:lang w:eastAsia="es-ES"/>
              </w:rPr>
              <w:t>–</w:t>
            </w:r>
            <w:r w:rsidRPr="00996A12">
              <w:rPr>
                <w:rFonts w:ascii="Times New Roman" w:eastAsia="Times New Roman" w:hAnsi="Times New Roman" w:cs="Times New Roman"/>
                <w:bCs/>
                <w:sz w:val="20"/>
                <w:szCs w:val="20"/>
                <w:lang w:eastAsia="es-ES"/>
              </w:rPr>
              <w:t xml:space="preserve"> 65</w:t>
            </w:r>
          </w:p>
        </w:tc>
        <w:tc>
          <w:tcPr>
            <w:tcW w:w="0" w:type="auto"/>
          </w:tcPr>
          <w:p w14:paraId="70C90BA9" w14:textId="4AFB5FC1"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5 </w:t>
            </w:r>
            <w:r w:rsidR="0062147A">
              <w:rPr>
                <w:rFonts w:ascii="Times New Roman" w:eastAsia="Times New Roman" w:hAnsi="Times New Roman" w:cs="Times New Roman"/>
                <w:bCs/>
                <w:sz w:val="20"/>
                <w:szCs w:val="20"/>
                <w:lang w:eastAsia="es-ES"/>
              </w:rPr>
              <w:t>–</w:t>
            </w:r>
            <w:r w:rsidRPr="00996A12">
              <w:rPr>
                <w:rFonts w:ascii="Times New Roman" w:eastAsia="Times New Roman" w:hAnsi="Times New Roman" w:cs="Times New Roman"/>
                <w:bCs/>
                <w:sz w:val="20"/>
                <w:szCs w:val="20"/>
                <w:lang w:eastAsia="es-ES"/>
              </w:rPr>
              <w:t xml:space="preserve"> 10</w:t>
            </w:r>
          </w:p>
        </w:tc>
        <w:tc>
          <w:tcPr>
            <w:tcW w:w="0" w:type="auto"/>
          </w:tcPr>
          <w:p w14:paraId="6BD13A8B"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2 - 3</w:t>
            </w:r>
          </w:p>
        </w:tc>
      </w:tr>
      <w:tr w:rsidR="00AD6CD2" w:rsidRPr="00996A12" w14:paraId="264A639E" w14:textId="77777777" w:rsidTr="0062147A">
        <w:trPr>
          <w:jc w:val="center"/>
        </w:trPr>
        <w:tc>
          <w:tcPr>
            <w:tcW w:w="0" w:type="auto"/>
          </w:tcPr>
          <w:p w14:paraId="5E0B54EA"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Bajo</w:t>
            </w:r>
          </w:p>
        </w:tc>
        <w:tc>
          <w:tcPr>
            <w:tcW w:w="0" w:type="auto"/>
          </w:tcPr>
          <w:p w14:paraId="73C58326" w14:textId="346DD38D"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45 </w:t>
            </w:r>
            <w:r w:rsidR="00B32F6F">
              <w:rPr>
                <w:rFonts w:ascii="Times New Roman" w:eastAsia="Times New Roman" w:hAnsi="Times New Roman" w:cs="Times New Roman"/>
                <w:bCs/>
                <w:sz w:val="20"/>
                <w:szCs w:val="20"/>
                <w:lang w:eastAsia="es-ES"/>
              </w:rPr>
              <w:t>–</w:t>
            </w:r>
            <w:r w:rsidRPr="00996A12">
              <w:rPr>
                <w:rFonts w:ascii="Times New Roman" w:eastAsia="Times New Roman" w:hAnsi="Times New Roman" w:cs="Times New Roman"/>
                <w:bCs/>
                <w:sz w:val="20"/>
                <w:szCs w:val="20"/>
                <w:lang w:eastAsia="es-ES"/>
              </w:rPr>
              <w:t xml:space="preserve"> 55</w:t>
            </w:r>
          </w:p>
        </w:tc>
        <w:tc>
          <w:tcPr>
            <w:tcW w:w="0" w:type="auto"/>
          </w:tcPr>
          <w:p w14:paraId="7B454974" w14:textId="4184E98B"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65 </w:t>
            </w:r>
            <w:r w:rsidR="009D3B18">
              <w:rPr>
                <w:rFonts w:ascii="Times New Roman" w:eastAsia="Times New Roman" w:hAnsi="Times New Roman" w:cs="Times New Roman"/>
                <w:bCs/>
                <w:sz w:val="20"/>
                <w:szCs w:val="20"/>
                <w:lang w:eastAsia="es-ES"/>
              </w:rPr>
              <w:t>–</w:t>
            </w:r>
            <w:r w:rsidRPr="00996A12">
              <w:rPr>
                <w:rFonts w:ascii="Times New Roman" w:eastAsia="Times New Roman" w:hAnsi="Times New Roman" w:cs="Times New Roman"/>
                <w:bCs/>
                <w:sz w:val="20"/>
                <w:szCs w:val="20"/>
                <w:lang w:eastAsia="es-ES"/>
              </w:rPr>
              <w:t xml:space="preserve"> 80</w:t>
            </w:r>
          </w:p>
        </w:tc>
        <w:tc>
          <w:tcPr>
            <w:tcW w:w="0" w:type="auto"/>
          </w:tcPr>
          <w:p w14:paraId="2C1FE2B3"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10 - 15</w:t>
            </w:r>
          </w:p>
        </w:tc>
        <w:tc>
          <w:tcPr>
            <w:tcW w:w="0" w:type="auto"/>
          </w:tcPr>
          <w:p w14:paraId="5E48B4BB"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1 - 2</w:t>
            </w:r>
          </w:p>
        </w:tc>
      </w:tr>
      <w:tr w:rsidR="00AD6CD2" w:rsidRPr="00996A12" w14:paraId="1375883B" w14:textId="77777777" w:rsidTr="0062147A">
        <w:trPr>
          <w:jc w:val="center"/>
        </w:trPr>
        <w:tc>
          <w:tcPr>
            <w:tcW w:w="0" w:type="auto"/>
          </w:tcPr>
          <w:p w14:paraId="0EDC7DA4"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Muy bajo</w:t>
            </w:r>
          </w:p>
        </w:tc>
        <w:tc>
          <w:tcPr>
            <w:tcW w:w="0" w:type="auto"/>
          </w:tcPr>
          <w:p w14:paraId="3BCCBCDE"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45</w:t>
            </w:r>
          </w:p>
        </w:tc>
        <w:tc>
          <w:tcPr>
            <w:tcW w:w="0" w:type="auto"/>
          </w:tcPr>
          <w:p w14:paraId="387664A5"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&gt; 80</w:t>
            </w:r>
          </w:p>
        </w:tc>
        <w:tc>
          <w:tcPr>
            <w:tcW w:w="0" w:type="auto"/>
          </w:tcPr>
          <w:p w14:paraId="30FFD92C"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&gt; 15</w:t>
            </w:r>
          </w:p>
        </w:tc>
        <w:tc>
          <w:tcPr>
            <w:tcW w:w="0" w:type="auto"/>
          </w:tcPr>
          <w:p w14:paraId="623B2E8B" w14:textId="77777777" w:rsidR="00AD6CD2" w:rsidRPr="00996A12" w:rsidRDefault="00AD6CD2" w:rsidP="0062147A">
            <w:pPr>
              <w:spacing w:after="0" w:line="360" w:lineRule="auto"/>
              <w:jc w:val="both"/>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1</w:t>
            </w:r>
          </w:p>
        </w:tc>
      </w:tr>
    </w:tbl>
    <w:p w14:paraId="3EDA4A32" w14:textId="42ABB136" w:rsidR="00337879" w:rsidRDefault="00337879" w:rsidP="00B32F6F">
      <w:pPr>
        <w:spacing w:after="120" w:line="360" w:lineRule="auto"/>
        <w:jc w:val="center"/>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Tabla 4. Tabla referencial de criterios para caracterizar el valor nutritivo de los forrajes. Fuente: </w:t>
      </w:r>
      <w:r w:rsidR="00312D99" w:rsidRPr="00996A12">
        <w:rPr>
          <w:rFonts w:ascii="Times New Roman" w:eastAsia="Times New Roman" w:hAnsi="Times New Roman" w:cs="Times New Roman"/>
          <w:bCs/>
          <w:sz w:val="20"/>
          <w:szCs w:val="20"/>
          <w:lang w:eastAsia="es-ES"/>
        </w:rPr>
        <w:fldChar w:fldCharType="begin"/>
      </w:r>
      <w:r w:rsidR="003E3F2E" w:rsidRPr="00996A12">
        <w:rPr>
          <w:rFonts w:ascii="Times New Roman" w:eastAsia="Times New Roman" w:hAnsi="Times New Roman" w:cs="Times New Roman"/>
          <w:bCs/>
          <w:sz w:val="20"/>
          <w:szCs w:val="20"/>
          <w:lang w:eastAsia="es-ES"/>
        </w:rPr>
        <w:instrText xml:space="preserve"> ADDIN ZOTERO_ITEM CSL_CITATION {"citationID":"ilDecrxQ","properties":{"formattedCitation":"(Martinez, 2017)","plainCitation":"(Martinez, 2017)","dontUpdate":true,"noteIndex":0},"citationItems":[{"id":904,"uris":["http://zotero.org/users/14052607/items/K5YE5FER"],"itemData":{"id":904,"type":"post-weblog","abstract":"No cabe duda que la calidad de los pastos constituyen la base fundamental de alimentación del ganado bovino, el pasto es la base de su alimentación.","container-title":"Zootecnia y Veterinaria es mi Pasión","language":"es-CO","title":"Valor nutricional de los pastos - calidad de los pastos.","URL":"https://zoovetesmipasion.com/pastos-y-forrajes/valor-nutricional-los-pastos-calidad-de-los-pastos","author":[{"family":"Martinez","given":"Kevin Gonzalez"}],"accessed":{"date-parts":[["2024",12,26]]},"issued":{"date-parts":[["2017",7,20]]}}}],"schema":"https://github.com/citation-style-language/schema/raw/master/csl-citation.json"} </w:instrText>
      </w:r>
      <w:r w:rsidR="00312D99" w:rsidRPr="00996A12">
        <w:rPr>
          <w:rFonts w:ascii="Times New Roman" w:eastAsia="Times New Roman" w:hAnsi="Times New Roman" w:cs="Times New Roman"/>
          <w:bCs/>
          <w:sz w:val="20"/>
          <w:szCs w:val="20"/>
          <w:lang w:eastAsia="es-ES"/>
        </w:rPr>
        <w:fldChar w:fldCharType="separate"/>
      </w:r>
      <w:r w:rsidR="00312D99" w:rsidRPr="00996A12">
        <w:rPr>
          <w:rFonts w:ascii="Times New Roman" w:eastAsia="Times New Roman" w:hAnsi="Times New Roman" w:cs="Times New Roman"/>
          <w:bCs/>
          <w:sz w:val="20"/>
          <w:szCs w:val="20"/>
          <w:lang w:eastAsia="es-ES"/>
        </w:rPr>
        <w:t>Martinez (2017)</w:t>
      </w:r>
      <w:r w:rsidR="00312D99" w:rsidRPr="00996A12">
        <w:rPr>
          <w:rFonts w:ascii="Times New Roman" w:eastAsia="Times New Roman" w:hAnsi="Times New Roman" w:cs="Times New Roman"/>
          <w:bCs/>
          <w:sz w:val="20"/>
          <w:szCs w:val="20"/>
          <w:lang w:eastAsia="es-ES"/>
        </w:rPr>
        <w:fldChar w:fldCharType="end"/>
      </w:r>
      <w:r w:rsidR="00312D99" w:rsidRPr="00996A12">
        <w:rPr>
          <w:rFonts w:ascii="Times New Roman" w:eastAsia="Times New Roman" w:hAnsi="Times New Roman" w:cs="Times New Roman"/>
          <w:bCs/>
          <w:sz w:val="20"/>
          <w:szCs w:val="20"/>
          <w:lang w:eastAsia="es-ES"/>
        </w:rPr>
        <w:t>.</w:t>
      </w:r>
    </w:p>
    <w:p w14:paraId="647D2A8E" w14:textId="66844016" w:rsidR="006D1457" w:rsidRPr="006D1457" w:rsidRDefault="006D1457" w:rsidP="006D1457">
      <w:pPr>
        <w:spacing w:after="120" w:line="360" w:lineRule="auto"/>
        <w:jc w:val="both"/>
        <w:rPr>
          <w:rFonts w:ascii="Times New Roman" w:eastAsia="Times New Roman" w:hAnsi="Times New Roman" w:cs="Times New Roman"/>
          <w:noProof/>
          <w:sz w:val="24"/>
          <w:szCs w:val="24"/>
          <w:lang w:eastAsia="es-ES"/>
        </w:rPr>
      </w:pPr>
      <w:r w:rsidRPr="006D1457">
        <w:rPr>
          <w:rFonts w:ascii="Times New Roman" w:eastAsia="Times New Roman" w:hAnsi="Times New Roman" w:cs="Times New Roman"/>
          <w:noProof/>
          <w:sz w:val="24"/>
          <w:szCs w:val="24"/>
          <w:lang w:eastAsia="es-ES"/>
        </w:rPr>
        <w:t>Según la referencia de la tabla 3 y 4</w:t>
      </w:r>
      <w:r>
        <w:rPr>
          <w:rFonts w:ascii="Times New Roman" w:eastAsia="Times New Roman" w:hAnsi="Times New Roman" w:cs="Times New Roman"/>
          <w:noProof/>
          <w:sz w:val="24"/>
          <w:szCs w:val="24"/>
          <w:lang w:eastAsia="es-ES"/>
        </w:rPr>
        <w:t xml:space="preserve"> </w:t>
      </w:r>
      <w:r w:rsidRPr="006D1457">
        <w:rPr>
          <w:rFonts w:ascii="Times New Roman" w:eastAsia="Times New Roman" w:hAnsi="Times New Roman" w:cs="Times New Roman"/>
          <w:noProof/>
          <w:sz w:val="24"/>
          <w:szCs w:val="24"/>
          <w:lang w:eastAsia="es-ES"/>
        </w:rPr>
        <w:t xml:space="preserve">Martínez (2017), expresa que </w:t>
      </w:r>
      <w:bookmarkStart w:id="42" w:name="_Hlk206970816"/>
      <w:r>
        <w:rPr>
          <w:rFonts w:ascii="Times New Roman" w:eastAsia="Times New Roman" w:hAnsi="Times New Roman" w:cs="Times New Roman"/>
          <w:noProof/>
          <w:sz w:val="24"/>
          <w:szCs w:val="24"/>
          <w:lang w:eastAsia="es-ES"/>
        </w:rPr>
        <w:t>e</w:t>
      </w:r>
      <w:r w:rsidRPr="006D1457">
        <w:rPr>
          <w:rFonts w:ascii="Times New Roman" w:eastAsia="Times New Roman" w:hAnsi="Times New Roman" w:cs="Times New Roman"/>
          <w:noProof/>
          <w:sz w:val="24"/>
          <w:szCs w:val="24"/>
          <w:lang w:eastAsia="es-ES"/>
        </w:rPr>
        <w:t>s necesario conocer la composición nutritiva de los alimentos para formular las raciones de los animales y poder compensar la deficiencia de forrajes. Por eso, el estudio químico y la correcta interpretación de los resultados permiten, en la alimentación, una eficiente gestión que impacta en la producción animal.</w:t>
      </w:r>
    </w:p>
    <w:p w14:paraId="34FFA366" w14:textId="211CAF48" w:rsidR="00914588" w:rsidRPr="009D3B18" w:rsidRDefault="00914588" w:rsidP="009D3B18">
      <w:pPr>
        <w:spacing w:after="120" w:line="360" w:lineRule="auto"/>
        <w:rPr>
          <w:rFonts w:ascii="Times New Roman" w:eastAsia="Times New Roman" w:hAnsi="Times New Roman" w:cs="Times New Roman"/>
          <w:b/>
          <w:sz w:val="24"/>
          <w:szCs w:val="24"/>
          <w:lang w:eastAsia="es-ES"/>
        </w:rPr>
      </w:pPr>
      <w:r w:rsidRPr="009D3B18">
        <w:rPr>
          <w:rFonts w:ascii="Times New Roman" w:eastAsia="Times New Roman" w:hAnsi="Times New Roman" w:cs="Times New Roman"/>
          <w:b/>
          <w:sz w:val="24"/>
          <w:szCs w:val="24"/>
          <w:lang w:eastAsia="es-ES"/>
        </w:rPr>
        <w:t>Resultados.</w:t>
      </w:r>
    </w:p>
    <w:p w14:paraId="43896DFD" w14:textId="7A9B805A" w:rsidR="009D3B18" w:rsidRDefault="009D3B18" w:rsidP="0003351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Teniendo en cuenta</w:t>
      </w:r>
      <w:r w:rsidRPr="009D3B18">
        <w:rPr>
          <w:rFonts w:ascii="Times New Roman" w:hAnsi="Times New Roman" w:cs="Times New Roman"/>
          <w:sz w:val="24"/>
          <w:szCs w:val="24"/>
        </w:rPr>
        <w:t xml:space="preserve"> las muestras que fueron enviadas al laboratorio, </w:t>
      </w:r>
      <w:r>
        <w:rPr>
          <w:rFonts w:ascii="Times New Roman" w:hAnsi="Times New Roman" w:cs="Times New Roman"/>
          <w:sz w:val="24"/>
          <w:szCs w:val="24"/>
        </w:rPr>
        <w:t>mismas que fueron</w:t>
      </w:r>
      <w:r w:rsidRPr="009D3B18">
        <w:rPr>
          <w:rFonts w:ascii="Times New Roman" w:hAnsi="Times New Roman" w:cs="Times New Roman"/>
          <w:sz w:val="24"/>
          <w:szCs w:val="24"/>
        </w:rPr>
        <w:t xml:space="preserve"> </w:t>
      </w:r>
      <w:r>
        <w:rPr>
          <w:rFonts w:ascii="Times New Roman" w:hAnsi="Times New Roman" w:cs="Times New Roman"/>
          <w:sz w:val="24"/>
          <w:szCs w:val="24"/>
        </w:rPr>
        <w:t xml:space="preserve">analizadas </w:t>
      </w:r>
      <w:r w:rsidRPr="009D3B18">
        <w:rPr>
          <w:rFonts w:ascii="Times New Roman" w:hAnsi="Times New Roman" w:cs="Times New Roman"/>
          <w:sz w:val="24"/>
          <w:szCs w:val="24"/>
        </w:rPr>
        <w:t>bromatológic</w:t>
      </w:r>
      <w:r>
        <w:rPr>
          <w:rFonts w:ascii="Times New Roman" w:hAnsi="Times New Roman" w:cs="Times New Roman"/>
          <w:sz w:val="24"/>
          <w:szCs w:val="24"/>
        </w:rPr>
        <w:t>amente</w:t>
      </w:r>
      <w:r w:rsidRPr="009D3B18">
        <w:rPr>
          <w:rFonts w:ascii="Times New Roman" w:hAnsi="Times New Roman" w:cs="Times New Roman"/>
          <w:sz w:val="24"/>
          <w:szCs w:val="24"/>
        </w:rPr>
        <w:t xml:space="preserve"> para medir los porcentajes de proteína cruda (PC), fibra detergente neutra (FDN) y fibra detergente ácida (FDA) de los ensilajes de maíz forrajero (Zea maíz) y del pasto Clon 51, los cuales se describen a continuación. </w:t>
      </w:r>
    </w:p>
    <w:p w14:paraId="3A980045" w14:textId="744F2F67" w:rsidR="006D1457" w:rsidRDefault="006D1457" w:rsidP="00033515">
      <w:pPr>
        <w:spacing w:after="120" w:line="360" w:lineRule="auto"/>
        <w:jc w:val="both"/>
        <w:rPr>
          <w:rFonts w:ascii="Times New Roman" w:hAnsi="Times New Roman" w:cs="Times New Roman"/>
          <w:sz w:val="24"/>
          <w:szCs w:val="24"/>
        </w:rPr>
      </w:pPr>
    </w:p>
    <w:p w14:paraId="1CDA888B" w14:textId="77777777" w:rsidR="006D1457" w:rsidRDefault="006D1457" w:rsidP="00033515">
      <w:pPr>
        <w:spacing w:after="120" w:line="360" w:lineRule="auto"/>
        <w:jc w:val="both"/>
        <w:rPr>
          <w:rFonts w:ascii="Times New Roman" w:hAnsi="Times New Roman" w:cs="Times New Roman"/>
          <w:sz w:val="24"/>
          <w:szCs w:val="24"/>
        </w:rPr>
      </w:pPr>
    </w:p>
    <w:p w14:paraId="798865BA" w14:textId="5140F1CF" w:rsidR="00EB77FF" w:rsidRPr="0062300C" w:rsidRDefault="00EB77FF" w:rsidP="00033515">
      <w:pPr>
        <w:spacing w:after="120" w:line="360" w:lineRule="auto"/>
        <w:jc w:val="both"/>
        <w:rPr>
          <w:rFonts w:ascii="Times New Roman" w:eastAsia="Arial" w:hAnsi="Times New Roman" w:cs="Times New Roman"/>
          <w:i/>
          <w:iCs/>
          <w:sz w:val="24"/>
          <w:szCs w:val="24"/>
        </w:rPr>
      </w:pPr>
      <w:r w:rsidRPr="0062300C">
        <w:rPr>
          <w:rFonts w:ascii="Times New Roman" w:eastAsia="Arial" w:hAnsi="Times New Roman" w:cs="Times New Roman"/>
          <w:i/>
          <w:iCs/>
          <w:sz w:val="24"/>
          <w:szCs w:val="24"/>
        </w:rPr>
        <w:t>Proteína cruda (PC)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9"/>
        <w:gridCol w:w="607"/>
        <w:gridCol w:w="779"/>
        <w:gridCol w:w="1163"/>
      </w:tblGrid>
      <w:tr w:rsidR="00EB77FF" w:rsidRPr="0062300C" w14:paraId="34F9E0D4" w14:textId="77777777" w:rsidTr="007B32F6">
        <w:trPr>
          <w:jc w:val="center"/>
        </w:trPr>
        <w:tc>
          <w:tcPr>
            <w:tcW w:w="0" w:type="auto"/>
            <w:shd w:val="clear" w:color="auto" w:fill="auto"/>
            <w:noWrap/>
            <w:vAlign w:val="bottom"/>
            <w:hideMark/>
          </w:tcPr>
          <w:p w14:paraId="00B37E92"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Variable</w:t>
            </w:r>
          </w:p>
        </w:tc>
        <w:tc>
          <w:tcPr>
            <w:tcW w:w="0" w:type="auto"/>
            <w:shd w:val="clear" w:color="auto" w:fill="auto"/>
            <w:noWrap/>
            <w:vAlign w:val="bottom"/>
            <w:hideMark/>
          </w:tcPr>
          <w:p w14:paraId="010B4D08"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Maíz</w:t>
            </w:r>
          </w:p>
        </w:tc>
        <w:tc>
          <w:tcPr>
            <w:tcW w:w="0" w:type="auto"/>
            <w:shd w:val="clear" w:color="auto" w:fill="auto"/>
            <w:noWrap/>
            <w:vAlign w:val="bottom"/>
            <w:hideMark/>
          </w:tcPr>
          <w:p w14:paraId="2996E2E8"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Clon 51</w:t>
            </w:r>
          </w:p>
        </w:tc>
        <w:tc>
          <w:tcPr>
            <w:tcW w:w="0" w:type="auto"/>
            <w:shd w:val="clear" w:color="auto" w:fill="auto"/>
            <w:noWrap/>
            <w:vAlign w:val="bottom"/>
            <w:hideMark/>
          </w:tcPr>
          <w:p w14:paraId="1C8BA9B2"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Probabilidad </w:t>
            </w:r>
          </w:p>
        </w:tc>
      </w:tr>
      <w:tr w:rsidR="00EB77FF" w:rsidRPr="0062300C" w14:paraId="1CD9181A" w14:textId="77777777" w:rsidTr="007B32F6">
        <w:trPr>
          <w:jc w:val="center"/>
        </w:trPr>
        <w:tc>
          <w:tcPr>
            <w:tcW w:w="0" w:type="auto"/>
            <w:shd w:val="clear" w:color="auto" w:fill="auto"/>
            <w:noWrap/>
            <w:vAlign w:val="bottom"/>
            <w:hideMark/>
          </w:tcPr>
          <w:p w14:paraId="7132E7F6" w14:textId="31620082" w:rsidR="00EB77FF" w:rsidRPr="00996A12" w:rsidRDefault="00996A12"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P</w:t>
            </w:r>
            <w:r>
              <w:rPr>
                <w:rFonts w:ascii="Times New Roman" w:eastAsia="Times New Roman" w:hAnsi="Times New Roman" w:cs="Times New Roman"/>
                <w:bCs/>
                <w:sz w:val="20"/>
                <w:szCs w:val="20"/>
                <w:lang w:eastAsia="es-ES"/>
              </w:rPr>
              <w:t xml:space="preserve">roteína </w:t>
            </w:r>
          </w:p>
        </w:tc>
        <w:tc>
          <w:tcPr>
            <w:tcW w:w="0" w:type="auto"/>
            <w:shd w:val="clear" w:color="auto" w:fill="auto"/>
            <w:noWrap/>
            <w:vAlign w:val="bottom"/>
            <w:hideMark/>
          </w:tcPr>
          <w:p w14:paraId="48F9C0BD" w14:textId="45C3E482"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7,3</w:t>
            </w:r>
            <w:r w:rsidR="0088055F" w:rsidRPr="00996A12">
              <w:rPr>
                <w:rFonts w:ascii="Times New Roman" w:eastAsia="Times New Roman" w:hAnsi="Times New Roman" w:cs="Times New Roman"/>
                <w:bCs/>
                <w:sz w:val="20"/>
                <w:szCs w:val="20"/>
                <w:lang w:eastAsia="es-ES"/>
              </w:rPr>
              <w:t xml:space="preserve"> %</w:t>
            </w:r>
          </w:p>
        </w:tc>
        <w:tc>
          <w:tcPr>
            <w:tcW w:w="0" w:type="auto"/>
            <w:shd w:val="clear" w:color="auto" w:fill="auto"/>
            <w:noWrap/>
            <w:vAlign w:val="bottom"/>
            <w:hideMark/>
          </w:tcPr>
          <w:p w14:paraId="3063F857" w14:textId="07222878"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4,7</w:t>
            </w:r>
            <w:r w:rsidR="0088055F" w:rsidRPr="00996A12">
              <w:rPr>
                <w:rFonts w:ascii="Times New Roman" w:eastAsia="Times New Roman" w:hAnsi="Times New Roman" w:cs="Times New Roman"/>
                <w:bCs/>
                <w:sz w:val="20"/>
                <w:szCs w:val="20"/>
                <w:lang w:eastAsia="es-ES"/>
              </w:rPr>
              <w:t>%</w:t>
            </w:r>
          </w:p>
        </w:tc>
        <w:tc>
          <w:tcPr>
            <w:tcW w:w="0" w:type="auto"/>
            <w:shd w:val="clear" w:color="auto" w:fill="auto"/>
            <w:noWrap/>
            <w:vAlign w:val="bottom"/>
            <w:hideMark/>
          </w:tcPr>
          <w:p w14:paraId="063AE7BE"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0,01</w:t>
            </w:r>
          </w:p>
        </w:tc>
      </w:tr>
    </w:tbl>
    <w:p w14:paraId="557B3C2E" w14:textId="6B371ABD" w:rsidR="00996A12" w:rsidRDefault="00996A12" w:rsidP="00996A12">
      <w:pPr>
        <w:spacing w:after="120" w:line="360" w:lineRule="auto"/>
        <w:jc w:val="center"/>
        <w:rPr>
          <w:rFonts w:ascii="Times New Roman" w:hAnsi="Times New Roman" w:cs="Times New Roman"/>
          <w:sz w:val="24"/>
          <w:szCs w:val="24"/>
        </w:rPr>
      </w:pPr>
      <w:bookmarkStart w:id="43" w:name="_Toc108300145"/>
      <w:r w:rsidRPr="00996A12">
        <w:rPr>
          <w:rFonts w:ascii="Times New Roman" w:hAnsi="Times New Roman" w:cs="Times New Roman"/>
          <w:sz w:val="20"/>
          <w:szCs w:val="20"/>
        </w:rPr>
        <w:t xml:space="preserve">Tabla 5. </w:t>
      </w:r>
      <w:r w:rsidRPr="00996A12">
        <w:rPr>
          <w:rFonts w:ascii="Times New Roman" w:eastAsia="Times New Roman" w:hAnsi="Times New Roman" w:cs="Times New Roman"/>
          <w:color w:val="000000"/>
          <w:sz w:val="20"/>
          <w:szCs w:val="20"/>
          <w:lang w:eastAsia="es-ES"/>
        </w:rPr>
        <w:t>Valores promedios de proteína en las muestras obtenidas de los ensilajes Clon 51 y Maíz forraje</w:t>
      </w:r>
      <w:bookmarkEnd w:id="43"/>
      <w:r w:rsidRPr="00996A12">
        <w:rPr>
          <w:rFonts w:ascii="Times New Roman" w:eastAsia="Times New Roman" w:hAnsi="Times New Roman" w:cs="Times New Roman"/>
          <w:color w:val="000000"/>
          <w:sz w:val="20"/>
          <w:szCs w:val="20"/>
          <w:lang w:eastAsia="es-ES"/>
        </w:rPr>
        <w:t>ro</w:t>
      </w:r>
    </w:p>
    <w:p w14:paraId="73C0F87C" w14:textId="7E806B45" w:rsidR="00996A12" w:rsidRDefault="00C26E16" w:rsidP="00033515">
      <w:pPr>
        <w:spacing w:after="120" w:line="360" w:lineRule="auto"/>
        <w:jc w:val="both"/>
        <w:rPr>
          <w:rFonts w:ascii="Times New Roman" w:hAnsi="Times New Roman" w:cs="Times New Roman"/>
          <w:sz w:val="24"/>
          <w:szCs w:val="24"/>
        </w:rPr>
      </w:pPr>
      <w:r w:rsidRPr="00C26E16">
        <w:rPr>
          <w:rFonts w:ascii="Times New Roman" w:hAnsi="Times New Roman" w:cs="Times New Roman"/>
          <w:sz w:val="24"/>
          <w:szCs w:val="24"/>
        </w:rPr>
        <w:t xml:space="preserve">Al observar la tabla 5, </w:t>
      </w:r>
      <w:r w:rsidR="00996A12" w:rsidRPr="00C26E16">
        <w:rPr>
          <w:rFonts w:ascii="Times New Roman" w:hAnsi="Times New Roman" w:cs="Times New Roman"/>
          <w:sz w:val="24"/>
          <w:szCs w:val="24"/>
        </w:rPr>
        <w:t>según</w:t>
      </w:r>
      <w:r w:rsidRPr="00C26E16">
        <w:rPr>
          <w:rFonts w:ascii="Times New Roman" w:hAnsi="Times New Roman" w:cs="Times New Roman"/>
          <w:sz w:val="24"/>
          <w:szCs w:val="24"/>
        </w:rPr>
        <w:t xml:space="preserve"> la prueba t para dos muestras con varianzas iguales y un nivel de significancia de </w:t>
      </w:r>
      <w:r w:rsidR="00996A12">
        <w:rPr>
          <w:rFonts w:ascii="Times New Roman" w:hAnsi="Times New Roman" w:cs="Times New Roman"/>
          <w:sz w:val="24"/>
          <w:szCs w:val="24"/>
        </w:rPr>
        <w:t xml:space="preserve">&lt; </w:t>
      </w:r>
      <w:r w:rsidRPr="00C26E16">
        <w:rPr>
          <w:rFonts w:ascii="Times New Roman" w:hAnsi="Times New Roman" w:cs="Times New Roman"/>
          <w:sz w:val="24"/>
          <w:szCs w:val="24"/>
        </w:rPr>
        <w:t xml:space="preserve">0,01, el promedio de los porcentajes de proteína cruda tiene una probabilidad de 5,17325836595402E-07.  Esto significa que hay diferencias estadísticas, con un mayor porcentaje de proteína cruda en el maíz forrajero, que es del 7,3 %. </w:t>
      </w:r>
    </w:p>
    <w:p w14:paraId="7564194A" w14:textId="21D7ED8D" w:rsidR="00EB77FF" w:rsidRPr="0062300C" w:rsidRDefault="00EB77FF" w:rsidP="00033515">
      <w:pPr>
        <w:spacing w:after="120" w:line="360" w:lineRule="auto"/>
        <w:jc w:val="both"/>
        <w:rPr>
          <w:rFonts w:ascii="Times New Roman" w:eastAsia="Arial" w:hAnsi="Times New Roman" w:cs="Times New Roman"/>
          <w:i/>
          <w:iCs/>
          <w:sz w:val="24"/>
          <w:szCs w:val="24"/>
        </w:rPr>
      </w:pPr>
      <w:r w:rsidRPr="0062300C">
        <w:rPr>
          <w:rFonts w:ascii="Times New Roman" w:eastAsia="Arial" w:hAnsi="Times New Roman" w:cs="Times New Roman"/>
          <w:i/>
          <w:iCs/>
          <w:sz w:val="24"/>
          <w:szCs w:val="24"/>
        </w:rPr>
        <w:t>Fibra detergente neutra (FDN)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9"/>
        <w:gridCol w:w="590"/>
        <w:gridCol w:w="779"/>
        <w:gridCol w:w="1163"/>
      </w:tblGrid>
      <w:tr w:rsidR="00EB77FF" w:rsidRPr="0062300C" w14:paraId="7B46A738" w14:textId="77777777" w:rsidTr="007B32F6">
        <w:trPr>
          <w:jc w:val="center"/>
        </w:trPr>
        <w:tc>
          <w:tcPr>
            <w:tcW w:w="0" w:type="auto"/>
            <w:shd w:val="clear" w:color="auto" w:fill="auto"/>
            <w:noWrap/>
            <w:vAlign w:val="bottom"/>
            <w:hideMark/>
          </w:tcPr>
          <w:p w14:paraId="1C2B2472"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Variable </w:t>
            </w:r>
          </w:p>
        </w:tc>
        <w:tc>
          <w:tcPr>
            <w:tcW w:w="0" w:type="auto"/>
            <w:shd w:val="clear" w:color="auto" w:fill="auto"/>
            <w:noWrap/>
            <w:vAlign w:val="bottom"/>
            <w:hideMark/>
          </w:tcPr>
          <w:p w14:paraId="3E21E6EE"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Maíz</w:t>
            </w:r>
          </w:p>
        </w:tc>
        <w:tc>
          <w:tcPr>
            <w:tcW w:w="0" w:type="auto"/>
            <w:shd w:val="clear" w:color="auto" w:fill="auto"/>
            <w:noWrap/>
            <w:vAlign w:val="bottom"/>
            <w:hideMark/>
          </w:tcPr>
          <w:p w14:paraId="35A5172C"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Clon 51</w:t>
            </w:r>
          </w:p>
        </w:tc>
        <w:tc>
          <w:tcPr>
            <w:tcW w:w="0" w:type="auto"/>
            <w:shd w:val="clear" w:color="auto" w:fill="auto"/>
            <w:noWrap/>
            <w:vAlign w:val="bottom"/>
            <w:hideMark/>
          </w:tcPr>
          <w:p w14:paraId="1976BD3E"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Probabilidad </w:t>
            </w:r>
          </w:p>
        </w:tc>
      </w:tr>
      <w:tr w:rsidR="00EB77FF" w:rsidRPr="0062300C" w14:paraId="3EE7A8ED" w14:textId="77777777" w:rsidTr="007B32F6">
        <w:trPr>
          <w:jc w:val="center"/>
        </w:trPr>
        <w:tc>
          <w:tcPr>
            <w:tcW w:w="0" w:type="auto"/>
            <w:shd w:val="clear" w:color="auto" w:fill="auto"/>
            <w:noWrap/>
            <w:vAlign w:val="bottom"/>
            <w:hideMark/>
          </w:tcPr>
          <w:p w14:paraId="608A1C48"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FDN</w:t>
            </w:r>
          </w:p>
        </w:tc>
        <w:tc>
          <w:tcPr>
            <w:tcW w:w="0" w:type="auto"/>
            <w:shd w:val="clear" w:color="auto" w:fill="auto"/>
            <w:noWrap/>
            <w:vAlign w:val="bottom"/>
            <w:hideMark/>
          </w:tcPr>
          <w:p w14:paraId="2D6BE99F"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51,54</w:t>
            </w:r>
          </w:p>
        </w:tc>
        <w:tc>
          <w:tcPr>
            <w:tcW w:w="0" w:type="auto"/>
            <w:shd w:val="clear" w:color="auto" w:fill="auto"/>
            <w:noWrap/>
            <w:vAlign w:val="bottom"/>
            <w:hideMark/>
          </w:tcPr>
          <w:p w14:paraId="1FEE4F15"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71,07</w:t>
            </w:r>
          </w:p>
        </w:tc>
        <w:tc>
          <w:tcPr>
            <w:tcW w:w="0" w:type="auto"/>
            <w:shd w:val="clear" w:color="auto" w:fill="auto"/>
            <w:noWrap/>
            <w:vAlign w:val="bottom"/>
            <w:hideMark/>
          </w:tcPr>
          <w:p w14:paraId="145C95B3"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0,01</w:t>
            </w:r>
          </w:p>
        </w:tc>
      </w:tr>
    </w:tbl>
    <w:p w14:paraId="690EE55C" w14:textId="4475BDED" w:rsidR="00996A12" w:rsidRPr="00996A12" w:rsidRDefault="00996A12" w:rsidP="00996A12">
      <w:pPr>
        <w:spacing w:after="120" w:line="360" w:lineRule="auto"/>
        <w:jc w:val="center"/>
        <w:rPr>
          <w:rFonts w:ascii="Times New Roman" w:hAnsi="Times New Roman" w:cs="Times New Roman"/>
          <w:sz w:val="20"/>
          <w:szCs w:val="20"/>
        </w:rPr>
      </w:pPr>
      <w:r w:rsidRPr="00996A12">
        <w:rPr>
          <w:rFonts w:ascii="Times New Roman" w:eastAsia="Times New Roman" w:hAnsi="Times New Roman" w:cs="Times New Roman"/>
          <w:color w:val="000000"/>
          <w:sz w:val="20"/>
          <w:szCs w:val="20"/>
          <w:lang w:eastAsia="es-ES"/>
        </w:rPr>
        <w:t>Tabla 6. Valores promedios de FDN en las muestras obtenidas de los ensilajes Clon 51 y Maíz forrajero</w:t>
      </w:r>
      <w:r w:rsidRPr="00996A12">
        <w:rPr>
          <w:rFonts w:ascii="Times New Roman" w:hAnsi="Times New Roman" w:cs="Times New Roman"/>
          <w:i/>
          <w:iCs/>
          <w:sz w:val="20"/>
          <w:szCs w:val="20"/>
        </w:rPr>
        <w:t>.</w:t>
      </w:r>
    </w:p>
    <w:p w14:paraId="658D3CF8" w14:textId="3CAA383F" w:rsidR="00EB77FF" w:rsidRPr="0062300C" w:rsidRDefault="00EB77FF" w:rsidP="00033515">
      <w:pPr>
        <w:spacing w:after="120" w:line="360" w:lineRule="auto"/>
        <w:jc w:val="both"/>
        <w:rPr>
          <w:rFonts w:ascii="Times New Roman" w:hAnsi="Times New Roman" w:cs="Times New Roman"/>
          <w:sz w:val="24"/>
          <w:szCs w:val="24"/>
        </w:rPr>
      </w:pPr>
      <w:r w:rsidRPr="0062300C">
        <w:rPr>
          <w:rFonts w:ascii="Times New Roman" w:hAnsi="Times New Roman" w:cs="Times New Roman"/>
          <w:sz w:val="24"/>
          <w:szCs w:val="24"/>
        </w:rPr>
        <w:t>En este caso</w:t>
      </w:r>
      <w:r w:rsidR="00A436E1">
        <w:rPr>
          <w:rFonts w:ascii="Times New Roman" w:hAnsi="Times New Roman" w:cs="Times New Roman"/>
          <w:sz w:val="24"/>
          <w:szCs w:val="24"/>
        </w:rPr>
        <w:t>,</w:t>
      </w:r>
      <w:r w:rsidRPr="0062300C">
        <w:rPr>
          <w:rFonts w:ascii="Times New Roman" w:hAnsi="Times New Roman" w:cs="Times New Roman"/>
          <w:sz w:val="24"/>
          <w:szCs w:val="24"/>
        </w:rPr>
        <w:t xml:space="preserve"> </w:t>
      </w:r>
      <w:r w:rsidR="002A7B0F" w:rsidRPr="0062300C">
        <w:rPr>
          <w:rFonts w:ascii="Times New Roman" w:hAnsi="Times New Roman" w:cs="Times New Roman"/>
          <w:sz w:val="24"/>
          <w:szCs w:val="24"/>
        </w:rPr>
        <w:t>l</w:t>
      </w:r>
      <w:r w:rsidR="00996A12">
        <w:rPr>
          <w:rFonts w:ascii="Times New Roman" w:hAnsi="Times New Roman" w:cs="Times New Roman"/>
          <w:sz w:val="24"/>
          <w:szCs w:val="24"/>
        </w:rPr>
        <w:t>a</w:t>
      </w:r>
      <w:r w:rsidR="002A7B0F" w:rsidRPr="0062300C">
        <w:rPr>
          <w:rFonts w:ascii="Times New Roman" w:hAnsi="Times New Roman" w:cs="Times New Roman"/>
          <w:sz w:val="24"/>
          <w:szCs w:val="24"/>
        </w:rPr>
        <w:t xml:space="preserve"> tabla </w:t>
      </w:r>
      <w:r w:rsidR="00312D99" w:rsidRPr="0062300C">
        <w:rPr>
          <w:rFonts w:ascii="Times New Roman" w:hAnsi="Times New Roman" w:cs="Times New Roman"/>
          <w:sz w:val="24"/>
          <w:szCs w:val="24"/>
        </w:rPr>
        <w:t>6</w:t>
      </w:r>
      <w:r w:rsidR="002A7B0F" w:rsidRPr="0062300C">
        <w:rPr>
          <w:rFonts w:ascii="Times New Roman" w:hAnsi="Times New Roman" w:cs="Times New Roman"/>
          <w:sz w:val="24"/>
          <w:szCs w:val="24"/>
        </w:rPr>
        <w:t xml:space="preserve"> evidencia que </w:t>
      </w:r>
      <w:r w:rsidRPr="0062300C">
        <w:rPr>
          <w:rFonts w:ascii="Times New Roman" w:hAnsi="Times New Roman" w:cs="Times New Roman"/>
          <w:sz w:val="24"/>
          <w:szCs w:val="24"/>
        </w:rPr>
        <w:t xml:space="preserve">la probabilidad fue de 2,24282098536E-12, por lo tanto, los porcentajes de </w:t>
      </w:r>
      <w:r w:rsidR="00996A12">
        <w:rPr>
          <w:rFonts w:ascii="Times New Roman" w:hAnsi="Times New Roman" w:cs="Times New Roman"/>
          <w:sz w:val="24"/>
          <w:szCs w:val="24"/>
        </w:rPr>
        <w:t xml:space="preserve">fibra detergente neutra </w:t>
      </w:r>
      <w:r w:rsidRPr="0062300C">
        <w:rPr>
          <w:rFonts w:ascii="Times New Roman" w:hAnsi="Times New Roman" w:cs="Times New Roman"/>
          <w:sz w:val="24"/>
          <w:szCs w:val="24"/>
        </w:rPr>
        <w:t>de los dos ensilajes son diferentes</w:t>
      </w:r>
      <w:r w:rsidR="00A436E1">
        <w:rPr>
          <w:rFonts w:ascii="Times New Roman" w:hAnsi="Times New Roman" w:cs="Times New Roman"/>
          <w:sz w:val="24"/>
          <w:szCs w:val="24"/>
        </w:rPr>
        <w:t>,</w:t>
      </w:r>
      <w:r w:rsidRPr="0062300C">
        <w:rPr>
          <w:rFonts w:ascii="Times New Roman" w:hAnsi="Times New Roman" w:cs="Times New Roman"/>
          <w:sz w:val="24"/>
          <w:szCs w:val="24"/>
        </w:rPr>
        <w:t xml:space="preserve"> siendo menor el del maíz forrajero</w:t>
      </w:r>
      <w:r w:rsidR="00A436E1">
        <w:rPr>
          <w:rFonts w:ascii="Times New Roman" w:hAnsi="Times New Roman" w:cs="Times New Roman"/>
          <w:sz w:val="24"/>
          <w:szCs w:val="24"/>
        </w:rPr>
        <w:t>,</w:t>
      </w:r>
      <w:r w:rsidR="00996A12">
        <w:rPr>
          <w:rFonts w:ascii="Times New Roman" w:hAnsi="Times New Roman" w:cs="Times New Roman"/>
          <w:sz w:val="24"/>
          <w:szCs w:val="24"/>
        </w:rPr>
        <w:t xml:space="preserve"> </w:t>
      </w:r>
      <w:r w:rsidR="00A436E1">
        <w:rPr>
          <w:rFonts w:ascii="Times New Roman" w:hAnsi="Times New Roman" w:cs="Times New Roman"/>
          <w:sz w:val="24"/>
          <w:szCs w:val="24"/>
        </w:rPr>
        <w:t>con un valor equivalente a un</w:t>
      </w:r>
      <w:r w:rsidR="00996A12">
        <w:rPr>
          <w:rFonts w:ascii="Times New Roman" w:hAnsi="Times New Roman" w:cs="Times New Roman"/>
          <w:sz w:val="24"/>
          <w:szCs w:val="24"/>
        </w:rPr>
        <w:t xml:space="preserve"> </w:t>
      </w:r>
      <w:r w:rsidRPr="0062300C">
        <w:rPr>
          <w:rFonts w:ascii="Times New Roman" w:hAnsi="Times New Roman" w:cs="Times New Roman"/>
          <w:sz w:val="24"/>
          <w:szCs w:val="24"/>
        </w:rPr>
        <w:t>51,54%, siendo este más dige</w:t>
      </w:r>
      <w:r w:rsidR="004D018A">
        <w:rPr>
          <w:rFonts w:ascii="Times New Roman" w:hAnsi="Times New Roman" w:cs="Times New Roman"/>
          <w:sz w:val="24"/>
          <w:szCs w:val="24"/>
        </w:rPr>
        <w:t xml:space="preserve">stible </w:t>
      </w:r>
      <w:r w:rsidRPr="0062300C">
        <w:rPr>
          <w:rFonts w:ascii="Times New Roman" w:hAnsi="Times New Roman" w:cs="Times New Roman"/>
          <w:sz w:val="24"/>
          <w:szCs w:val="24"/>
        </w:rPr>
        <w:t>que el Clon 5</w:t>
      </w:r>
      <w:r w:rsidR="001E410D" w:rsidRPr="0062300C">
        <w:rPr>
          <w:rFonts w:ascii="Times New Roman" w:hAnsi="Times New Roman" w:cs="Times New Roman"/>
          <w:sz w:val="24"/>
          <w:szCs w:val="24"/>
        </w:rPr>
        <w:t>1</w:t>
      </w:r>
      <w:r w:rsidRPr="0062300C">
        <w:rPr>
          <w:rFonts w:ascii="Times New Roman" w:hAnsi="Times New Roman" w:cs="Times New Roman"/>
          <w:i/>
          <w:iCs/>
          <w:sz w:val="24"/>
          <w:szCs w:val="24"/>
        </w:rPr>
        <w:t>.</w:t>
      </w:r>
    </w:p>
    <w:p w14:paraId="0554393E" w14:textId="77777777" w:rsidR="009D3B18" w:rsidRDefault="009D3B18" w:rsidP="00033515">
      <w:pPr>
        <w:spacing w:after="120" w:line="360" w:lineRule="auto"/>
        <w:jc w:val="both"/>
        <w:rPr>
          <w:rFonts w:ascii="Times New Roman" w:hAnsi="Times New Roman" w:cs="Times New Roman"/>
          <w:sz w:val="24"/>
          <w:szCs w:val="24"/>
        </w:rPr>
      </w:pPr>
      <w:r w:rsidRPr="009D3B18">
        <w:rPr>
          <w:rFonts w:ascii="Times New Roman" w:hAnsi="Times New Roman" w:cs="Times New Roman"/>
          <w:sz w:val="24"/>
          <w:szCs w:val="24"/>
        </w:rPr>
        <w:t xml:space="preserve">Según la tabla 4, su capacidad de ser digerido lo coloca en un nivel medio relativo (55-70%). Además, al compararlo con la calidad de los pastos que se muestra en la tabla 7, se situaría en un segundo nivel (47-53%). </w:t>
      </w:r>
    </w:p>
    <w:p w14:paraId="6B60E0D1" w14:textId="221B1DD5" w:rsidR="00EB77FF" w:rsidRPr="0062300C" w:rsidRDefault="00EB77FF" w:rsidP="00033515">
      <w:pPr>
        <w:spacing w:after="120" w:line="360" w:lineRule="auto"/>
        <w:jc w:val="both"/>
        <w:rPr>
          <w:rFonts w:ascii="Times New Roman" w:eastAsia="Arial" w:hAnsi="Times New Roman" w:cs="Times New Roman"/>
          <w:i/>
          <w:iCs/>
          <w:sz w:val="24"/>
          <w:szCs w:val="24"/>
        </w:rPr>
      </w:pPr>
      <w:r w:rsidRPr="0062300C">
        <w:rPr>
          <w:rFonts w:ascii="Times New Roman" w:eastAsia="Arial" w:hAnsi="Times New Roman" w:cs="Times New Roman"/>
          <w:i/>
          <w:iCs/>
          <w:sz w:val="24"/>
          <w:szCs w:val="24"/>
        </w:rPr>
        <w:t>Fibra detergente acida (FDA)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9"/>
        <w:gridCol w:w="590"/>
        <w:gridCol w:w="779"/>
        <w:gridCol w:w="1163"/>
      </w:tblGrid>
      <w:tr w:rsidR="00EB77FF" w:rsidRPr="0062300C" w14:paraId="60CE7200" w14:textId="77777777" w:rsidTr="007B32F6">
        <w:trPr>
          <w:jc w:val="center"/>
        </w:trPr>
        <w:tc>
          <w:tcPr>
            <w:tcW w:w="0" w:type="auto"/>
            <w:shd w:val="clear" w:color="auto" w:fill="auto"/>
            <w:noWrap/>
            <w:vAlign w:val="bottom"/>
            <w:hideMark/>
          </w:tcPr>
          <w:p w14:paraId="7E9D9F78"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Variable </w:t>
            </w:r>
          </w:p>
        </w:tc>
        <w:tc>
          <w:tcPr>
            <w:tcW w:w="0" w:type="auto"/>
            <w:shd w:val="clear" w:color="auto" w:fill="auto"/>
            <w:noWrap/>
            <w:vAlign w:val="bottom"/>
            <w:hideMark/>
          </w:tcPr>
          <w:p w14:paraId="7FFBAE02"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Maíz</w:t>
            </w:r>
          </w:p>
        </w:tc>
        <w:tc>
          <w:tcPr>
            <w:tcW w:w="0" w:type="auto"/>
            <w:shd w:val="clear" w:color="auto" w:fill="auto"/>
            <w:noWrap/>
            <w:vAlign w:val="bottom"/>
            <w:hideMark/>
          </w:tcPr>
          <w:p w14:paraId="754F86D2"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Clon 51</w:t>
            </w:r>
          </w:p>
        </w:tc>
        <w:tc>
          <w:tcPr>
            <w:tcW w:w="0" w:type="auto"/>
            <w:shd w:val="clear" w:color="auto" w:fill="auto"/>
            <w:noWrap/>
            <w:vAlign w:val="bottom"/>
            <w:hideMark/>
          </w:tcPr>
          <w:p w14:paraId="06F42F7D"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 xml:space="preserve">Probabilidad </w:t>
            </w:r>
          </w:p>
        </w:tc>
      </w:tr>
      <w:tr w:rsidR="00EB77FF" w:rsidRPr="0062300C" w14:paraId="08CDE9E3" w14:textId="77777777" w:rsidTr="007B32F6">
        <w:trPr>
          <w:jc w:val="center"/>
        </w:trPr>
        <w:tc>
          <w:tcPr>
            <w:tcW w:w="0" w:type="auto"/>
            <w:shd w:val="clear" w:color="auto" w:fill="auto"/>
            <w:noWrap/>
            <w:vAlign w:val="bottom"/>
            <w:hideMark/>
          </w:tcPr>
          <w:p w14:paraId="6AF84E8D"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FDA</w:t>
            </w:r>
          </w:p>
        </w:tc>
        <w:tc>
          <w:tcPr>
            <w:tcW w:w="0" w:type="auto"/>
            <w:shd w:val="clear" w:color="auto" w:fill="auto"/>
            <w:noWrap/>
            <w:vAlign w:val="bottom"/>
            <w:hideMark/>
          </w:tcPr>
          <w:p w14:paraId="52EA6E48"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23,16</w:t>
            </w:r>
          </w:p>
        </w:tc>
        <w:tc>
          <w:tcPr>
            <w:tcW w:w="0" w:type="auto"/>
            <w:shd w:val="clear" w:color="auto" w:fill="auto"/>
            <w:noWrap/>
            <w:vAlign w:val="bottom"/>
            <w:hideMark/>
          </w:tcPr>
          <w:p w14:paraId="0695B220"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25,97</w:t>
            </w:r>
          </w:p>
        </w:tc>
        <w:tc>
          <w:tcPr>
            <w:tcW w:w="0" w:type="auto"/>
            <w:shd w:val="clear" w:color="auto" w:fill="auto"/>
            <w:noWrap/>
            <w:vAlign w:val="bottom"/>
            <w:hideMark/>
          </w:tcPr>
          <w:p w14:paraId="37DF33AB" w14:textId="77777777" w:rsidR="00EB77FF" w:rsidRPr="00996A12" w:rsidRDefault="00EB77FF" w:rsidP="007B32F6">
            <w:pPr>
              <w:spacing w:after="120" w:line="240" w:lineRule="auto"/>
              <w:rPr>
                <w:rFonts w:ascii="Times New Roman" w:eastAsia="Times New Roman" w:hAnsi="Times New Roman" w:cs="Times New Roman"/>
                <w:bCs/>
                <w:sz w:val="20"/>
                <w:szCs w:val="20"/>
                <w:lang w:eastAsia="es-ES"/>
              </w:rPr>
            </w:pPr>
            <w:r w:rsidRPr="00996A12">
              <w:rPr>
                <w:rFonts w:ascii="Times New Roman" w:eastAsia="Times New Roman" w:hAnsi="Times New Roman" w:cs="Times New Roman"/>
                <w:bCs/>
                <w:sz w:val="20"/>
                <w:szCs w:val="20"/>
                <w:lang w:eastAsia="es-ES"/>
              </w:rPr>
              <w:t>&lt; 0,01</w:t>
            </w:r>
          </w:p>
        </w:tc>
      </w:tr>
    </w:tbl>
    <w:p w14:paraId="56E2A0D5" w14:textId="06A69288" w:rsidR="00996A12" w:rsidRPr="00996A12" w:rsidRDefault="00996A12" w:rsidP="00996A12">
      <w:pPr>
        <w:spacing w:after="120" w:line="360" w:lineRule="auto"/>
        <w:jc w:val="center"/>
        <w:rPr>
          <w:rFonts w:ascii="Times New Roman" w:eastAsia="Arial" w:hAnsi="Times New Roman" w:cs="Times New Roman"/>
          <w:sz w:val="20"/>
          <w:szCs w:val="20"/>
        </w:rPr>
      </w:pPr>
      <w:bookmarkStart w:id="44" w:name="_Toc108300147"/>
      <w:r w:rsidRPr="00996A12">
        <w:rPr>
          <w:rFonts w:ascii="Times New Roman" w:eastAsia="Times New Roman" w:hAnsi="Times New Roman" w:cs="Times New Roman"/>
          <w:color w:val="000000"/>
          <w:sz w:val="20"/>
          <w:szCs w:val="20"/>
          <w:lang w:eastAsia="es-ES"/>
        </w:rPr>
        <w:t>Tabla 7. Valores promedios de FDA en las muestras obtenidas de los ensilajes Clon 51 y Maíz forrajero</w:t>
      </w:r>
      <w:r w:rsidRPr="00996A12">
        <w:rPr>
          <w:rFonts w:ascii="Times New Roman" w:hAnsi="Times New Roman" w:cs="Times New Roman"/>
          <w:i/>
          <w:iCs/>
          <w:sz w:val="20"/>
          <w:szCs w:val="20"/>
        </w:rPr>
        <w:t>.</w:t>
      </w:r>
      <w:bookmarkEnd w:id="44"/>
    </w:p>
    <w:bookmarkEnd w:id="42"/>
    <w:p w14:paraId="49BCD2DC" w14:textId="6810510B" w:rsidR="001E410D" w:rsidRPr="0062300C" w:rsidRDefault="009D3B18" w:rsidP="00033515">
      <w:pPr>
        <w:spacing w:after="120" w:line="360" w:lineRule="auto"/>
        <w:jc w:val="both"/>
        <w:rPr>
          <w:rFonts w:ascii="Times New Roman" w:hAnsi="Times New Roman" w:cs="Times New Roman"/>
          <w:b/>
          <w:bCs/>
          <w:sz w:val="24"/>
          <w:szCs w:val="24"/>
        </w:rPr>
      </w:pPr>
      <w:r w:rsidRPr="009D3B18">
        <w:rPr>
          <w:rFonts w:ascii="Times New Roman" w:eastAsia="Arial" w:hAnsi="Times New Roman" w:cs="Times New Roman"/>
          <w:sz w:val="24"/>
          <w:szCs w:val="24"/>
        </w:rPr>
        <w:t xml:space="preserve">Según la tabla 7, en la variable de FDA de los dos ensilajes, la probabilidad fue de 0,00022129192724295, lo que indica que hay diferencias estadísticas. Además, el promedio del maíz forrajero fue menor, con un 23,16%, lo que confirma que tiene una mejor digestibilidad. </w:t>
      </w:r>
      <w:r w:rsidR="001E410D" w:rsidRPr="0062300C">
        <w:rPr>
          <w:rFonts w:ascii="Times New Roman" w:hAnsi="Times New Roman" w:cs="Times New Roman"/>
          <w:b/>
          <w:bCs/>
          <w:sz w:val="24"/>
          <w:szCs w:val="24"/>
        </w:rPr>
        <w:t>Discusión</w:t>
      </w:r>
      <w:r w:rsidR="00357EBB" w:rsidRPr="0062300C">
        <w:rPr>
          <w:rFonts w:ascii="Times New Roman" w:hAnsi="Times New Roman" w:cs="Times New Roman"/>
          <w:b/>
          <w:bCs/>
          <w:sz w:val="24"/>
          <w:szCs w:val="24"/>
        </w:rPr>
        <w:t>.</w:t>
      </w:r>
    </w:p>
    <w:p w14:paraId="0ED4364A" w14:textId="0C8F008D" w:rsidR="007E0D6A" w:rsidRPr="0062300C" w:rsidRDefault="00B86D92" w:rsidP="00033515">
      <w:pPr>
        <w:spacing w:after="12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Loa</w:t>
      </w:r>
      <w:r w:rsidR="007E0D6A" w:rsidRPr="0062300C">
        <w:rPr>
          <w:rFonts w:ascii="Times New Roman" w:eastAsia="Arial" w:hAnsi="Times New Roman" w:cs="Times New Roman"/>
          <w:sz w:val="24"/>
          <w:szCs w:val="24"/>
        </w:rPr>
        <w:t xml:space="preserve"> hallazgos indican que el ensilaje de maíz tiene una proteína cruda superior y una NDF/ADF inferior, lo que señala una superior calidad bromatológica en comparación con el ensilaje de Clon-</w:t>
      </w:r>
      <w:r w:rsidR="007E0D6A" w:rsidRPr="0062300C">
        <w:rPr>
          <w:rFonts w:ascii="Times New Roman" w:eastAsia="Arial" w:hAnsi="Times New Roman" w:cs="Times New Roman"/>
          <w:sz w:val="24"/>
          <w:szCs w:val="24"/>
        </w:rPr>
        <w:lastRenderedPageBreak/>
        <w:t xml:space="preserve">51 con melaza, lo que concuerda con la investigación de </w:t>
      </w:r>
      <w:r w:rsidR="003E3F2E">
        <w:rPr>
          <w:rFonts w:ascii="Times New Roman" w:eastAsia="Arial" w:hAnsi="Times New Roman" w:cs="Times New Roman"/>
          <w:sz w:val="24"/>
          <w:szCs w:val="24"/>
        </w:rPr>
        <w:fldChar w:fldCharType="begin"/>
      </w:r>
      <w:r w:rsidR="003E3F2E">
        <w:rPr>
          <w:rFonts w:ascii="Times New Roman" w:eastAsia="Arial" w:hAnsi="Times New Roman" w:cs="Times New Roman"/>
          <w:sz w:val="24"/>
          <w:szCs w:val="24"/>
        </w:rPr>
        <w:instrText xml:space="preserve"> ADDIN ZOTERO_ITEM CSL_CITATION {"citationID":"rpMnnczs","properties":{"formattedCitation":"(ANGULO-ARIZALA et\\uc0\\u160{}al., 2022)","plainCitation":"(ANGULO-ARIZALA et al., 2022)","noteIndex":0},"citationItems":[{"id":2669,"uris":["http://zotero.org/users/14052607/items/BQATE5AA"],"itemData":{"id":2669,"type":"article-journal","container-title":"Biotecnología en el sector agropecuario y agroindustrial","issue":"1","note":"publisher: Universidad del Cauca, Vicerrectoria de Investigaciones","page":"27–40","source":"Google Scholar","title":"Producción, calidad de leche y análisis económico de vacas Holstein suplementadas con ensilaje de botón de oro (Tithonia diversifolia) o ensilaje de maíz","volume":"20","author":[{"family":"ANGULO-ARIZALA","given":"JOAQUÍN"},{"family":"NEMOCÓN-COBOS","given":"ANA"},{"family":"POSADA-OCHOA","given":"SANDRA LUCÍA"},{"family":"MAHECHA-LEDESMA","given":"LILIANA"}],"issued":{"date-parts":[["2022"]]}}}],"schema":"https://github.com/citation-style-language/schema/raw/master/csl-citation.json"} </w:instrText>
      </w:r>
      <w:r w:rsidR="003E3F2E">
        <w:rPr>
          <w:rFonts w:ascii="Times New Roman" w:eastAsia="Arial" w:hAnsi="Times New Roman" w:cs="Times New Roman"/>
          <w:sz w:val="24"/>
          <w:szCs w:val="24"/>
        </w:rPr>
        <w:fldChar w:fldCharType="separate"/>
      </w:r>
      <w:r w:rsidR="003E3F2E" w:rsidRPr="003E3F2E">
        <w:rPr>
          <w:rFonts w:ascii="Times New Roman" w:hAnsi="Times New Roman" w:cs="Times New Roman"/>
          <w:sz w:val="24"/>
          <w:szCs w:val="24"/>
        </w:rPr>
        <w:t>Angulo-Arizala et al.</w:t>
      </w:r>
      <w:r w:rsidR="003E3F2E">
        <w:rPr>
          <w:rFonts w:ascii="Times New Roman" w:hAnsi="Times New Roman" w:cs="Times New Roman"/>
          <w:sz w:val="24"/>
          <w:szCs w:val="24"/>
        </w:rPr>
        <w:t xml:space="preserve"> (</w:t>
      </w:r>
      <w:r w:rsidR="003E3F2E" w:rsidRPr="003E3F2E">
        <w:rPr>
          <w:rFonts w:ascii="Times New Roman" w:hAnsi="Times New Roman" w:cs="Times New Roman"/>
          <w:sz w:val="24"/>
          <w:szCs w:val="24"/>
        </w:rPr>
        <w:t>2022)</w:t>
      </w:r>
      <w:r w:rsidR="003E3F2E">
        <w:rPr>
          <w:rFonts w:ascii="Times New Roman" w:eastAsia="Arial" w:hAnsi="Times New Roman" w:cs="Times New Roman"/>
          <w:sz w:val="24"/>
          <w:szCs w:val="24"/>
        </w:rPr>
        <w:fldChar w:fldCharType="end"/>
      </w:r>
      <w:r w:rsidR="007E0D6A" w:rsidRPr="0062300C">
        <w:rPr>
          <w:rFonts w:ascii="Times New Roman" w:eastAsia="Arial" w:hAnsi="Times New Roman" w:cs="Times New Roman"/>
          <w:sz w:val="24"/>
          <w:szCs w:val="24"/>
        </w:rPr>
        <w:t xml:space="preserve"> que descubrieron que la mezcla de melaza + urea (2.5% y 0.5%) aumentó el consumo de materia seca y la digestibilidad de la proteína, la fibra bruta y la energía en el proceso de ensilaje de maíz. Adicionalmente, de acuerdo con</w:t>
      </w:r>
      <w:r w:rsidR="003E3F2E">
        <w:rPr>
          <w:rFonts w:ascii="Times New Roman" w:eastAsia="Arial" w:hAnsi="Times New Roman" w:cs="Times New Roman"/>
          <w:sz w:val="24"/>
          <w:szCs w:val="24"/>
        </w:rPr>
        <w:t xml:space="preserve"> </w:t>
      </w:r>
      <w:r>
        <w:rPr>
          <w:rFonts w:ascii="Times New Roman" w:eastAsia="Arial" w:hAnsi="Times New Roman" w:cs="Times New Roman"/>
          <w:sz w:val="24"/>
          <w:szCs w:val="24"/>
        </w:rPr>
        <w:fldChar w:fldCharType="begin"/>
      </w:r>
      <w:r>
        <w:rPr>
          <w:rFonts w:ascii="Times New Roman" w:eastAsia="Arial" w:hAnsi="Times New Roman" w:cs="Times New Roman"/>
          <w:sz w:val="24"/>
          <w:szCs w:val="24"/>
        </w:rPr>
        <w:instrText xml:space="preserve"> ADDIN ZOTERO_ITEM CSL_CITATION {"citationID":"CO6fF1sG","properties":{"formattedCitation":"(Mu\\uc0\\u241{}oz et\\uc0\\u160{}al., 2022)","plainCitation":"(Muñoz et al., 2022)","noteIndex":0},"citationItems":[{"id":2671,"uris":["http://zotero.org/users/14052607/items/RRISSCZ7"],"itemData":{"id":2671,"type":"article-journal","container-title":"Agronomía Mesoamericana","issue":"2","note":"publisher: Universidad de Costa Rica","page":"16","source":"Google Scholar","title":"Calidad composicional del ensilaje de tres cultivares de maíz (Zea mays) del trópico alto colombiano","volume":"33","author":[{"family":"Muñoz","given":"Edgar Augusto Mancipe"},{"family":"Sierra","given":"Javier Castillo"},{"family":"Martínez","given":"Juan de Jesús Vargas"},{"family":"Avellaneda","given":"Yesid Avellaneda"}],"issued":{"date-parts":[["2022"]]}}}],"schema":"https://github.com/citation-style-language/schema/raw/master/csl-citation.json"} </w:instrText>
      </w:r>
      <w:r>
        <w:rPr>
          <w:rFonts w:ascii="Times New Roman" w:eastAsia="Arial" w:hAnsi="Times New Roman" w:cs="Times New Roman"/>
          <w:sz w:val="24"/>
          <w:szCs w:val="24"/>
        </w:rPr>
        <w:fldChar w:fldCharType="separate"/>
      </w:r>
      <w:r w:rsidRPr="00B86D92">
        <w:rPr>
          <w:rFonts w:ascii="Times New Roman" w:hAnsi="Times New Roman" w:cs="Times New Roman"/>
          <w:sz w:val="24"/>
          <w:szCs w:val="24"/>
        </w:rPr>
        <w:t>Muñoz et al.</w:t>
      </w:r>
      <w:r>
        <w:rPr>
          <w:rFonts w:ascii="Times New Roman" w:hAnsi="Times New Roman" w:cs="Times New Roman"/>
          <w:sz w:val="24"/>
          <w:szCs w:val="24"/>
        </w:rPr>
        <w:t xml:space="preserve"> (</w:t>
      </w:r>
      <w:r w:rsidRPr="00B86D92">
        <w:rPr>
          <w:rFonts w:ascii="Times New Roman" w:hAnsi="Times New Roman" w:cs="Times New Roman"/>
          <w:sz w:val="24"/>
          <w:szCs w:val="24"/>
        </w:rPr>
        <w:t>2022)</w:t>
      </w:r>
      <w:r>
        <w:rPr>
          <w:rFonts w:ascii="Times New Roman" w:eastAsia="Arial" w:hAnsi="Times New Roman" w:cs="Times New Roman"/>
          <w:sz w:val="24"/>
          <w:szCs w:val="24"/>
        </w:rPr>
        <w:fldChar w:fldCharType="end"/>
      </w:r>
      <w:r w:rsidR="007E0D6A" w:rsidRPr="0062300C">
        <w:rPr>
          <w:rFonts w:ascii="Times New Roman" w:eastAsia="Arial" w:hAnsi="Times New Roman" w:cs="Times New Roman"/>
          <w:sz w:val="24"/>
          <w:szCs w:val="24"/>
        </w:rPr>
        <w:t>, la melaza (3-5 %) como fuente de carbohidratos fácilmente fermentables incrementa la calidad del ensilaje en forrajes tropicales, aunque su efectividad se basa en la gestión durante el proceso de ensilaje.</w:t>
      </w:r>
      <w:r w:rsidR="003E3F2E">
        <w:rPr>
          <w:rFonts w:ascii="Times New Roman" w:eastAsia="Arial" w:hAnsi="Times New Roman" w:cs="Times New Roman"/>
          <w:sz w:val="24"/>
          <w:szCs w:val="24"/>
        </w:rPr>
        <w:t xml:space="preserve"> </w:t>
      </w:r>
      <w:r w:rsidR="007E0D6A" w:rsidRPr="0062300C">
        <w:rPr>
          <w:rFonts w:ascii="Times New Roman" w:eastAsia="Arial" w:hAnsi="Times New Roman" w:cs="Times New Roman"/>
          <w:sz w:val="24"/>
          <w:szCs w:val="24"/>
        </w:rPr>
        <w:t xml:space="preserve">Estos descubrimientos corroboran que </w:t>
      </w:r>
      <w:r>
        <w:rPr>
          <w:rFonts w:ascii="Times New Roman" w:eastAsia="Arial" w:hAnsi="Times New Roman" w:cs="Times New Roman"/>
          <w:sz w:val="24"/>
          <w:szCs w:val="24"/>
        </w:rPr>
        <w:t>los</w:t>
      </w:r>
      <w:r w:rsidR="007E0D6A" w:rsidRPr="0062300C">
        <w:rPr>
          <w:rFonts w:ascii="Times New Roman" w:eastAsia="Arial" w:hAnsi="Times New Roman" w:cs="Times New Roman"/>
          <w:sz w:val="24"/>
          <w:szCs w:val="24"/>
        </w:rPr>
        <w:t xml:space="preserve"> resultados </w:t>
      </w:r>
      <w:r>
        <w:rPr>
          <w:rFonts w:ascii="Times New Roman" w:eastAsia="Arial" w:hAnsi="Times New Roman" w:cs="Times New Roman"/>
          <w:sz w:val="24"/>
          <w:szCs w:val="24"/>
        </w:rPr>
        <w:t xml:space="preserve">de este estudio </w:t>
      </w:r>
      <w:r w:rsidR="007E0D6A" w:rsidRPr="0062300C">
        <w:rPr>
          <w:rFonts w:ascii="Times New Roman" w:eastAsia="Arial" w:hAnsi="Times New Roman" w:cs="Times New Roman"/>
          <w:sz w:val="24"/>
          <w:szCs w:val="24"/>
        </w:rPr>
        <w:t>concuerdan con la efectividad de algunos aditivos y con las características nutricionales inherentes del maíz como fuente de ensilaje.</w:t>
      </w:r>
    </w:p>
    <w:p w14:paraId="7DF6C3DD" w14:textId="4FE20C7C" w:rsidR="007E0D6A" w:rsidRPr="0062300C" w:rsidRDefault="00B86D92" w:rsidP="00033515">
      <w:pPr>
        <w:spacing w:after="12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La fibra detergente neutra</w:t>
      </w:r>
      <w:r w:rsidR="007E0D6A" w:rsidRPr="0062300C">
        <w:rPr>
          <w:rFonts w:ascii="Times New Roman" w:eastAsia="Arial" w:hAnsi="Times New Roman" w:cs="Times New Roman"/>
          <w:sz w:val="24"/>
          <w:szCs w:val="24"/>
        </w:rPr>
        <w:t xml:space="preserve"> de</w:t>
      </w:r>
      <w:r>
        <w:rPr>
          <w:rFonts w:ascii="Times New Roman" w:eastAsia="Arial" w:hAnsi="Times New Roman" w:cs="Times New Roman"/>
          <w:sz w:val="24"/>
          <w:szCs w:val="24"/>
        </w:rPr>
        <w:t xml:space="preserve">l </w:t>
      </w:r>
      <w:r w:rsidR="007E0D6A" w:rsidRPr="0062300C">
        <w:rPr>
          <w:rFonts w:ascii="Times New Roman" w:eastAsia="Arial" w:hAnsi="Times New Roman" w:cs="Times New Roman"/>
          <w:sz w:val="24"/>
          <w:szCs w:val="24"/>
        </w:rPr>
        <w:t>maíz (51,54 %) resultó ser notablemente inferior al del Clon-51 (71,07 %), lo que indica un potencial de consumo y digestibilidad superior. De acuerdo con</w:t>
      </w:r>
      <w:r>
        <w:rPr>
          <w:rFonts w:ascii="Times New Roman" w:eastAsia="Arial" w:hAnsi="Times New Roman" w:cs="Times New Roman"/>
          <w:sz w:val="24"/>
          <w:szCs w:val="24"/>
        </w:rPr>
        <w:t xml:space="preserve"> </w:t>
      </w:r>
      <w:r>
        <w:rPr>
          <w:rFonts w:ascii="Times New Roman" w:eastAsia="Arial" w:hAnsi="Times New Roman" w:cs="Times New Roman"/>
          <w:sz w:val="24"/>
          <w:szCs w:val="24"/>
        </w:rPr>
        <w:fldChar w:fldCharType="begin"/>
      </w:r>
      <w:r>
        <w:rPr>
          <w:rFonts w:ascii="Times New Roman" w:eastAsia="Arial" w:hAnsi="Times New Roman" w:cs="Times New Roman"/>
          <w:sz w:val="24"/>
          <w:szCs w:val="24"/>
        </w:rPr>
        <w:instrText xml:space="preserve"> ADDIN ZOTERO_ITEM CSL_CITATION {"citationID":"ekHTOup3","properties":{"formattedCitation":"(Espinoza et\\uc0\\u160{}al., 2023)","plainCitation":"(Espinoza et al., 2023)","noteIndex":0},"citationItems":[{"id":2672,"uris":["http://zotero.org/users/14052607/items/SJNAGCVR"],"itemData":{"id":2672,"type":"article-journal","container-title":"Ciencia Latina Revista Científica Multidisciplinar","issue":"5","page":"2817–2828","source":"Google Scholar","title":"Elaboración de Ensilaje de Maíz Forrajero (Zea Mays) y Residuos de Banano Verde (Musa Paradisiaca) para Ovinos Tropicales","volume":"7","author":[{"family":"Espinoza","given":"Ítalo F."},{"family":"Barrera","given":"Alexandra E."},{"family":"Sánchez","given":"Adolfo R."},{"family":"Medina","given":"Marlene L."},{"family":"García","given":"Antón R."}],"issued":{"date-parts":[["2023"]]}}}],"schema":"https://github.com/citation-style-language/schema/raw/master/csl-citation.json"} </w:instrText>
      </w:r>
      <w:r>
        <w:rPr>
          <w:rFonts w:ascii="Times New Roman" w:eastAsia="Arial" w:hAnsi="Times New Roman" w:cs="Times New Roman"/>
          <w:sz w:val="24"/>
          <w:szCs w:val="24"/>
        </w:rPr>
        <w:fldChar w:fldCharType="separate"/>
      </w:r>
      <w:r w:rsidRPr="00B86D92">
        <w:rPr>
          <w:rFonts w:ascii="Times New Roman" w:hAnsi="Times New Roman" w:cs="Times New Roman"/>
          <w:sz w:val="24"/>
          <w:szCs w:val="24"/>
        </w:rPr>
        <w:t>Espinoza et al.</w:t>
      </w:r>
      <w:r>
        <w:rPr>
          <w:rFonts w:ascii="Times New Roman" w:hAnsi="Times New Roman" w:cs="Times New Roman"/>
          <w:sz w:val="24"/>
          <w:szCs w:val="24"/>
        </w:rPr>
        <w:t xml:space="preserve"> (</w:t>
      </w:r>
      <w:r w:rsidRPr="00B86D92">
        <w:rPr>
          <w:rFonts w:ascii="Times New Roman" w:hAnsi="Times New Roman" w:cs="Times New Roman"/>
          <w:sz w:val="24"/>
          <w:szCs w:val="24"/>
        </w:rPr>
        <w:t>2023)</w:t>
      </w:r>
      <w:r>
        <w:rPr>
          <w:rFonts w:ascii="Times New Roman" w:eastAsia="Arial" w:hAnsi="Times New Roman" w:cs="Times New Roman"/>
          <w:sz w:val="24"/>
          <w:szCs w:val="24"/>
        </w:rPr>
        <w:fldChar w:fldCharType="end"/>
      </w:r>
      <w:r w:rsidR="007E0D6A" w:rsidRPr="0062300C">
        <w:rPr>
          <w:rFonts w:ascii="Times New Roman" w:eastAsia="Arial" w:hAnsi="Times New Roman" w:cs="Times New Roman"/>
          <w:sz w:val="24"/>
          <w:szCs w:val="24"/>
        </w:rPr>
        <w:t xml:space="preserve">, los aditivos como los granos de maíz, la melaza u otros derivados pueden incrementar la materia seca y potenciar el valor nutricional de los ensilajes de gramíneas tropicales, lo que de manera indirecta contribuye a la disminución del </w:t>
      </w:r>
      <w:r>
        <w:rPr>
          <w:rFonts w:ascii="Times New Roman" w:eastAsia="Arial" w:hAnsi="Times New Roman" w:cs="Times New Roman"/>
          <w:sz w:val="24"/>
          <w:szCs w:val="24"/>
        </w:rPr>
        <w:t>FDN</w:t>
      </w:r>
      <w:r w:rsidR="007E0D6A" w:rsidRPr="0062300C">
        <w:rPr>
          <w:rFonts w:ascii="Times New Roman" w:eastAsia="Arial" w:hAnsi="Times New Roman" w:cs="Times New Roman"/>
          <w:sz w:val="24"/>
          <w:szCs w:val="24"/>
        </w:rPr>
        <w:t xml:space="preserve"> efectivo. En contraposición, </w:t>
      </w:r>
      <w:r>
        <w:rPr>
          <w:rFonts w:ascii="Times New Roman" w:eastAsia="Arial" w:hAnsi="Times New Roman" w:cs="Times New Roman"/>
          <w:sz w:val="24"/>
          <w:szCs w:val="24"/>
        </w:rPr>
        <w:fldChar w:fldCharType="begin"/>
      </w:r>
      <w:r>
        <w:rPr>
          <w:rFonts w:ascii="Times New Roman" w:eastAsia="Arial" w:hAnsi="Times New Roman" w:cs="Times New Roman"/>
          <w:sz w:val="24"/>
          <w:szCs w:val="24"/>
        </w:rPr>
        <w:instrText xml:space="preserve"> ADDIN ZOTERO_ITEM CSL_CITATION {"citationID":"RkYkHTM1","properties":{"formattedCitation":"(V\\uc0\\u225{}zquez-Meraz et\\uc0\\u160{}al., 2024)","plainCitation":"(Vázquez-Meraz et al., 2024)","noteIndex":0},"citationItems":[{"id":2674,"uris":["http://zotero.org/users/14052607/items/IPTABG7J"],"itemData":{"id":2674,"type":"article-journal","container-title":"Agro-Divulgación","issue":"4","source":"Google Scholar","title":"Ensilado de forraje de corte para pequeños productores","URL":"https://agrodivulgacion-colpos.org/index.php/1agrodivulgacion1/article/view/357","volume":"4","author":[{"family":"Vázquez-Meraz","given":"Valeria"},{"family":"Enríquez-Quiroz","given":"Javier F."},{"family":"Mendoza-Pedroza","given":"Sergio Iban"},{"family":"González-Trinidad","given":"Alfredo"}],"accessed":{"date-parts":[["2025",8,25]]},"issued":{"date-parts":[["2024"]]}}}],"schema":"https://github.com/citation-style-language/schema/raw/master/csl-citation.json"} </w:instrText>
      </w:r>
      <w:r>
        <w:rPr>
          <w:rFonts w:ascii="Times New Roman" w:eastAsia="Arial" w:hAnsi="Times New Roman" w:cs="Times New Roman"/>
          <w:sz w:val="24"/>
          <w:szCs w:val="24"/>
        </w:rPr>
        <w:fldChar w:fldCharType="separate"/>
      </w:r>
      <w:r w:rsidRPr="00B86D92">
        <w:rPr>
          <w:rFonts w:ascii="Times New Roman" w:hAnsi="Times New Roman" w:cs="Times New Roman"/>
          <w:sz w:val="24"/>
          <w:szCs w:val="24"/>
        </w:rPr>
        <w:t>Vázquez-Meraz et al.</w:t>
      </w:r>
      <w:r>
        <w:rPr>
          <w:rFonts w:ascii="Times New Roman" w:hAnsi="Times New Roman" w:cs="Times New Roman"/>
          <w:sz w:val="24"/>
          <w:szCs w:val="24"/>
        </w:rPr>
        <w:t xml:space="preserve"> (</w:t>
      </w:r>
      <w:r w:rsidRPr="00B86D92">
        <w:rPr>
          <w:rFonts w:ascii="Times New Roman" w:hAnsi="Times New Roman" w:cs="Times New Roman"/>
          <w:sz w:val="24"/>
          <w:szCs w:val="24"/>
        </w:rPr>
        <w:t>2024)</w:t>
      </w:r>
      <w:r>
        <w:rPr>
          <w:rFonts w:ascii="Times New Roman" w:eastAsia="Arial" w:hAnsi="Times New Roman" w:cs="Times New Roman"/>
          <w:sz w:val="24"/>
          <w:szCs w:val="24"/>
        </w:rPr>
        <w:fldChar w:fldCharType="end"/>
      </w:r>
      <w:r>
        <w:rPr>
          <w:rFonts w:ascii="Times New Roman" w:eastAsia="Arial" w:hAnsi="Times New Roman" w:cs="Times New Roman"/>
          <w:sz w:val="24"/>
          <w:szCs w:val="24"/>
        </w:rPr>
        <w:t xml:space="preserve"> </w:t>
      </w:r>
      <w:r w:rsidR="007E0D6A" w:rsidRPr="0062300C">
        <w:rPr>
          <w:rFonts w:ascii="Times New Roman" w:eastAsia="Arial" w:hAnsi="Times New Roman" w:cs="Times New Roman"/>
          <w:sz w:val="24"/>
          <w:szCs w:val="24"/>
        </w:rPr>
        <w:t>señala</w:t>
      </w:r>
      <w:r>
        <w:rPr>
          <w:rFonts w:ascii="Times New Roman" w:eastAsia="Arial" w:hAnsi="Times New Roman" w:cs="Times New Roman"/>
          <w:sz w:val="24"/>
          <w:szCs w:val="24"/>
        </w:rPr>
        <w:t>n</w:t>
      </w:r>
      <w:r w:rsidR="007E0D6A" w:rsidRPr="0062300C">
        <w:rPr>
          <w:rFonts w:ascii="Times New Roman" w:eastAsia="Arial" w:hAnsi="Times New Roman" w:cs="Times New Roman"/>
          <w:sz w:val="24"/>
          <w:szCs w:val="24"/>
        </w:rPr>
        <w:t xml:space="preserve"> que un ensilaje adecuado presenta valores aproximados de </w:t>
      </w:r>
      <w:r>
        <w:rPr>
          <w:rFonts w:ascii="Times New Roman" w:eastAsia="Arial" w:hAnsi="Times New Roman" w:cs="Times New Roman"/>
          <w:sz w:val="24"/>
          <w:szCs w:val="24"/>
        </w:rPr>
        <w:t>FDN</w:t>
      </w:r>
      <w:r w:rsidR="007E0D6A" w:rsidRPr="0062300C">
        <w:rPr>
          <w:rFonts w:ascii="Times New Roman" w:eastAsia="Arial" w:hAnsi="Times New Roman" w:cs="Times New Roman"/>
          <w:sz w:val="24"/>
          <w:szCs w:val="24"/>
        </w:rPr>
        <w:t xml:space="preserve"> entre el 38 % y el 43 %, lo que subraya que un </w:t>
      </w:r>
      <w:r>
        <w:rPr>
          <w:rFonts w:ascii="Times New Roman" w:eastAsia="Arial" w:hAnsi="Times New Roman" w:cs="Times New Roman"/>
          <w:sz w:val="24"/>
          <w:szCs w:val="24"/>
        </w:rPr>
        <w:t>FDN</w:t>
      </w:r>
      <w:r w:rsidR="007E0D6A" w:rsidRPr="0062300C">
        <w:rPr>
          <w:rFonts w:ascii="Times New Roman" w:eastAsia="Arial" w:hAnsi="Times New Roman" w:cs="Times New Roman"/>
          <w:sz w:val="24"/>
          <w:szCs w:val="24"/>
        </w:rPr>
        <w:t xml:space="preserve"> superior al 70 % (como el del Clon-51) constituye una desventaja significativa frente al maíz, cuyo valor más bajo lo convierte en más competitivo nutricionalmente. </w:t>
      </w:r>
    </w:p>
    <w:p w14:paraId="74B72809" w14:textId="57D69039" w:rsidR="007E0D6A" w:rsidRPr="0062300C" w:rsidRDefault="007E0D6A" w:rsidP="00033515">
      <w:pPr>
        <w:spacing w:after="120" w:line="360" w:lineRule="auto"/>
        <w:jc w:val="both"/>
        <w:rPr>
          <w:rFonts w:ascii="Times New Roman" w:eastAsia="Arial" w:hAnsi="Times New Roman" w:cs="Times New Roman"/>
          <w:sz w:val="24"/>
          <w:szCs w:val="24"/>
        </w:rPr>
      </w:pPr>
      <w:r w:rsidRPr="0062300C">
        <w:rPr>
          <w:rFonts w:ascii="Times New Roman" w:eastAsia="Arial" w:hAnsi="Times New Roman" w:cs="Times New Roman"/>
          <w:sz w:val="24"/>
          <w:szCs w:val="24"/>
        </w:rPr>
        <w:t xml:space="preserve">El </w:t>
      </w:r>
      <w:r w:rsidR="00B86D92">
        <w:rPr>
          <w:rFonts w:ascii="Times New Roman" w:eastAsia="Arial" w:hAnsi="Times New Roman" w:cs="Times New Roman"/>
          <w:sz w:val="24"/>
          <w:szCs w:val="24"/>
        </w:rPr>
        <w:t>FDA</w:t>
      </w:r>
      <w:r w:rsidRPr="0062300C">
        <w:rPr>
          <w:rFonts w:ascii="Times New Roman" w:eastAsia="Arial" w:hAnsi="Times New Roman" w:cs="Times New Roman"/>
          <w:sz w:val="24"/>
          <w:szCs w:val="24"/>
        </w:rPr>
        <w:t xml:space="preserve"> de</w:t>
      </w:r>
      <w:r w:rsidR="00321B07">
        <w:rPr>
          <w:rFonts w:ascii="Times New Roman" w:eastAsia="Arial" w:hAnsi="Times New Roman" w:cs="Times New Roman"/>
          <w:sz w:val="24"/>
          <w:szCs w:val="24"/>
        </w:rPr>
        <w:t xml:space="preserve">l </w:t>
      </w:r>
      <w:r w:rsidRPr="0062300C">
        <w:rPr>
          <w:rFonts w:ascii="Times New Roman" w:eastAsia="Arial" w:hAnsi="Times New Roman" w:cs="Times New Roman"/>
          <w:sz w:val="24"/>
          <w:szCs w:val="24"/>
        </w:rPr>
        <w:t xml:space="preserve">maíz (23,16% %) fue igualmente inferior al del Clon-51 (25,97 %), lo que sugiere una fracción energética digestible superior. </w:t>
      </w:r>
      <w:r w:rsidR="00321B07">
        <w:rPr>
          <w:rFonts w:ascii="Times New Roman" w:eastAsia="Arial" w:hAnsi="Times New Roman" w:cs="Times New Roman"/>
          <w:sz w:val="24"/>
          <w:szCs w:val="24"/>
        </w:rPr>
        <w:fldChar w:fldCharType="begin"/>
      </w:r>
      <w:r w:rsidR="00321B07">
        <w:rPr>
          <w:rFonts w:ascii="Times New Roman" w:eastAsia="Arial" w:hAnsi="Times New Roman" w:cs="Times New Roman"/>
          <w:sz w:val="24"/>
          <w:szCs w:val="24"/>
        </w:rPr>
        <w:instrText xml:space="preserve"> ADDIN ZOTERO_ITEM CSL_CITATION {"citationID":"JNy4p77P","properties":{"formattedCitation":"(Rubio Fern\\uc0\\u225{}ndez, 2024)","plainCitation":"(Rubio Fernández, 2024)","noteIndex":0},"citationItems":[{"id":2676,"uris":["http://zotero.org/users/14052607/items/D2V4GFFE"],"itemData":{"id":2676,"type":"thesis","genre":"B.S. thesis","publisher":"BABAHOYO: UTB, 2024","source":"Google Scholar","title":"Pastos y forrajes como fuente de alimento para animales en épocas de sequía.","URL":"http://dspace.utb.edu.ec/handle/49000/16194","author":[{"family":"Rubio Fernández","given":"Christel Natalia"}],"accessed":{"date-parts":[["2025",8,25]]},"issued":{"date-parts":[["2024"]]}}}],"schema":"https://github.com/citation-style-language/schema/raw/master/csl-citation.json"} </w:instrText>
      </w:r>
      <w:r w:rsidR="00321B07">
        <w:rPr>
          <w:rFonts w:ascii="Times New Roman" w:eastAsia="Arial" w:hAnsi="Times New Roman" w:cs="Times New Roman"/>
          <w:sz w:val="24"/>
          <w:szCs w:val="24"/>
        </w:rPr>
        <w:fldChar w:fldCharType="separate"/>
      </w:r>
      <w:r w:rsidR="00321B07" w:rsidRPr="00321B07">
        <w:rPr>
          <w:rFonts w:ascii="Times New Roman" w:hAnsi="Times New Roman" w:cs="Times New Roman"/>
          <w:sz w:val="24"/>
          <w:szCs w:val="24"/>
        </w:rPr>
        <w:t>Rubio Fernández</w:t>
      </w:r>
      <w:r w:rsidR="00321B07">
        <w:rPr>
          <w:rFonts w:ascii="Times New Roman" w:hAnsi="Times New Roman" w:cs="Times New Roman"/>
          <w:sz w:val="24"/>
          <w:szCs w:val="24"/>
        </w:rPr>
        <w:t xml:space="preserve"> (</w:t>
      </w:r>
      <w:r w:rsidR="00321B07" w:rsidRPr="00321B07">
        <w:rPr>
          <w:rFonts w:ascii="Times New Roman" w:hAnsi="Times New Roman" w:cs="Times New Roman"/>
          <w:sz w:val="24"/>
          <w:szCs w:val="24"/>
        </w:rPr>
        <w:t>2024)</w:t>
      </w:r>
      <w:r w:rsidR="00321B07">
        <w:rPr>
          <w:rFonts w:ascii="Times New Roman" w:eastAsia="Arial" w:hAnsi="Times New Roman" w:cs="Times New Roman"/>
          <w:sz w:val="24"/>
          <w:szCs w:val="24"/>
        </w:rPr>
        <w:fldChar w:fldCharType="end"/>
      </w:r>
      <w:r w:rsidRPr="0062300C">
        <w:rPr>
          <w:rFonts w:ascii="Times New Roman" w:eastAsia="Arial" w:hAnsi="Times New Roman" w:cs="Times New Roman"/>
          <w:sz w:val="24"/>
          <w:szCs w:val="24"/>
        </w:rPr>
        <w:t xml:space="preserve"> indica que un </w:t>
      </w:r>
      <w:r w:rsidR="00B86D92">
        <w:rPr>
          <w:rFonts w:ascii="Times New Roman" w:eastAsia="Arial" w:hAnsi="Times New Roman" w:cs="Times New Roman"/>
          <w:sz w:val="24"/>
          <w:szCs w:val="24"/>
        </w:rPr>
        <w:t>FDA</w:t>
      </w:r>
      <w:r w:rsidRPr="0062300C">
        <w:rPr>
          <w:rFonts w:ascii="Times New Roman" w:eastAsia="Arial" w:hAnsi="Times New Roman" w:cs="Times New Roman"/>
          <w:sz w:val="24"/>
          <w:szCs w:val="24"/>
        </w:rPr>
        <w:t xml:space="preserve"> ideal en ensilajes de alta calidad debería situarse entre el 23% y el 28%, lo que corrobora que tu ensilaje de maíz se halla en ese margen ventajoso y brinda una digestibilidad superior al Clon-51 que supera esos niveles. Adicionalmente, </w:t>
      </w:r>
      <w:r w:rsidR="00321B07">
        <w:rPr>
          <w:rFonts w:ascii="Times New Roman" w:eastAsia="Arial" w:hAnsi="Times New Roman" w:cs="Times New Roman"/>
          <w:sz w:val="24"/>
          <w:szCs w:val="24"/>
        </w:rPr>
        <w:fldChar w:fldCharType="begin"/>
      </w:r>
      <w:r w:rsidR="00321B07">
        <w:rPr>
          <w:rFonts w:ascii="Times New Roman" w:eastAsia="Arial" w:hAnsi="Times New Roman" w:cs="Times New Roman"/>
          <w:sz w:val="24"/>
          <w:szCs w:val="24"/>
        </w:rPr>
        <w:instrText xml:space="preserve"> ADDIN ZOTERO_ITEM CSL_CITATION {"citationID":"QvPCvLIH","properties":{"formattedCitation":"(Dom\\uc0\\u237{}nguez et\\uc0\\u160{}al., 2021)","plainCitation":"(Domínguez et al., 2021)","noteIndex":0},"citationItems":[{"id":2678,"uris":["http://zotero.org/users/14052607/items/99WPWWBA"],"itemData":{"id":2678,"type":"article-journal","container-title":"Visión Antataura","issue":"1","page":"15–29","source":"Google Scholar","title":"Efecto de la sustitución del ensilaje de maíz por pasto de corte Pennisetum purpureum CT-22, para la producción de leche en fincas doble propósito durante la época seca","volume":"5","author":[{"family":"Domínguez","given":"Domiciano Herrera"},{"family":"Rojas","given":"Benigno Guerrero"},{"family":"Batista","given":"Dixon Ramos"},{"family":"Frías","given":"Jacinto"}],"issued":{"date-parts":[["2021"]]}}}],"schema":"https://github.com/citation-style-language/schema/raw/master/csl-citation.json"} </w:instrText>
      </w:r>
      <w:r w:rsidR="00321B07">
        <w:rPr>
          <w:rFonts w:ascii="Times New Roman" w:eastAsia="Arial" w:hAnsi="Times New Roman" w:cs="Times New Roman"/>
          <w:sz w:val="24"/>
          <w:szCs w:val="24"/>
        </w:rPr>
        <w:fldChar w:fldCharType="separate"/>
      </w:r>
      <w:r w:rsidR="00321B07" w:rsidRPr="00321B07">
        <w:rPr>
          <w:rFonts w:ascii="Times New Roman" w:hAnsi="Times New Roman" w:cs="Times New Roman"/>
          <w:sz w:val="24"/>
          <w:szCs w:val="24"/>
        </w:rPr>
        <w:t>Domínguez et al.</w:t>
      </w:r>
      <w:r w:rsidR="00321B07">
        <w:rPr>
          <w:rFonts w:ascii="Times New Roman" w:hAnsi="Times New Roman" w:cs="Times New Roman"/>
          <w:sz w:val="24"/>
          <w:szCs w:val="24"/>
        </w:rPr>
        <w:t xml:space="preserve"> (</w:t>
      </w:r>
      <w:r w:rsidR="00321B07" w:rsidRPr="00321B07">
        <w:rPr>
          <w:rFonts w:ascii="Times New Roman" w:hAnsi="Times New Roman" w:cs="Times New Roman"/>
          <w:sz w:val="24"/>
          <w:szCs w:val="24"/>
        </w:rPr>
        <w:t>2021)</w:t>
      </w:r>
      <w:r w:rsidR="00321B07">
        <w:rPr>
          <w:rFonts w:ascii="Times New Roman" w:eastAsia="Arial" w:hAnsi="Times New Roman" w:cs="Times New Roman"/>
          <w:sz w:val="24"/>
          <w:szCs w:val="24"/>
        </w:rPr>
        <w:fldChar w:fldCharType="end"/>
      </w:r>
      <w:r w:rsidRPr="0062300C">
        <w:rPr>
          <w:rFonts w:ascii="Times New Roman" w:eastAsia="Arial" w:hAnsi="Times New Roman" w:cs="Times New Roman"/>
          <w:sz w:val="24"/>
          <w:szCs w:val="24"/>
        </w:rPr>
        <w:t xml:space="preserve"> reporta</w:t>
      </w:r>
      <w:r w:rsidR="00321B07">
        <w:rPr>
          <w:rFonts w:ascii="Times New Roman" w:eastAsia="Arial" w:hAnsi="Times New Roman" w:cs="Times New Roman"/>
          <w:sz w:val="24"/>
          <w:szCs w:val="24"/>
        </w:rPr>
        <w:t>n</w:t>
      </w:r>
      <w:r w:rsidRPr="0062300C">
        <w:rPr>
          <w:rFonts w:ascii="Times New Roman" w:eastAsia="Arial" w:hAnsi="Times New Roman" w:cs="Times New Roman"/>
          <w:sz w:val="24"/>
          <w:szCs w:val="24"/>
        </w:rPr>
        <w:t xml:space="preserve"> </w:t>
      </w:r>
      <w:r w:rsidR="00B86D92" w:rsidRPr="0062300C">
        <w:rPr>
          <w:rFonts w:ascii="Times New Roman" w:eastAsia="Arial" w:hAnsi="Times New Roman" w:cs="Times New Roman"/>
          <w:sz w:val="24"/>
          <w:szCs w:val="24"/>
        </w:rPr>
        <w:t>que,</w:t>
      </w:r>
      <w:r w:rsidRPr="0062300C">
        <w:rPr>
          <w:rFonts w:ascii="Times New Roman" w:eastAsia="Arial" w:hAnsi="Times New Roman" w:cs="Times New Roman"/>
          <w:sz w:val="24"/>
          <w:szCs w:val="24"/>
        </w:rPr>
        <w:t xml:space="preserve"> en pastos tropicales, la aplicación de melaza no solo potencia la fermentación, sino que también puede disminuir el </w:t>
      </w:r>
      <w:r w:rsidR="00B86D92">
        <w:rPr>
          <w:rFonts w:ascii="Times New Roman" w:eastAsia="Arial" w:hAnsi="Times New Roman" w:cs="Times New Roman"/>
          <w:sz w:val="24"/>
          <w:szCs w:val="24"/>
        </w:rPr>
        <w:t>FDA</w:t>
      </w:r>
      <w:r w:rsidRPr="0062300C">
        <w:rPr>
          <w:rFonts w:ascii="Times New Roman" w:eastAsia="Arial" w:hAnsi="Times New Roman" w:cs="Times New Roman"/>
          <w:sz w:val="24"/>
          <w:szCs w:val="24"/>
        </w:rPr>
        <w:t xml:space="preserve"> y el </w:t>
      </w:r>
      <w:r w:rsidR="00B86D92">
        <w:rPr>
          <w:rFonts w:ascii="Times New Roman" w:eastAsia="Arial" w:hAnsi="Times New Roman" w:cs="Times New Roman"/>
          <w:sz w:val="24"/>
          <w:szCs w:val="24"/>
        </w:rPr>
        <w:t>FDN</w:t>
      </w:r>
      <w:r w:rsidRPr="0062300C">
        <w:rPr>
          <w:rFonts w:ascii="Times New Roman" w:eastAsia="Arial" w:hAnsi="Times New Roman" w:cs="Times New Roman"/>
          <w:sz w:val="24"/>
          <w:szCs w:val="24"/>
        </w:rPr>
        <w:t xml:space="preserve">, particularmente cuando se aplica en dosis correctas (4-10 %) y se mezcla con inoculantes. </w:t>
      </w:r>
    </w:p>
    <w:p w14:paraId="441599D0" w14:textId="73F2264C" w:rsidR="007E0D6A" w:rsidRPr="0062300C" w:rsidRDefault="007E0D6A" w:rsidP="00033515">
      <w:pPr>
        <w:spacing w:after="120" w:line="360" w:lineRule="auto"/>
        <w:jc w:val="both"/>
        <w:rPr>
          <w:rFonts w:ascii="Times New Roman" w:eastAsia="Arial" w:hAnsi="Times New Roman" w:cs="Times New Roman"/>
          <w:sz w:val="24"/>
          <w:szCs w:val="24"/>
        </w:rPr>
      </w:pPr>
      <w:r w:rsidRPr="0062300C">
        <w:rPr>
          <w:rFonts w:ascii="Times New Roman" w:eastAsia="Arial" w:hAnsi="Times New Roman" w:cs="Times New Roman"/>
          <w:sz w:val="24"/>
          <w:szCs w:val="24"/>
        </w:rPr>
        <w:t xml:space="preserve">En </w:t>
      </w:r>
      <w:r w:rsidR="00321B07">
        <w:rPr>
          <w:rFonts w:ascii="Times New Roman" w:eastAsia="Arial" w:hAnsi="Times New Roman" w:cs="Times New Roman"/>
          <w:sz w:val="24"/>
          <w:szCs w:val="24"/>
        </w:rPr>
        <w:t>el presente estudi</w:t>
      </w:r>
      <w:r w:rsidR="00180D21">
        <w:rPr>
          <w:rFonts w:ascii="Times New Roman" w:eastAsia="Arial" w:hAnsi="Times New Roman" w:cs="Times New Roman"/>
          <w:sz w:val="24"/>
          <w:szCs w:val="24"/>
        </w:rPr>
        <w:t>o</w:t>
      </w:r>
      <w:r w:rsidR="00321B07">
        <w:rPr>
          <w:rFonts w:ascii="Times New Roman" w:eastAsia="Arial" w:hAnsi="Times New Roman" w:cs="Times New Roman"/>
          <w:sz w:val="24"/>
          <w:szCs w:val="24"/>
        </w:rPr>
        <w:t xml:space="preserve"> se utilizó</w:t>
      </w:r>
      <w:r w:rsidRPr="0062300C">
        <w:rPr>
          <w:rFonts w:ascii="Times New Roman" w:eastAsia="Arial" w:hAnsi="Times New Roman" w:cs="Times New Roman"/>
          <w:sz w:val="24"/>
          <w:szCs w:val="24"/>
        </w:rPr>
        <w:t xml:space="preserve"> melaza en Clon-51, y a pesar de que esto proporciona azúcares fermentables, investigaciones actuales indican que la melaza en sí misma potencia la preservación del silo, pero no logra el efecto total en términos de calidad nutricional. </w:t>
      </w:r>
      <w:r w:rsidR="00321B07">
        <w:rPr>
          <w:rFonts w:ascii="Times New Roman" w:eastAsia="Arial" w:hAnsi="Times New Roman" w:cs="Times New Roman"/>
          <w:sz w:val="24"/>
          <w:szCs w:val="24"/>
        </w:rPr>
        <w:fldChar w:fldCharType="begin"/>
      </w:r>
      <w:r w:rsidR="00321B07">
        <w:rPr>
          <w:rFonts w:ascii="Times New Roman" w:eastAsia="Arial" w:hAnsi="Times New Roman" w:cs="Times New Roman"/>
          <w:sz w:val="24"/>
          <w:szCs w:val="24"/>
        </w:rPr>
        <w:instrText xml:space="preserve"> ADDIN ZOTERO_ITEM CSL_CITATION {"citationID":"J7ppTTtb","properties":{"formattedCitation":"(Oviedo et\\uc0\\u160{}al., 2014)","plainCitation":"(Oviedo et al., 2014)","noteIndex":0},"citationItems":[{"id":2682,"uris":["http://zotero.org/users/14052607/items/BVPB3Z5C"],"itemData":{"id":2682,"type":"article-journal","container-title":"Montaje y producción","page":"2049","source":"Google Scholar","title":"Utilización de lactosuero y melaza como aditivo en la elaboración de ensilaje de Clon 51","author":[{"family":"Oviedo","given":"Carol Viviana Vargas"},{"family":"Trujillo","given":"Neddy Morales"},{"family":"Cañaveral","given":"Diana Lucia Múnera"},{"family":"Hoyos","given":"Marcela Velásquez"}],"issued":{"date-parts":[["2014"]]}}}],"schema":"https://github.com/citation-style-language/schema/raw/master/csl-citation.json"} </w:instrText>
      </w:r>
      <w:r w:rsidR="00321B07">
        <w:rPr>
          <w:rFonts w:ascii="Times New Roman" w:eastAsia="Arial" w:hAnsi="Times New Roman" w:cs="Times New Roman"/>
          <w:sz w:val="24"/>
          <w:szCs w:val="24"/>
        </w:rPr>
        <w:fldChar w:fldCharType="separate"/>
      </w:r>
      <w:r w:rsidR="00321B07" w:rsidRPr="00321B07">
        <w:rPr>
          <w:rFonts w:ascii="Times New Roman" w:hAnsi="Times New Roman" w:cs="Times New Roman"/>
          <w:sz w:val="24"/>
          <w:szCs w:val="24"/>
        </w:rPr>
        <w:t>Oviedo et al.</w:t>
      </w:r>
      <w:r w:rsidR="00321B07">
        <w:rPr>
          <w:rFonts w:ascii="Times New Roman" w:hAnsi="Times New Roman" w:cs="Times New Roman"/>
          <w:sz w:val="24"/>
          <w:szCs w:val="24"/>
        </w:rPr>
        <w:t xml:space="preserve"> (</w:t>
      </w:r>
      <w:r w:rsidR="00321B07" w:rsidRPr="00321B07">
        <w:rPr>
          <w:rFonts w:ascii="Times New Roman" w:hAnsi="Times New Roman" w:cs="Times New Roman"/>
          <w:sz w:val="24"/>
          <w:szCs w:val="24"/>
        </w:rPr>
        <w:t>2014)</w:t>
      </w:r>
      <w:r w:rsidR="00321B07">
        <w:rPr>
          <w:rFonts w:ascii="Times New Roman" w:eastAsia="Arial" w:hAnsi="Times New Roman" w:cs="Times New Roman"/>
          <w:sz w:val="24"/>
          <w:szCs w:val="24"/>
        </w:rPr>
        <w:fldChar w:fldCharType="end"/>
      </w:r>
      <w:r w:rsidR="00321B07">
        <w:rPr>
          <w:rFonts w:ascii="Times New Roman" w:eastAsia="Arial" w:hAnsi="Times New Roman" w:cs="Times New Roman"/>
          <w:sz w:val="24"/>
          <w:szCs w:val="24"/>
        </w:rPr>
        <w:t xml:space="preserve"> </w:t>
      </w:r>
      <w:r w:rsidRPr="0062300C">
        <w:rPr>
          <w:rFonts w:ascii="Times New Roman" w:eastAsia="Arial" w:hAnsi="Times New Roman" w:cs="Times New Roman"/>
          <w:sz w:val="24"/>
          <w:szCs w:val="24"/>
        </w:rPr>
        <w:t>sostiene</w:t>
      </w:r>
      <w:r w:rsidR="00321B07">
        <w:rPr>
          <w:rFonts w:ascii="Times New Roman" w:eastAsia="Arial" w:hAnsi="Times New Roman" w:cs="Times New Roman"/>
          <w:sz w:val="24"/>
          <w:szCs w:val="24"/>
        </w:rPr>
        <w:t>n</w:t>
      </w:r>
      <w:r w:rsidRPr="0062300C">
        <w:rPr>
          <w:rFonts w:ascii="Times New Roman" w:eastAsia="Arial" w:hAnsi="Times New Roman" w:cs="Times New Roman"/>
          <w:sz w:val="24"/>
          <w:szCs w:val="24"/>
        </w:rPr>
        <w:t xml:space="preserve"> que la melaza debe ser utilizada en cantidades elevadas y bien combinada para que su efecto sea eficaz en forrajes húmedos.</w:t>
      </w:r>
      <w:r w:rsidR="0062300C" w:rsidRPr="0062300C">
        <w:rPr>
          <w:rFonts w:ascii="Times New Roman" w:eastAsia="Arial" w:hAnsi="Times New Roman" w:cs="Times New Roman"/>
          <w:sz w:val="24"/>
          <w:szCs w:val="24"/>
        </w:rPr>
        <w:t xml:space="preserve"> </w:t>
      </w:r>
      <w:r w:rsidRPr="0062300C">
        <w:rPr>
          <w:rFonts w:ascii="Times New Roman" w:eastAsia="Arial" w:hAnsi="Times New Roman" w:cs="Times New Roman"/>
          <w:sz w:val="24"/>
          <w:szCs w:val="24"/>
        </w:rPr>
        <w:t xml:space="preserve">Adicionalmente, el estudio de </w:t>
      </w:r>
      <w:r w:rsidR="00BB1949">
        <w:rPr>
          <w:rFonts w:ascii="Times New Roman" w:eastAsia="Arial" w:hAnsi="Times New Roman" w:cs="Times New Roman"/>
          <w:sz w:val="24"/>
          <w:szCs w:val="24"/>
        </w:rPr>
        <w:fldChar w:fldCharType="begin"/>
      </w:r>
      <w:r w:rsidR="00BB1949">
        <w:rPr>
          <w:rFonts w:ascii="Times New Roman" w:eastAsia="Arial" w:hAnsi="Times New Roman" w:cs="Times New Roman"/>
          <w:sz w:val="24"/>
          <w:szCs w:val="24"/>
        </w:rPr>
        <w:instrText xml:space="preserve"> ADDIN ZOTERO_ITEM CSL_CITATION {"citationID":"BnPZtR36","properties":{"formattedCitation":"(G\\uc0\\u243{}mez, 2019)","plainCitation":"(Gómez, 2019)","noteIndex":0},"citationItems":[{"id":2683,"uris":["http://zotero.org/users/14052607/items/949CUXCS"],"itemData":{"id":2683,"type":"article-journal","container-title":"REVISTA COLOMBIANA DE ZOOTECNIA","issue":"9","source":"Google Scholar","title":"Características organolépticas y pH del ensilaje de botón de oro y pasto clon 51","URL":"http://anzoo.org/publicaciones/index.php/anzoo/article/view/80","volume":"5","author":[{"family":"Gómez","given":"J."}],"accessed":{"date-parts":[["2025",8,25]]},"issued":{"date-parts":[["2019"]]}}}],"schema":"https://github.com/citation-style-language/schema/raw/master/csl-citation.json"} </w:instrText>
      </w:r>
      <w:r w:rsidR="00BB1949">
        <w:rPr>
          <w:rFonts w:ascii="Times New Roman" w:eastAsia="Arial" w:hAnsi="Times New Roman" w:cs="Times New Roman"/>
          <w:sz w:val="24"/>
          <w:szCs w:val="24"/>
        </w:rPr>
        <w:fldChar w:fldCharType="separate"/>
      </w:r>
      <w:r w:rsidR="00BB1949" w:rsidRPr="00BB1949">
        <w:rPr>
          <w:rFonts w:ascii="Times New Roman" w:hAnsi="Times New Roman" w:cs="Times New Roman"/>
          <w:sz w:val="24"/>
          <w:szCs w:val="24"/>
        </w:rPr>
        <w:t>Gómez</w:t>
      </w:r>
      <w:r w:rsidR="00BB1949">
        <w:rPr>
          <w:rFonts w:ascii="Times New Roman" w:hAnsi="Times New Roman" w:cs="Times New Roman"/>
          <w:sz w:val="24"/>
          <w:szCs w:val="24"/>
        </w:rPr>
        <w:t xml:space="preserve"> (</w:t>
      </w:r>
      <w:r w:rsidR="00BB1949" w:rsidRPr="00BB1949">
        <w:rPr>
          <w:rFonts w:ascii="Times New Roman" w:hAnsi="Times New Roman" w:cs="Times New Roman"/>
          <w:sz w:val="24"/>
          <w:szCs w:val="24"/>
        </w:rPr>
        <w:t>2019)</w:t>
      </w:r>
      <w:r w:rsidR="00BB1949">
        <w:rPr>
          <w:rFonts w:ascii="Times New Roman" w:eastAsia="Arial" w:hAnsi="Times New Roman" w:cs="Times New Roman"/>
          <w:sz w:val="24"/>
          <w:szCs w:val="24"/>
        </w:rPr>
        <w:fldChar w:fldCharType="end"/>
      </w:r>
      <w:r w:rsidRPr="0062300C">
        <w:rPr>
          <w:rFonts w:ascii="Times New Roman" w:eastAsia="Arial" w:hAnsi="Times New Roman" w:cs="Times New Roman"/>
          <w:sz w:val="24"/>
          <w:szCs w:val="24"/>
        </w:rPr>
        <w:t xml:space="preserve"> corrobora que </w:t>
      </w:r>
      <w:r w:rsidRPr="0062300C">
        <w:rPr>
          <w:rFonts w:ascii="Times New Roman" w:eastAsia="Arial" w:hAnsi="Times New Roman" w:cs="Times New Roman"/>
          <w:sz w:val="24"/>
          <w:szCs w:val="24"/>
        </w:rPr>
        <w:lastRenderedPageBreak/>
        <w:t xml:space="preserve">la mezcla de melaza y urea incrementa notablemente la digestibilidad y reduce el nitrógeno amoniacal, lo que indica que la melaza por sí sola no logró equilibrar los niveles bromatológicos del maíz. </w:t>
      </w:r>
    </w:p>
    <w:p w14:paraId="52F5BBEC" w14:textId="782FED59" w:rsidR="007E0D6A" w:rsidRPr="0062300C" w:rsidRDefault="007E0D6A" w:rsidP="00033515">
      <w:pPr>
        <w:spacing w:after="120" w:line="360" w:lineRule="auto"/>
        <w:jc w:val="both"/>
        <w:rPr>
          <w:rFonts w:ascii="Times New Roman" w:eastAsia="Arial" w:hAnsi="Times New Roman" w:cs="Times New Roman"/>
          <w:sz w:val="24"/>
          <w:szCs w:val="24"/>
        </w:rPr>
      </w:pPr>
      <w:r w:rsidRPr="0062300C">
        <w:rPr>
          <w:rFonts w:ascii="Times New Roman" w:eastAsia="Arial" w:hAnsi="Times New Roman" w:cs="Times New Roman"/>
          <w:sz w:val="24"/>
          <w:szCs w:val="24"/>
        </w:rPr>
        <w:t xml:space="preserve">En resumen, </w:t>
      </w:r>
      <w:r w:rsidR="00BB1949">
        <w:rPr>
          <w:rFonts w:ascii="Times New Roman" w:eastAsia="Arial" w:hAnsi="Times New Roman" w:cs="Times New Roman"/>
          <w:sz w:val="24"/>
          <w:szCs w:val="24"/>
        </w:rPr>
        <w:t>los</w:t>
      </w:r>
      <w:r w:rsidRPr="0062300C">
        <w:rPr>
          <w:rFonts w:ascii="Times New Roman" w:eastAsia="Arial" w:hAnsi="Times New Roman" w:cs="Times New Roman"/>
          <w:sz w:val="24"/>
          <w:szCs w:val="24"/>
        </w:rPr>
        <w:t xml:space="preserve"> hallazgos indican que el ensilaje de maíz presenta beneficios bromatológicos evidentes en comparación con el ensilaje de Clon-51 con melaza, en cuanto a proteína pura y fracción fibrosa. No obstante, los hallazgos de </w:t>
      </w:r>
      <w:r w:rsidR="00BB1949">
        <w:rPr>
          <w:rFonts w:ascii="Times New Roman" w:eastAsia="Arial" w:hAnsi="Times New Roman" w:cs="Times New Roman"/>
          <w:sz w:val="24"/>
          <w:szCs w:val="24"/>
        </w:rPr>
        <w:fldChar w:fldCharType="begin"/>
      </w:r>
      <w:r w:rsidR="00BB1949">
        <w:rPr>
          <w:rFonts w:ascii="Times New Roman" w:eastAsia="Arial" w:hAnsi="Times New Roman" w:cs="Times New Roman"/>
          <w:sz w:val="24"/>
          <w:szCs w:val="24"/>
        </w:rPr>
        <w:instrText xml:space="preserve"> ADDIN ZOTERO_ITEM CSL_CITATION {"citationID":"dz7Q8woW","properties":{"formattedCitation":"(Ramos &amp; Nerieth, 2020)","plainCitation":"(Ramos &amp; Nerieth, 2020)","noteIndex":0},"citationItems":[{"id":2684,"uris":["http://zotero.org/users/14052607/items/2CXUZ6IW"],"itemData":{"id":2684,"type":"article-journal","note":"publisher: Universidad de La Salle. Facultad de Ciencias Agropecuarias. Ingeniería …","source":"Google Scholar","title":"Sistema de ensilaje como modelo de producción en el municipio de San José departamento del Guaviare","URL":"https://ciencia.lasalle.edu.co/items/5e4a40c4-c0df-43d2-9e83-02d3cc193fa4/full","author":[{"family":"Ramos","given":"Urrego"},{"family":"Nerieth","given":"Nelby"}],"accessed":{"date-parts":[["2025",8,25]]},"issued":{"date-parts":[["2020"]]}}}],"schema":"https://github.com/citation-style-language/schema/raw/master/csl-citation.json"} </w:instrText>
      </w:r>
      <w:r w:rsidR="00BB1949">
        <w:rPr>
          <w:rFonts w:ascii="Times New Roman" w:eastAsia="Arial" w:hAnsi="Times New Roman" w:cs="Times New Roman"/>
          <w:sz w:val="24"/>
          <w:szCs w:val="24"/>
        </w:rPr>
        <w:fldChar w:fldCharType="separate"/>
      </w:r>
      <w:r w:rsidR="00BB1949" w:rsidRPr="00BB1949">
        <w:rPr>
          <w:rFonts w:ascii="Times New Roman" w:hAnsi="Times New Roman" w:cs="Times New Roman"/>
          <w:sz w:val="24"/>
        </w:rPr>
        <w:t>Ramos &amp; Nerieth</w:t>
      </w:r>
      <w:r w:rsidR="00BB1949">
        <w:rPr>
          <w:rFonts w:ascii="Times New Roman" w:hAnsi="Times New Roman" w:cs="Times New Roman"/>
          <w:sz w:val="24"/>
        </w:rPr>
        <w:t xml:space="preserve"> (</w:t>
      </w:r>
      <w:r w:rsidR="00BB1949" w:rsidRPr="00BB1949">
        <w:rPr>
          <w:rFonts w:ascii="Times New Roman" w:hAnsi="Times New Roman" w:cs="Times New Roman"/>
          <w:sz w:val="24"/>
        </w:rPr>
        <w:t>2020)</w:t>
      </w:r>
      <w:r w:rsidR="00BB1949">
        <w:rPr>
          <w:rFonts w:ascii="Times New Roman" w:eastAsia="Arial" w:hAnsi="Times New Roman" w:cs="Times New Roman"/>
          <w:sz w:val="24"/>
          <w:szCs w:val="24"/>
        </w:rPr>
        <w:fldChar w:fldCharType="end"/>
      </w:r>
      <w:r w:rsidR="00BB1949">
        <w:rPr>
          <w:rFonts w:ascii="Times New Roman" w:eastAsia="Arial" w:hAnsi="Times New Roman" w:cs="Times New Roman"/>
          <w:sz w:val="24"/>
          <w:szCs w:val="24"/>
        </w:rPr>
        <w:t xml:space="preserve"> </w:t>
      </w:r>
      <w:r w:rsidRPr="0062300C">
        <w:rPr>
          <w:rFonts w:ascii="Times New Roman" w:eastAsia="Arial" w:hAnsi="Times New Roman" w:cs="Times New Roman"/>
          <w:sz w:val="24"/>
          <w:szCs w:val="24"/>
        </w:rPr>
        <w:t>sugiere que la aplicación de formulaciones aditivas combinadas (melaza + urea o melaza + inoculantes) podría incrementar significativamente la calidad nutricional de Clon-51, equiparando o incluso sobrepasando al maíz</w:t>
      </w:r>
      <w:r w:rsidR="00BB1949">
        <w:rPr>
          <w:rFonts w:ascii="Times New Roman" w:eastAsia="Arial" w:hAnsi="Times New Roman" w:cs="Times New Roman"/>
          <w:sz w:val="24"/>
          <w:szCs w:val="24"/>
        </w:rPr>
        <w:t>, lo cual</w:t>
      </w:r>
      <w:r w:rsidRPr="0062300C">
        <w:rPr>
          <w:rFonts w:ascii="Times New Roman" w:eastAsia="Arial" w:hAnsi="Times New Roman" w:cs="Times New Roman"/>
          <w:sz w:val="24"/>
          <w:szCs w:val="24"/>
        </w:rPr>
        <w:t xml:space="preserve"> genera</w:t>
      </w:r>
      <w:r w:rsidR="00BB1949">
        <w:rPr>
          <w:rFonts w:ascii="Times New Roman" w:eastAsia="Arial" w:hAnsi="Times New Roman" w:cs="Times New Roman"/>
          <w:sz w:val="24"/>
          <w:szCs w:val="24"/>
        </w:rPr>
        <w:t>ría</w:t>
      </w:r>
      <w:r w:rsidRPr="0062300C">
        <w:rPr>
          <w:rFonts w:ascii="Times New Roman" w:eastAsia="Arial" w:hAnsi="Times New Roman" w:cs="Times New Roman"/>
          <w:sz w:val="24"/>
          <w:szCs w:val="24"/>
        </w:rPr>
        <w:t xml:space="preserve"> líneas de estudio aplicado para perfeccionar </w:t>
      </w:r>
      <w:r w:rsidR="00BB1949">
        <w:rPr>
          <w:rFonts w:ascii="Times New Roman" w:eastAsia="Arial" w:hAnsi="Times New Roman" w:cs="Times New Roman"/>
          <w:sz w:val="24"/>
          <w:szCs w:val="24"/>
        </w:rPr>
        <w:t>ensilajes</w:t>
      </w:r>
      <w:r w:rsidRPr="0062300C">
        <w:rPr>
          <w:rFonts w:ascii="Times New Roman" w:eastAsia="Arial" w:hAnsi="Times New Roman" w:cs="Times New Roman"/>
          <w:sz w:val="24"/>
          <w:szCs w:val="24"/>
        </w:rPr>
        <w:t xml:space="preserve"> con </w:t>
      </w:r>
      <w:r w:rsidR="00BB1949">
        <w:rPr>
          <w:rFonts w:ascii="Times New Roman" w:eastAsia="Arial" w:hAnsi="Times New Roman" w:cs="Times New Roman"/>
          <w:sz w:val="24"/>
          <w:szCs w:val="24"/>
        </w:rPr>
        <w:t>gramíneas.</w:t>
      </w:r>
    </w:p>
    <w:p w14:paraId="28117DF6" w14:textId="6FF981F7" w:rsidR="00914588" w:rsidRDefault="00914588" w:rsidP="00033515">
      <w:pPr>
        <w:spacing w:after="120" w:line="360" w:lineRule="auto"/>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53DE3809" w14:textId="4470585B" w:rsidR="00BB1949" w:rsidRPr="00180D21" w:rsidRDefault="00BB1949" w:rsidP="00180D21">
      <w:pPr>
        <w:pStyle w:val="Prrafodelista"/>
        <w:numPr>
          <w:ilvl w:val="0"/>
          <w:numId w:val="33"/>
        </w:numPr>
        <w:spacing w:after="120" w:line="360" w:lineRule="auto"/>
        <w:ind w:left="284" w:hanging="284"/>
        <w:jc w:val="both"/>
        <w:rPr>
          <w:rFonts w:ascii="Times New Roman" w:eastAsia="Arial" w:hAnsi="Times New Roman" w:cs="Times New Roman"/>
          <w:sz w:val="24"/>
          <w:szCs w:val="24"/>
        </w:rPr>
      </w:pPr>
      <w:r w:rsidRPr="00180D21">
        <w:rPr>
          <w:rFonts w:ascii="Times New Roman" w:eastAsia="Arial" w:hAnsi="Times New Roman" w:cs="Times New Roman"/>
          <w:sz w:val="24"/>
          <w:szCs w:val="24"/>
        </w:rPr>
        <w:t>El ensilaje de maíz forrajero presenta un mayor porcentaje de proteína cruda que el Clon 51. Este resultado logra ver al maíz forrajero como más eficiente en el aumento del contenido proteico de las raciones.</w:t>
      </w:r>
    </w:p>
    <w:p w14:paraId="3A2DAA67" w14:textId="5486243A" w:rsidR="00BB1949" w:rsidRPr="00180D21" w:rsidRDefault="00BB1949" w:rsidP="00180D21">
      <w:pPr>
        <w:pStyle w:val="Prrafodelista"/>
        <w:numPr>
          <w:ilvl w:val="0"/>
          <w:numId w:val="33"/>
        </w:numPr>
        <w:spacing w:after="120" w:line="360" w:lineRule="auto"/>
        <w:ind w:left="284" w:hanging="284"/>
        <w:jc w:val="both"/>
        <w:rPr>
          <w:rFonts w:ascii="Times New Roman" w:eastAsia="Arial" w:hAnsi="Times New Roman" w:cs="Times New Roman"/>
          <w:sz w:val="24"/>
          <w:szCs w:val="24"/>
        </w:rPr>
      </w:pPr>
      <w:r w:rsidRPr="00180D21">
        <w:rPr>
          <w:rFonts w:ascii="Times New Roman" w:eastAsia="Arial" w:hAnsi="Times New Roman" w:cs="Times New Roman"/>
          <w:sz w:val="24"/>
          <w:szCs w:val="24"/>
        </w:rPr>
        <w:t>El hecho de que el maíz forrajero tenga la menor proporción de fibra detergente neutra, es decir</w:t>
      </w:r>
      <w:r w:rsidR="0010104E" w:rsidRPr="00180D21">
        <w:rPr>
          <w:rFonts w:ascii="Times New Roman" w:eastAsia="Arial" w:hAnsi="Times New Roman" w:cs="Times New Roman"/>
          <w:sz w:val="24"/>
          <w:szCs w:val="24"/>
        </w:rPr>
        <w:t xml:space="preserve"> que la fibra detergente neutra </w:t>
      </w:r>
      <w:r w:rsidRPr="00180D21">
        <w:rPr>
          <w:rFonts w:ascii="Times New Roman" w:eastAsia="Arial" w:hAnsi="Times New Roman" w:cs="Times New Roman"/>
          <w:sz w:val="24"/>
          <w:szCs w:val="24"/>
        </w:rPr>
        <w:t xml:space="preserve">permite el que sea altamente digestible y, en consecuencia, </w:t>
      </w:r>
      <w:r w:rsidR="0010104E" w:rsidRPr="00180D21">
        <w:rPr>
          <w:rFonts w:ascii="Times New Roman" w:eastAsia="Arial" w:hAnsi="Times New Roman" w:cs="Times New Roman"/>
          <w:sz w:val="24"/>
          <w:szCs w:val="24"/>
        </w:rPr>
        <w:t>energéticamente</w:t>
      </w:r>
      <w:r w:rsidRPr="00180D21">
        <w:rPr>
          <w:rFonts w:ascii="Times New Roman" w:eastAsia="Arial" w:hAnsi="Times New Roman" w:cs="Times New Roman"/>
          <w:sz w:val="24"/>
          <w:szCs w:val="24"/>
        </w:rPr>
        <w:t xml:space="preserve"> muy aprovechable por los animales. </w:t>
      </w:r>
    </w:p>
    <w:p w14:paraId="5EB2B5A0" w14:textId="525CAFFD" w:rsidR="00BB1949" w:rsidRPr="00180D21" w:rsidRDefault="00BB1949" w:rsidP="00180D21">
      <w:pPr>
        <w:pStyle w:val="Prrafodelista"/>
        <w:numPr>
          <w:ilvl w:val="0"/>
          <w:numId w:val="33"/>
        </w:numPr>
        <w:spacing w:after="120" w:line="360" w:lineRule="auto"/>
        <w:ind w:left="284" w:hanging="284"/>
        <w:jc w:val="both"/>
        <w:rPr>
          <w:rFonts w:ascii="Times New Roman" w:eastAsia="Arial" w:hAnsi="Times New Roman" w:cs="Times New Roman"/>
          <w:sz w:val="24"/>
          <w:szCs w:val="24"/>
        </w:rPr>
      </w:pPr>
      <w:r w:rsidRPr="00180D21">
        <w:rPr>
          <w:rFonts w:ascii="Times New Roman" w:eastAsia="Arial" w:hAnsi="Times New Roman" w:cs="Times New Roman"/>
          <w:sz w:val="24"/>
          <w:szCs w:val="24"/>
        </w:rPr>
        <w:t>El maíz forrajero presenta calidad bromatológica superior, lo cual se puede inferir por su bajo valor de fibra detergente ácida</w:t>
      </w:r>
      <w:r w:rsidR="0010104E" w:rsidRPr="00180D21">
        <w:rPr>
          <w:rFonts w:ascii="Times New Roman" w:eastAsia="Arial" w:hAnsi="Times New Roman" w:cs="Times New Roman"/>
          <w:sz w:val="24"/>
          <w:szCs w:val="24"/>
        </w:rPr>
        <w:t xml:space="preserve"> </w:t>
      </w:r>
      <w:r w:rsidRPr="00180D21">
        <w:rPr>
          <w:rFonts w:ascii="Times New Roman" w:eastAsia="Arial" w:hAnsi="Times New Roman" w:cs="Times New Roman"/>
          <w:sz w:val="24"/>
          <w:szCs w:val="24"/>
        </w:rPr>
        <w:t>que indica menor cantidad de componentes de baja digestibilidad. Este es un gran beneficio para la alimentación del ganado, ya que se permitirán mejores nutrientes, los cuales benefician el desempeño productivo.</w:t>
      </w:r>
    </w:p>
    <w:p w14:paraId="51FBC595" w14:textId="190F8767" w:rsidR="00BB1949" w:rsidRPr="00180D21" w:rsidRDefault="0010104E" w:rsidP="00180D21">
      <w:pPr>
        <w:pStyle w:val="Prrafodelista"/>
        <w:numPr>
          <w:ilvl w:val="0"/>
          <w:numId w:val="33"/>
        </w:numPr>
        <w:spacing w:after="120" w:line="360" w:lineRule="auto"/>
        <w:ind w:left="284" w:hanging="284"/>
        <w:jc w:val="both"/>
        <w:rPr>
          <w:rFonts w:ascii="Times New Roman" w:eastAsia="Arial" w:hAnsi="Times New Roman" w:cs="Times New Roman"/>
          <w:sz w:val="24"/>
          <w:szCs w:val="24"/>
        </w:rPr>
      </w:pPr>
      <w:r w:rsidRPr="00180D21">
        <w:rPr>
          <w:rFonts w:ascii="Times New Roman" w:eastAsia="Arial" w:hAnsi="Times New Roman" w:cs="Times New Roman"/>
          <w:sz w:val="24"/>
          <w:szCs w:val="24"/>
        </w:rPr>
        <w:t>L</w:t>
      </w:r>
      <w:r w:rsidR="00BB1949" w:rsidRPr="00180D21">
        <w:rPr>
          <w:rFonts w:ascii="Times New Roman" w:eastAsia="Arial" w:hAnsi="Times New Roman" w:cs="Times New Roman"/>
          <w:sz w:val="24"/>
          <w:szCs w:val="24"/>
        </w:rPr>
        <w:t>os resultados obtenidos permiten concluir que el ensilaje de maíz forrajero representa una alternativa superior al Clon 51 para la formulación de raciones en sistemas ganaderos, por su mayor aporte de proteína y mejor digestibilidad y calidad nutritiva. Así, se convierte en un aliado estratégico para garantizar la sostenibilidad y eficiencia de la producción pecuaria.</w:t>
      </w:r>
    </w:p>
    <w:p w14:paraId="3C7789AF" w14:textId="089BF7AF" w:rsidR="00F14C91" w:rsidRDefault="00914588" w:rsidP="00352780">
      <w:pPr>
        <w:spacing w:after="120" w:line="360" w:lineRule="auto"/>
        <w:rPr>
          <w:rFonts w:ascii="Times New Roman" w:hAnsi="Times New Roman" w:cs="Times New Roman"/>
          <w:b/>
          <w:bCs/>
          <w:sz w:val="24"/>
          <w:szCs w:val="24"/>
        </w:rPr>
      </w:pPr>
      <w:r w:rsidRPr="009E2E24">
        <w:rPr>
          <w:rFonts w:ascii="Times New Roman" w:hAnsi="Times New Roman" w:cs="Times New Roman"/>
          <w:b/>
          <w:bCs/>
          <w:sz w:val="24"/>
          <w:szCs w:val="24"/>
        </w:rPr>
        <w:t>Bibliografía</w:t>
      </w:r>
      <w:r w:rsidR="00352780">
        <w:rPr>
          <w:rFonts w:ascii="Times New Roman" w:hAnsi="Times New Roman" w:cs="Times New Roman"/>
          <w:b/>
          <w:bCs/>
          <w:sz w:val="24"/>
          <w:szCs w:val="24"/>
        </w:rPr>
        <w:t>s</w:t>
      </w:r>
    </w:p>
    <w:p w14:paraId="4EF23C28"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ANGULO-ARIZALA, J., NEMOCÓN-COBOS, A., POSADA-OCHOA, S. L., &amp; MAHECHA-LEDESMA, L. (2022). Producción, calidad de leche y análisis económico de vacas Holstein suplementadas con ensilaje de botón de oro (</w:t>
      </w:r>
      <w:proofErr w:type="spellStart"/>
      <w:r w:rsidRPr="00352780">
        <w:rPr>
          <w:rFonts w:ascii="Times New Roman" w:hAnsi="Times New Roman" w:cs="Times New Roman"/>
          <w:sz w:val="24"/>
          <w:szCs w:val="24"/>
        </w:rPr>
        <w:t>Tithonia</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diversifolia</w:t>
      </w:r>
      <w:proofErr w:type="spellEnd"/>
      <w:r w:rsidRPr="00352780">
        <w:rPr>
          <w:rFonts w:ascii="Times New Roman" w:hAnsi="Times New Roman" w:cs="Times New Roman"/>
          <w:sz w:val="24"/>
          <w:szCs w:val="24"/>
        </w:rPr>
        <w:t>) o ensilaje de maíz. Biotecnología en el sector agropecuario y agroindustrial, 20(1), 27-40.</w:t>
      </w:r>
    </w:p>
    <w:p w14:paraId="3DFAB634"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lastRenderedPageBreak/>
        <w:t xml:space="preserve">Bravo Vargas, Á. R., &amp; Vélez Saeteros, R. D. (2019). Degradación del ensilaje del bagazo de caña de azúcar </w:t>
      </w:r>
      <w:proofErr w:type="spellStart"/>
      <w:r w:rsidRPr="00352780">
        <w:rPr>
          <w:rFonts w:ascii="Times New Roman" w:hAnsi="Times New Roman" w:cs="Times New Roman"/>
          <w:sz w:val="24"/>
          <w:szCs w:val="24"/>
        </w:rPr>
        <w:t>amonificado</w:t>
      </w:r>
      <w:proofErr w:type="spellEnd"/>
      <w:r w:rsidRPr="00352780">
        <w:rPr>
          <w:rFonts w:ascii="Times New Roman" w:hAnsi="Times New Roman" w:cs="Times New Roman"/>
          <w:sz w:val="24"/>
          <w:szCs w:val="24"/>
        </w:rPr>
        <w:t xml:space="preserve"> a distintos tiempos de fermentación como alimento del ganado bovino en época seca [</w:t>
      </w:r>
      <w:proofErr w:type="spellStart"/>
      <w:r w:rsidRPr="00352780">
        <w:rPr>
          <w:rFonts w:ascii="Times New Roman" w:hAnsi="Times New Roman" w:cs="Times New Roman"/>
          <w:sz w:val="24"/>
          <w:szCs w:val="24"/>
        </w:rPr>
        <w:t>Master’s</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Thesis</w:t>
      </w:r>
      <w:proofErr w:type="spellEnd"/>
      <w:r w:rsidRPr="00352780">
        <w:rPr>
          <w:rFonts w:ascii="Times New Roman" w:hAnsi="Times New Roman" w:cs="Times New Roman"/>
          <w:sz w:val="24"/>
          <w:szCs w:val="24"/>
        </w:rPr>
        <w:t>]. Calceta: ESPAM MFL.</w:t>
      </w:r>
    </w:p>
    <w:p w14:paraId="562CC367"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Castro-Rincón, E., Sierra-Alarcón, A. M., Mojica-Rodríguez, J. E., Carulla-</w:t>
      </w:r>
      <w:proofErr w:type="spellStart"/>
      <w:r w:rsidRPr="00352780">
        <w:rPr>
          <w:rFonts w:ascii="Times New Roman" w:hAnsi="Times New Roman" w:cs="Times New Roman"/>
          <w:sz w:val="24"/>
          <w:szCs w:val="24"/>
        </w:rPr>
        <w:t>Fornaguera</w:t>
      </w:r>
      <w:proofErr w:type="spellEnd"/>
      <w:r w:rsidRPr="00352780">
        <w:rPr>
          <w:rFonts w:ascii="Times New Roman" w:hAnsi="Times New Roman" w:cs="Times New Roman"/>
          <w:sz w:val="24"/>
          <w:szCs w:val="24"/>
        </w:rPr>
        <w:t xml:space="preserve">, J. E., &amp; Lascano-Aguilar, C. (2020). Efecto de la incorporación de abonos verdes de leguminosas y de la inoculación microbiana en la calidad de ensilajes de Zea </w:t>
      </w:r>
      <w:proofErr w:type="spellStart"/>
      <w:r w:rsidRPr="00352780">
        <w:rPr>
          <w:rFonts w:ascii="Times New Roman" w:hAnsi="Times New Roman" w:cs="Times New Roman"/>
          <w:sz w:val="24"/>
          <w:szCs w:val="24"/>
        </w:rPr>
        <w:t>mays</w:t>
      </w:r>
      <w:proofErr w:type="spellEnd"/>
      <w:r w:rsidRPr="00352780">
        <w:rPr>
          <w:rFonts w:ascii="Times New Roman" w:hAnsi="Times New Roman" w:cs="Times New Roman"/>
          <w:sz w:val="24"/>
          <w:szCs w:val="24"/>
        </w:rPr>
        <w:t xml:space="preserve"> L. Pastos y Forrajes, 43(4), 315-325.</w:t>
      </w:r>
    </w:p>
    <w:p w14:paraId="0E513072" w14:textId="569C16A3" w:rsidR="00352780" w:rsidRDefault="00352780" w:rsidP="00352780">
      <w:pPr>
        <w:spacing w:after="0" w:line="360" w:lineRule="auto"/>
        <w:ind w:left="426" w:hanging="426"/>
        <w:jc w:val="both"/>
        <w:rPr>
          <w:rFonts w:ascii="Times New Roman" w:hAnsi="Times New Roman" w:cs="Times New Roman"/>
          <w:sz w:val="24"/>
          <w:szCs w:val="24"/>
        </w:rPr>
      </w:pPr>
      <w:proofErr w:type="spellStart"/>
      <w:r w:rsidRPr="00352780">
        <w:rPr>
          <w:rFonts w:ascii="Times New Roman" w:hAnsi="Times New Roman" w:cs="Times New Roman"/>
          <w:sz w:val="24"/>
          <w:szCs w:val="24"/>
        </w:rPr>
        <w:t>Demanet</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Filippi</w:t>
      </w:r>
      <w:proofErr w:type="spellEnd"/>
      <w:r w:rsidRPr="00352780">
        <w:rPr>
          <w:rFonts w:ascii="Times New Roman" w:hAnsi="Times New Roman" w:cs="Times New Roman"/>
          <w:sz w:val="24"/>
          <w:szCs w:val="24"/>
        </w:rPr>
        <w:t xml:space="preserve">, R., &amp; Canales Cartes, C. (2020). Manual cultivo del maíz para ensilaje. Universidad de la Frontera (Chile). </w:t>
      </w:r>
      <w:hyperlink r:id="rId13" w:history="1">
        <w:r w:rsidRPr="008E0A99">
          <w:rPr>
            <w:rStyle w:val="Hipervnculo"/>
            <w:rFonts w:ascii="Times New Roman" w:hAnsi="Times New Roman" w:cs="Times New Roman"/>
            <w:sz w:val="24"/>
            <w:szCs w:val="24"/>
          </w:rPr>
          <w:t>https://bibliotecadigital.ciren.cl/bitstreams/9228044e-20af-4979-9ac0-91beea092645/download</w:t>
        </w:r>
      </w:hyperlink>
    </w:p>
    <w:p w14:paraId="5BBC39B6"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Domínguez, D. H., Rojas, B. G., Batista, D. R., &amp; Frías, J. (2021). Efecto de la sustitución del ensilaje de maíz por pasto de corte </w:t>
      </w:r>
      <w:proofErr w:type="spellStart"/>
      <w:r w:rsidRPr="00352780">
        <w:rPr>
          <w:rFonts w:ascii="Times New Roman" w:hAnsi="Times New Roman" w:cs="Times New Roman"/>
          <w:sz w:val="24"/>
          <w:szCs w:val="24"/>
        </w:rPr>
        <w:t>Pennisetum</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purpureum</w:t>
      </w:r>
      <w:proofErr w:type="spellEnd"/>
      <w:r w:rsidRPr="00352780">
        <w:rPr>
          <w:rFonts w:ascii="Times New Roman" w:hAnsi="Times New Roman" w:cs="Times New Roman"/>
          <w:sz w:val="24"/>
          <w:szCs w:val="24"/>
        </w:rPr>
        <w:t xml:space="preserve"> CT-22, para la producción de leche en fincas doble propósito durante la época seca. Visión </w:t>
      </w:r>
      <w:proofErr w:type="spellStart"/>
      <w:r w:rsidRPr="00352780">
        <w:rPr>
          <w:rFonts w:ascii="Times New Roman" w:hAnsi="Times New Roman" w:cs="Times New Roman"/>
          <w:sz w:val="24"/>
          <w:szCs w:val="24"/>
        </w:rPr>
        <w:t>Antataura</w:t>
      </w:r>
      <w:proofErr w:type="spellEnd"/>
      <w:r w:rsidRPr="00352780">
        <w:rPr>
          <w:rFonts w:ascii="Times New Roman" w:hAnsi="Times New Roman" w:cs="Times New Roman"/>
          <w:sz w:val="24"/>
          <w:szCs w:val="24"/>
        </w:rPr>
        <w:t>, 5(1), 15-29.</w:t>
      </w:r>
    </w:p>
    <w:p w14:paraId="5EFEF313"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Espinoza, Í. F., Barrera, A. E., Sánchez, A. R., Medina, M. L., &amp; García, A. R. (2023). Elaboración de Ensilaje de Maíz Forrajero (Zea </w:t>
      </w:r>
      <w:proofErr w:type="spellStart"/>
      <w:r w:rsidRPr="00352780">
        <w:rPr>
          <w:rFonts w:ascii="Times New Roman" w:hAnsi="Times New Roman" w:cs="Times New Roman"/>
          <w:sz w:val="24"/>
          <w:szCs w:val="24"/>
        </w:rPr>
        <w:t>Mays</w:t>
      </w:r>
      <w:proofErr w:type="spellEnd"/>
      <w:r w:rsidRPr="00352780">
        <w:rPr>
          <w:rFonts w:ascii="Times New Roman" w:hAnsi="Times New Roman" w:cs="Times New Roman"/>
          <w:sz w:val="24"/>
          <w:szCs w:val="24"/>
        </w:rPr>
        <w:t>) y Residuos de Banano Verde (Musa Paradisiaca) para Ovinos Tropicales. Ciencia Latina Revista Científica Multidisciplinar, 7(5), 2817-2828.</w:t>
      </w:r>
    </w:p>
    <w:p w14:paraId="3CAC3E88" w14:textId="77777777" w:rsid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Gómez, J. (2019). Características organolépticas y pH del ensilaje de botón de oro y pasto clon 51. REVISTA COLOMBIANA DE ZOOTECNIA, 5(9). </w:t>
      </w:r>
    </w:p>
    <w:p w14:paraId="75C018AF" w14:textId="7219233F" w:rsidR="00352780" w:rsidRDefault="008E3D05" w:rsidP="00352780">
      <w:pPr>
        <w:spacing w:after="0" w:line="360" w:lineRule="auto"/>
        <w:ind w:left="426"/>
        <w:jc w:val="both"/>
        <w:rPr>
          <w:rFonts w:ascii="Times New Roman" w:hAnsi="Times New Roman" w:cs="Times New Roman"/>
          <w:sz w:val="24"/>
          <w:szCs w:val="24"/>
        </w:rPr>
      </w:pPr>
      <w:hyperlink r:id="rId14" w:history="1">
        <w:r w:rsidR="00352780" w:rsidRPr="008E0A99">
          <w:rPr>
            <w:rStyle w:val="Hipervnculo"/>
            <w:rFonts w:ascii="Times New Roman" w:hAnsi="Times New Roman" w:cs="Times New Roman"/>
            <w:sz w:val="24"/>
            <w:szCs w:val="24"/>
          </w:rPr>
          <w:t>http://anzoo.org/publicaciones/index.php/anzoo/article/view/80</w:t>
        </w:r>
      </w:hyperlink>
    </w:p>
    <w:p w14:paraId="657FEA48"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Lynch Salvatierra, I. J., &amp; Zambrano Vivas, J. E. (2021). Aprovechamiento de residuos de yuca (Manihot </w:t>
      </w:r>
      <w:proofErr w:type="spellStart"/>
      <w:r w:rsidRPr="00352780">
        <w:rPr>
          <w:rFonts w:ascii="Times New Roman" w:hAnsi="Times New Roman" w:cs="Times New Roman"/>
          <w:sz w:val="24"/>
          <w:szCs w:val="24"/>
        </w:rPr>
        <w:t>esculenta</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Crantz</w:t>
      </w:r>
      <w:proofErr w:type="spellEnd"/>
      <w:r w:rsidRPr="00352780">
        <w:rPr>
          <w:rFonts w:ascii="Times New Roman" w:hAnsi="Times New Roman" w:cs="Times New Roman"/>
          <w:sz w:val="24"/>
          <w:szCs w:val="24"/>
        </w:rPr>
        <w:t>) como aporte nutricional del chame (</w:t>
      </w:r>
      <w:proofErr w:type="spellStart"/>
      <w:r w:rsidRPr="00352780">
        <w:rPr>
          <w:rFonts w:ascii="Times New Roman" w:hAnsi="Times New Roman" w:cs="Times New Roman"/>
          <w:sz w:val="24"/>
          <w:szCs w:val="24"/>
        </w:rPr>
        <w:t>Dormitator</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latifrons</w:t>
      </w:r>
      <w:proofErr w:type="spellEnd"/>
      <w:r w:rsidRPr="00352780">
        <w:rPr>
          <w:rFonts w:ascii="Times New Roman" w:hAnsi="Times New Roman" w:cs="Times New Roman"/>
          <w:sz w:val="24"/>
          <w:szCs w:val="24"/>
        </w:rPr>
        <w:t xml:space="preserve">) con fines de economía circular [B.S. </w:t>
      </w:r>
      <w:proofErr w:type="spellStart"/>
      <w:r w:rsidRPr="00352780">
        <w:rPr>
          <w:rFonts w:ascii="Times New Roman" w:hAnsi="Times New Roman" w:cs="Times New Roman"/>
          <w:sz w:val="24"/>
          <w:szCs w:val="24"/>
        </w:rPr>
        <w:t>thesis</w:t>
      </w:r>
      <w:proofErr w:type="spellEnd"/>
      <w:r w:rsidRPr="00352780">
        <w:rPr>
          <w:rFonts w:ascii="Times New Roman" w:hAnsi="Times New Roman" w:cs="Times New Roman"/>
          <w:sz w:val="24"/>
          <w:szCs w:val="24"/>
        </w:rPr>
        <w:t>]. Calceta: ESPAM MFL.</w:t>
      </w:r>
    </w:p>
    <w:p w14:paraId="774BBDF8" w14:textId="1DEDC55D" w:rsid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MAG. (2020). MAG promueve elaboración de ensilaje para tener alimento para el ganado – Ministerio de Agricultura y Ganadería. </w:t>
      </w:r>
      <w:hyperlink r:id="rId15" w:history="1">
        <w:r w:rsidRPr="008E0A99">
          <w:rPr>
            <w:rStyle w:val="Hipervnculo"/>
            <w:rFonts w:ascii="Times New Roman" w:hAnsi="Times New Roman" w:cs="Times New Roman"/>
            <w:sz w:val="24"/>
            <w:szCs w:val="24"/>
          </w:rPr>
          <w:t>https://www.agricultura.gob.ec/mag-promueve-elaboracion-de-ensilaje-para-tener-alimento-para-el-ganado/</w:t>
        </w:r>
      </w:hyperlink>
    </w:p>
    <w:p w14:paraId="2FC3CFED" w14:textId="50B4F104" w:rsidR="00352780" w:rsidRDefault="00352780" w:rsidP="00352780">
      <w:pPr>
        <w:spacing w:after="0" w:line="360" w:lineRule="auto"/>
        <w:ind w:left="426" w:hanging="426"/>
        <w:jc w:val="both"/>
        <w:rPr>
          <w:rFonts w:ascii="Times New Roman" w:hAnsi="Times New Roman" w:cs="Times New Roman"/>
          <w:sz w:val="24"/>
          <w:szCs w:val="24"/>
        </w:rPr>
      </w:pPr>
      <w:proofErr w:type="spellStart"/>
      <w:r w:rsidRPr="00352780">
        <w:rPr>
          <w:rFonts w:ascii="Times New Roman" w:hAnsi="Times New Roman" w:cs="Times New Roman"/>
          <w:sz w:val="24"/>
          <w:szCs w:val="24"/>
        </w:rPr>
        <w:t>Martinez</w:t>
      </w:r>
      <w:proofErr w:type="spellEnd"/>
      <w:r w:rsidRPr="00352780">
        <w:rPr>
          <w:rFonts w:ascii="Times New Roman" w:hAnsi="Times New Roman" w:cs="Times New Roman"/>
          <w:sz w:val="24"/>
          <w:szCs w:val="24"/>
        </w:rPr>
        <w:t xml:space="preserve">, K. G. (2017, julio 20). Valor nutricional de los pastos—Calidad de los pastos. Zootecnia y Veterinaria es mi Pasión. </w:t>
      </w:r>
      <w:hyperlink r:id="rId16" w:history="1">
        <w:r w:rsidRPr="008E0A99">
          <w:rPr>
            <w:rStyle w:val="Hipervnculo"/>
            <w:rFonts w:ascii="Times New Roman" w:hAnsi="Times New Roman" w:cs="Times New Roman"/>
            <w:sz w:val="24"/>
            <w:szCs w:val="24"/>
          </w:rPr>
          <w:t>https://zoovetesmipasion.com/pastos-y-forrajes/valor-nutricional-los-pastos-calidad-de-los-pastos</w:t>
        </w:r>
      </w:hyperlink>
    </w:p>
    <w:p w14:paraId="060C8241"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Muñoz, E. A. M., Sierra, J. C., Martínez, J. de J. V., &amp; Avellaneda, Y. A. (2022). Calidad composicional del ensilaje de tres cultivares de maíz (Zea </w:t>
      </w:r>
      <w:proofErr w:type="spellStart"/>
      <w:r w:rsidRPr="00352780">
        <w:rPr>
          <w:rFonts w:ascii="Times New Roman" w:hAnsi="Times New Roman" w:cs="Times New Roman"/>
          <w:sz w:val="24"/>
          <w:szCs w:val="24"/>
        </w:rPr>
        <w:t>mays</w:t>
      </w:r>
      <w:proofErr w:type="spellEnd"/>
      <w:r w:rsidRPr="00352780">
        <w:rPr>
          <w:rFonts w:ascii="Times New Roman" w:hAnsi="Times New Roman" w:cs="Times New Roman"/>
          <w:sz w:val="24"/>
          <w:szCs w:val="24"/>
        </w:rPr>
        <w:t>) del trópico alto colombiano. Agronomía Mesoamericana, 33(2), 16.</w:t>
      </w:r>
    </w:p>
    <w:p w14:paraId="28EDB235" w14:textId="2FBC6D3C" w:rsid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lastRenderedPageBreak/>
        <w:t xml:space="preserve">Olvera Reinado, L. F. (2019). Caracterización microbiana y fermentativa de ensilaje de maíz forrajero (Zea </w:t>
      </w:r>
      <w:proofErr w:type="spellStart"/>
      <w:r w:rsidRPr="00352780">
        <w:rPr>
          <w:rFonts w:ascii="Times New Roman" w:hAnsi="Times New Roman" w:cs="Times New Roman"/>
          <w:sz w:val="24"/>
          <w:szCs w:val="24"/>
        </w:rPr>
        <w:t>mays</w:t>
      </w:r>
      <w:proofErr w:type="spellEnd"/>
      <w:r w:rsidRPr="00352780">
        <w:rPr>
          <w:rFonts w:ascii="Times New Roman" w:hAnsi="Times New Roman" w:cs="Times New Roman"/>
          <w:sz w:val="24"/>
          <w:szCs w:val="24"/>
        </w:rPr>
        <w:t xml:space="preserve">) con inclusión de cáscara de plátano (Musa paradisiaca)”. </w:t>
      </w:r>
      <w:hyperlink r:id="rId17" w:history="1">
        <w:r w:rsidRPr="008E0A99">
          <w:rPr>
            <w:rStyle w:val="Hipervnculo"/>
            <w:rFonts w:ascii="Times New Roman" w:hAnsi="Times New Roman" w:cs="Times New Roman"/>
            <w:sz w:val="24"/>
            <w:szCs w:val="24"/>
          </w:rPr>
          <w:t>https://repositorio.uteq.edu.ec/handle/43000/3822</w:t>
        </w:r>
      </w:hyperlink>
    </w:p>
    <w:p w14:paraId="41DA76BE"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Oviedo, C. V. V., Trujillo, N. M., Cañaveral, D. L. M., &amp; Hoyos, M. V. (2014). Utilización de lactosuero y melaza como aditivo en la elaboración de ensilaje de Clon 51. Montaje y producción, 2049.</w:t>
      </w:r>
    </w:p>
    <w:p w14:paraId="750A288B"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proofErr w:type="spellStart"/>
      <w:r w:rsidRPr="00352780">
        <w:rPr>
          <w:rFonts w:ascii="Times New Roman" w:hAnsi="Times New Roman" w:cs="Times New Roman"/>
          <w:sz w:val="24"/>
          <w:szCs w:val="24"/>
        </w:rPr>
        <w:t>Quintans</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Rezk</w:t>
      </w:r>
      <w:proofErr w:type="spellEnd"/>
      <w:r w:rsidRPr="00352780">
        <w:rPr>
          <w:rFonts w:ascii="Times New Roman" w:hAnsi="Times New Roman" w:cs="Times New Roman"/>
          <w:sz w:val="24"/>
          <w:szCs w:val="24"/>
        </w:rPr>
        <w:t>, I. (2013). Determinación de la producción, estacionalidad y calidad de forraje en una colección de pasto miel (</w:t>
      </w:r>
      <w:proofErr w:type="spellStart"/>
      <w:r w:rsidRPr="00352780">
        <w:rPr>
          <w:rFonts w:ascii="Times New Roman" w:hAnsi="Times New Roman" w:cs="Times New Roman"/>
          <w:sz w:val="24"/>
          <w:szCs w:val="24"/>
        </w:rPr>
        <w:t>Paspalum</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dilatatum</w:t>
      </w:r>
      <w:proofErr w:type="spellEnd"/>
      <w:r w:rsidRPr="00352780">
        <w:rPr>
          <w:rFonts w:ascii="Times New Roman" w:hAnsi="Times New Roman" w:cs="Times New Roman"/>
          <w:sz w:val="24"/>
          <w:szCs w:val="24"/>
        </w:rPr>
        <w:t xml:space="preserve"> Por.).</w:t>
      </w:r>
    </w:p>
    <w:p w14:paraId="21C24E50" w14:textId="23547B05" w:rsid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Ramos, U., &amp; </w:t>
      </w:r>
      <w:proofErr w:type="spellStart"/>
      <w:r w:rsidRPr="00352780">
        <w:rPr>
          <w:rFonts w:ascii="Times New Roman" w:hAnsi="Times New Roman" w:cs="Times New Roman"/>
          <w:sz w:val="24"/>
          <w:szCs w:val="24"/>
        </w:rPr>
        <w:t>Nerieth</w:t>
      </w:r>
      <w:proofErr w:type="spellEnd"/>
      <w:r w:rsidRPr="00352780">
        <w:rPr>
          <w:rFonts w:ascii="Times New Roman" w:hAnsi="Times New Roman" w:cs="Times New Roman"/>
          <w:sz w:val="24"/>
          <w:szCs w:val="24"/>
        </w:rPr>
        <w:t xml:space="preserve">, N. (2020). Sistema de ensilaje como modelo de producción en el municipio de San José departamento del Guaviare. </w:t>
      </w:r>
      <w:hyperlink r:id="rId18" w:history="1">
        <w:r w:rsidRPr="008E0A99">
          <w:rPr>
            <w:rStyle w:val="Hipervnculo"/>
            <w:rFonts w:ascii="Times New Roman" w:hAnsi="Times New Roman" w:cs="Times New Roman"/>
            <w:sz w:val="24"/>
            <w:szCs w:val="24"/>
          </w:rPr>
          <w:t>https://ciencia.lasalle.edu.co/items/5e4a40c4-c0df-43d2-9e83-02d3cc193fa4/full</w:t>
        </w:r>
      </w:hyperlink>
    </w:p>
    <w:p w14:paraId="1261854C" w14:textId="77777777" w:rsidR="00352780" w:rsidRPr="006F52C2" w:rsidRDefault="00352780" w:rsidP="00352780">
      <w:pPr>
        <w:spacing w:after="0" w:line="360" w:lineRule="auto"/>
        <w:ind w:left="426" w:hanging="426"/>
        <w:jc w:val="both"/>
        <w:rPr>
          <w:rFonts w:ascii="Times New Roman" w:hAnsi="Times New Roman" w:cs="Times New Roman"/>
          <w:sz w:val="24"/>
          <w:szCs w:val="24"/>
          <w:lang w:val="en-US"/>
        </w:rPr>
      </w:pPr>
      <w:r w:rsidRPr="00352780">
        <w:rPr>
          <w:rFonts w:ascii="Times New Roman" w:hAnsi="Times New Roman" w:cs="Times New Roman"/>
          <w:sz w:val="24"/>
          <w:szCs w:val="24"/>
        </w:rPr>
        <w:t xml:space="preserve">Rubio Fernández, C. N. (2024). Pastos y forrajes como fuente de alimento para animales en épocas de sequía. </w:t>
      </w:r>
      <w:r w:rsidRPr="006F52C2">
        <w:rPr>
          <w:rFonts w:ascii="Times New Roman" w:hAnsi="Times New Roman" w:cs="Times New Roman"/>
          <w:sz w:val="24"/>
          <w:szCs w:val="24"/>
          <w:lang w:val="en-US"/>
        </w:rPr>
        <w:t xml:space="preserve">[B.S. thesis, BABAHOYO: UTB, 2024]. </w:t>
      </w:r>
    </w:p>
    <w:p w14:paraId="3643299B" w14:textId="424379B2" w:rsidR="00352780" w:rsidRPr="006F52C2" w:rsidRDefault="008E3D05" w:rsidP="00352780">
      <w:pPr>
        <w:spacing w:after="0" w:line="360" w:lineRule="auto"/>
        <w:ind w:left="426"/>
        <w:jc w:val="both"/>
        <w:rPr>
          <w:rFonts w:ascii="Times New Roman" w:hAnsi="Times New Roman" w:cs="Times New Roman"/>
          <w:sz w:val="24"/>
          <w:szCs w:val="24"/>
          <w:lang w:val="en-US"/>
        </w:rPr>
      </w:pPr>
      <w:hyperlink r:id="rId19" w:history="1">
        <w:r w:rsidR="00352780" w:rsidRPr="006F52C2">
          <w:rPr>
            <w:rStyle w:val="Hipervnculo"/>
            <w:rFonts w:ascii="Times New Roman" w:hAnsi="Times New Roman" w:cs="Times New Roman"/>
            <w:sz w:val="24"/>
            <w:szCs w:val="24"/>
            <w:lang w:val="en-US"/>
          </w:rPr>
          <w:t>http://dspace.utb.edu.ec/handle/49000/16194</w:t>
        </w:r>
      </w:hyperlink>
    </w:p>
    <w:p w14:paraId="499FF148" w14:textId="31DDD77B" w:rsidR="00352780" w:rsidRDefault="00352780" w:rsidP="00352780">
      <w:pPr>
        <w:spacing w:after="0" w:line="360" w:lineRule="auto"/>
        <w:ind w:left="426" w:hanging="426"/>
        <w:rPr>
          <w:rFonts w:ascii="Times New Roman" w:hAnsi="Times New Roman" w:cs="Times New Roman"/>
          <w:sz w:val="24"/>
          <w:szCs w:val="24"/>
        </w:rPr>
      </w:pPr>
      <w:r w:rsidRPr="00352780">
        <w:rPr>
          <w:rFonts w:ascii="Times New Roman" w:hAnsi="Times New Roman" w:cs="Times New Roman"/>
          <w:sz w:val="24"/>
          <w:szCs w:val="24"/>
        </w:rPr>
        <w:t xml:space="preserve">Torres, J. H. (2020). Comparación de tres tipos de ensilaje (maíz, sorgo, y caña de azúcar) en la producción de leche: Revisión de literatura. </w:t>
      </w:r>
      <w:hyperlink r:id="rId20" w:history="1">
        <w:r w:rsidRPr="008E0A99">
          <w:rPr>
            <w:rStyle w:val="Hipervnculo"/>
            <w:rFonts w:ascii="Times New Roman" w:hAnsi="Times New Roman" w:cs="Times New Roman"/>
            <w:sz w:val="24"/>
            <w:szCs w:val="24"/>
          </w:rPr>
          <w:t>https://bdigital.zamorano.edu/bitstream/11036/6828/1/CPA-2020-T106.pdf</w:t>
        </w:r>
      </w:hyperlink>
    </w:p>
    <w:p w14:paraId="17F8260F" w14:textId="5F19CB82" w:rsidR="00352780" w:rsidRPr="006F52C2" w:rsidRDefault="00352780" w:rsidP="00352780">
      <w:pPr>
        <w:spacing w:after="0" w:line="360" w:lineRule="auto"/>
        <w:ind w:left="426" w:hanging="426"/>
        <w:jc w:val="both"/>
        <w:rPr>
          <w:rFonts w:ascii="Times New Roman" w:hAnsi="Times New Roman" w:cs="Times New Roman"/>
          <w:sz w:val="24"/>
          <w:szCs w:val="24"/>
          <w:lang w:val="en-US"/>
        </w:rPr>
      </w:pPr>
      <w:r w:rsidRPr="00352780">
        <w:rPr>
          <w:rFonts w:ascii="Times New Roman" w:hAnsi="Times New Roman" w:cs="Times New Roman"/>
          <w:sz w:val="24"/>
          <w:szCs w:val="24"/>
        </w:rPr>
        <w:t>Trujillo Caicedo, K. D. (2022). Efecto de la edad de corte sobre la composición química del pasto clon 51 (</w:t>
      </w:r>
      <w:proofErr w:type="spellStart"/>
      <w:r w:rsidRPr="00352780">
        <w:rPr>
          <w:rFonts w:ascii="Times New Roman" w:hAnsi="Times New Roman" w:cs="Times New Roman"/>
          <w:sz w:val="24"/>
          <w:szCs w:val="24"/>
        </w:rPr>
        <w:t>pennisetum</w:t>
      </w:r>
      <w:proofErr w:type="spellEnd"/>
      <w:r w:rsidRPr="00352780">
        <w:rPr>
          <w:rFonts w:ascii="Times New Roman" w:hAnsi="Times New Roman" w:cs="Times New Roman"/>
          <w:sz w:val="24"/>
          <w:szCs w:val="24"/>
        </w:rPr>
        <w:t xml:space="preserve"> </w:t>
      </w:r>
      <w:proofErr w:type="spellStart"/>
      <w:r w:rsidRPr="00352780">
        <w:rPr>
          <w:rFonts w:ascii="Times New Roman" w:hAnsi="Times New Roman" w:cs="Times New Roman"/>
          <w:sz w:val="24"/>
          <w:szCs w:val="24"/>
        </w:rPr>
        <w:t>sp</w:t>
      </w:r>
      <w:proofErr w:type="spellEnd"/>
      <w:r w:rsidRPr="00352780">
        <w:rPr>
          <w:rFonts w:ascii="Times New Roman" w:hAnsi="Times New Roman" w:cs="Times New Roman"/>
          <w:sz w:val="24"/>
          <w:szCs w:val="24"/>
        </w:rPr>
        <w:t xml:space="preserve">). </w:t>
      </w:r>
      <w:r w:rsidRPr="006F52C2">
        <w:rPr>
          <w:rFonts w:ascii="Times New Roman" w:hAnsi="Times New Roman" w:cs="Times New Roman"/>
          <w:sz w:val="24"/>
          <w:szCs w:val="24"/>
          <w:lang w:val="en-US"/>
        </w:rPr>
        <w:t xml:space="preserve">[Thesis]. </w:t>
      </w:r>
      <w:hyperlink r:id="rId21" w:history="1">
        <w:r w:rsidRPr="006F52C2">
          <w:rPr>
            <w:rStyle w:val="Hipervnculo"/>
            <w:rFonts w:ascii="Times New Roman" w:hAnsi="Times New Roman" w:cs="Times New Roman"/>
            <w:sz w:val="24"/>
            <w:szCs w:val="24"/>
            <w:lang w:val="en-US"/>
          </w:rPr>
          <w:t>https://repositorio.uleam.edu.ec/handle/123456789/5220</w:t>
        </w:r>
      </w:hyperlink>
    </w:p>
    <w:p w14:paraId="25D8CB31" w14:textId="74A4BA5E" w:rsidR="00352780" w:rsidRDefault="00352780" w:rsidP="00352780">
      <w:pPr>
        <w:spacing w:after="0" w:line="360" w:lineRule="auto"/>
        <w:ind w:left="426" w:hanging="426"/>
        <w:jc w:val="both"/>
        <w:rPr>
          <w:rFonts w:ascii="Times New Roman" w:hAnsi="Times New Roman" w:cs="Times New Roman"/>
          <w:sz w:val="24"/>
          <w:szCs w:val="24"/>
        </w:rPr>
      </w:pPr>
      <w:proofErr w:type="spellStart"/>
      <w:r w:rsidRPr="006F52C2">
        <w:rPr>
          <w:rFonts w:ascii="Times New Roman" w:hAnsi="Times New Roman" w:cs="Times New Roman"/>
          <w:sz w:val="24"/>
          <w:szCs w:val="24"/>
          <w:lang w:val="en-US"/>
        </w:rPr>
        <w:t>Tumbaco</w:t>
      </w:r>
      <w:proofErr w:type="spellEnd"/>
      <w:r w:rsidRPr="006F52C2">
        <w:rPr>
          <w:rFonts w:ascii="Times New Roman" w:hAnsi="Times New Roman" w:cs="Times New Roman"/>
          <w:sz w:val="24"/>
          <w:szCs w:val="24"/>
          <w:lang w:val="en-US"/>
        </w:rPr>
        <w:t xml:space="preserve"> </w:t>
      </w:r>
      <w:proofErr w:type="spellStart"/>
      <w:r w:rsidRPr="006F52C2">
        <w:rPr>
          <w:rFonts w:ascii="Times New Roman" w:hAnsi="Times New Roman" w:cs="Times New Roman"/>
          <w:sz w:val="24"/>
          <w:szCs w:val="24"/>
          <w:lang w:val="en-US"/>
        </w:rPr>
        <w:t>Chavarría</w:t>
      </w:r>
      <w:proofErr w:type="spellEnd"/>
      <w:r w:rsidRPr="006F52C2">
        <w:rPr>
          <w:rFonts w:ascii="Times New Roman" w:hAnsi="Times New Roman" w:cs="Times New Roman"/>
          <w:sz w:val="24"/>
          <w:szCs w:val="24"/>
          <w:lang w:val="en-US"/>
        </w:rPr>
        <w:t xml:space="preserve">, T. S. (2019). </w:t>
      </w:r>
      <w:r w:rsidRPr="00352780">
        <w:rPr>
          <w:rFonts w:ascii="Times New Roman" w:hAnsi="Times New Roman" w:cs="Times New Roman"/>
          <w:sz w:val="24"/>
          <w:szCs w:val="24"/>
        </w:rPr>
        <w:t>Rendimiento de materia verde de dos híbridos de maíz para ensilaje en la comuna Dos Mangas. [</w:t>
      </w:r>
      <w:proofErr w:type="spellStart"/>
      <w:r w:rsidRPr="00352780">
        <w:rPr>
          <w:rFonts w:ascii="Times New Roman" w:hAnsi="Times New Roman" w:cs="Times New Roman"/>
          <w:sz w:val="24"/>
          <w:szCs w:val="24"/>
        </w:rPr>
        <w:t>bachelorThesis</w:t>
      </w:r>
      <w:proofErr w:type="spellEnd"/>
      <w:r w:rsidRPr="00352780">
        <w:rPr>
          <w:rFonts w:ascii="Times New Roman" w:hAnsi="Times New Roman" w:cs="Times New Roman"/>
          <w:sz w:val="24"/>
          <w:szCs w:val="24"/>
        </w:rPr>
        <w:t xml:space="preserve">, La Libertad: Universidad Estatal Península de Santa Elena, 2019.]. </w:t>
      </w:r>
      <w:hyperlink r:id="rId22" w:history="1">
        <w:r w:rsidRPr="008E0A99">
          <w:rPr>
            <w:rStyle w:val="Hipervnculo"/>
            <w:rFonts w:ascii="Times New Roman" w:hAnsi="Times New Roman" w:cs="Times New Roman"/>
            <w:sz w:val="24"/>
            <w:szCs w:val="24"/>
          </w:rPr>
          <w:t>https://repositorio.upse.edu.ec/handle/46000/4956</w:t>
        </w:r>
      </w:hyperlink>
    </w:p>
    <w:p w14:paraId="08F7E40E" w14:textId="43DF6FC9" w:rsidR="00352780" w:rsidRDefault="00352780" w:rsidP="00352780">
      <w:pPr>
        <w:spacing w:after="0" w:line="360" w:lineRule="auto"/>
        <w:ind w:left="426" w:hanging="426"/>
        <w:jc w:val="both"/>
        <w:rPr>
          <w:rFonts w:ascii="Times New Roman" w:hAnsi="Times New Roman" w:cs="Times New Roman"/>
          <w:sz w:val="24"/>
          <w:szCs w:val="24"/>
        </w:rPr>
      </w:pPr>
      <w:r w:rsidRPr="00352780">
        <w:rPr>
          <w:rFonts w:ascii="Times New Roman" w:hAnsi="Times New Roman" w:cs="Times New Roman"/>
          <w:sz w:val="24"/>
          <w:szCs w:val="24"/>
        </w:rPr>
        <w:t xml:space="preserve">Vázquez-Meraz, V., Enríquez-Quiroz, J. F., Mendoza-Pedroza, S. I., &amp; González-Trinidad, A. (2024). Ensilado de forraje de corte para pequeños productores. Agro-Divulgación, 4(4). </w:t>
      </w:r>
      <w:hyperlink r:id="rId23" w:history="1">
        <w:r w:rsidRPr="008E0A99">
          <w:rPr>
            <w:rStyle w:val="Hipervnculo"/>
            <w:rFonts w:ascii="Times New Roman" w:hAnsi="Times New Roman" w:cs="Times New Roman"/>
            <w:sz w:val="24"/>
            <w:szCs w:val="24"/>
          </w:rPr>
          <w:t>https://agrodivulgacion-colpos.org/index.php/1agrodivulgacion1/article/view/357</w:t>
        </w:r>
      </w:hyperlink>
    </w:p>
    <w:p w14:paraId="188473F8" w14:textId="77777777" w:rsidR="00352780" w:rsidRPr="00352780" w:rsidRDefault="00352780" w:rsidP="00352780">
      <w:pPr>
        <w:spacing w:after="0" w:line="360" w:lineRule="auto"/>
        <w:ind w:left="426" w:hanging="426"/>
        <w:jc w:val="both"/>
        <w:rPr>
          <w:rFonts w:ascii="Times New Roman" w:hAnsi="Times New Roman" w:cs="Times New Roman"/>
          <w:sz w:val="24"/>
          <w:szCs w:val="24"/>
        </w:rPr>
      </w:pPr>
    </w:p>
    <w:p w14:paraId="28F4AAFA" w14:textId="77777777" w:rsidR="00352780" w:rsidRPr="00352780" w:rsidRDefault="00352780" w:rsidP="00352780">
      <w:pPr>
        <w:spacing w:after="120" w:line="360" w:lineRule="auto"/>
        <w:rPr>
          <w:rFonts w:ascii="Times New Roman" w:hAnsi="Times New Roman" w:cs="Times New Roman"/>
          <w:b/>
          <w:bCs/>
          <w:sz w:val="24"/>
          <w:szCs w:val="24"/>
        </w:rPr>
      </w:pPr>
    </w:p>
    <w:p w14:paraId="6279B982" w14:textId="77777777" w:rsidR="00352780" w:rsidRPr="00352780" w:rsidRDefault="00352780" w:rsidP="00352780">
      <w:pPr>
        <w:spacing w:after="120" w:line="360" w:lineRule="auto"/>
        <w:rPr>
          <w:rFonts w:ascii="Times New Roman" w:hAnsi="Times New Roman" w:cs="Times New Roman"/>
          <w:b/>
          <w:bCs/>
          <w:sz w:val="24"/>
          <w:szCs w:val="24"/>
        </w:rPr>
      </w:pPr>
    </w:p>
    <w:p w14:paraId="50E9CB26" w14:textId="1B61610D" w:rsidR="00914588" w:rsidRPr="009E2E24" w:rsidRDefault="00914588" w:rsidP="00C1312B">
      <w:pPr>
        <w:rPr>
          <w:rFonts w:ascii="Times New Roman" w:hAnsi="Times New Roman" w:cs="Times New Roman"/>
          <w:sz w:val="24"/>
          <w:szCs w:val="24"/>
        </w:rPr>
      </w:pPr>
    </w:p>
    <w:sectPr w:rsidR="00914588" w:rsidRPr="009E2E24" w:rsidSect="00033515">
      <w:headerReference w:type="default" r:id="rId24"/>
      <w:footerReference w:type="default" r:id="rId25"/>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906F" w14:textId="77777777" w:rsidR="005E733E" w:rsidRDefault="005E733E" w:rsidP="007052B6">
      <w:pPr>
        <w:spacing w:after="0" w:line="240" w:lineRule="auto"/>
      </w:pPr>
      <w:r>
        <w:separator/>
      </w:r>
    </w:p>
  </w:endnote>
  <w:endnote w:type="continuationSeparator" w:id="0">
    <w:p w14:paraId="4BDFB372" w14:textId="77777777" w:rsidR="005E733E" w:rsidRDefault="005E733E"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861F" w14:textId="02F43867" w:rsidR="00370271" w:rsidRPr="007052B6" w:rsidRDefault="008E3D05" w:rsidP="00370271">
    <w:pPr>
      <w:pStyle w:val="Piedepgina"/>
      <w:jc w:val="right"/>
      <w:rPr>
        <w:rFonts w:ascii="Times New Roman" w:hAnsi="Times New Roman" w:cs="Times New Roman"/>
        <w:b/>
        <w:bCs/>
        <w:i/>
        <w:iCs/>
      </w:rPr>
    </w:pPr>
    <w:hyperlink r:id="rId1" w:history="1">
      <w:r w:rsidR="00370271" w:rsidRPr="00475475">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E4B2" w14:textId="77777777" w:rsidR="005E733E" w:rsidRDefault="005E733E" w:rsidP="007052B6">
      <w:pPr>
        <w:spacing w:after="0" w:line="240" w:lineRule="auto"/>
      </w:pPr>
      <w:r>
        <w:separator/>
      </w:r>
    </w:p>
  </w:footnote>
  <w:footnote w:type="continuationSeparator" w:id="0">
    <w:p w14:paraId="701114B6" w14:textId="77777777" w:rsidR="005E733E" w:rsidRDefault="005E733E"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0735" w14:textId="51406174"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033515">
      <w:rPr>
        <w:rFonts w:ascii="Times New Roman" w:hAnsi="Times New Roman" w:cs="Times New Roman"/>
        <w:b/>
        <w:bCs/>
        <w:i/>
        <w:iCs/>
      </w:rPr>
      <w:t>3</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w:t>
    </w:r>
    <w:r w:rsidR="00DE52A0">
      <w:rPr>
        <w:rFonts w:ascii="Times New Roman" w:hAnsi="Times New Roman" w:cs="Times New Roman"/>
        <w:b/>
        <w:bCs/>
        <w:i/>
        <w:iCs/>
      </w:rPr>
      <w:t>2</w:t>
    </w:r>
    <w:r w:rsidRPr="007052B6">
      <w:rPr>
        <w:rFonts w:ascii="Times New Roman" w:hAnsi="Times New Roman" w:cs="Times New Roman"/>
        <w:b/>
        <w:bCs/>
        <w:i/>
        <w:iCs/>
      </w:rPr>
      <w:t xml:space="preserve">. </w:t>
    </w:r>
    <w:r w:rsidR="00DE52A0">
      <w:rPr>
        <w:rFonts w:ascii="Times New Roman" w:hAnsi="Times New Roman" w:cs="Times New Roman"/>
        <w:b/>
        <w:bCs/>
        <w:i/>
        <w:iCs/>
      </w:rPr>
      <w:t>Julio</w:t>
    </w:r>
    <w:r w:rsidRPr="007052B6">
      <w:rPr>
        <w:rFonts w:ascii="Times New Roman" w:hAnsi="Times New Roman" w:cs="Times New Roman"/>
        <w:b/>
        <w:bCs/>
        <w:i/>
        <w:iCs/>
      </w:rPr>
      <w:t xml:space="preserve"> – </w:t>
    </w:r>
    <w:proofErr w:type="gramStart"/>
    <w:r w:rsidR="000E0E7A">
      <w:rPr>
        <w:rFonts w:ascii="Times New Roman" w:hAnsi="Times New Roman" w:cs="Times New Roman"/>
        <w:b/>
        <w:bCs/>
        <w:i/>
        <w:iCs/>
      </w:rPr>
      <w:t>D</w:t>
    </w:r>
    <w:r w:rsidR="00DE52A0">
      <w:rPr>
        <w:rFonts w:ascii="Times New Roman" w:hAnsi="Times New Roman" w:cs="Times New Roman"/>
        <w:b/>
        <w:bCs/>
        <w:i/>
        <w:iCs/>
      </w:rPr>
      <w:t>iciembre</w:t>
    </w:r>
    <w:proofErr w:type="gramEnd"/>
    <w:r w:rsidRPr="007052B6">
      <w:rPr>
        <w:rFonts w:ascii="Times New Roman" w:hAnsi="Times New Roman" w:cs="Times New Roman"/>
        <w:b/>
        <w:bCs/>
        <w:i/>
        <w:iCs/>
      </w:rPr>
      <w:t xml:space="preserve"> de 202</w:t>
    </w:r>
    <w:r w:rsidR="007F104A">
      <w:rPr>
        <w:rFonts w:ascii="Times New Roman" w:hAnsi="Times New Roman" w:cs="Times New Roman"/>
        <w:b/>
        <w:bCs/>
        <w:i/>
        <w:iCs/>
      </w:rPr>
      <w:t>5</w:t>
    </w:r>
    <w:r w:rsidRPr="007052B6">
      <w:rPr>
        <w:rFonts w:ascii="Times New Roman" w:hAnsi="Times New Roman" w:cs="Times New Roman"/>
        <w:b/>
        <w:bCs/>
        <w:i/>
        <w:iCs/>
      </w:rPr>
      <w:t xml:space="preserve">. ISSN: </w:t>
    </w:r>
    <w:r>
      <w:rPr>
        <w:rFonts w:ascii="Times New Roman" w:hAnsi="Times New Roman" w:cs="Times New Roman"/>
        <w:b/>
        <w:bCs/>
        <w:i/>
        <w:iCs/>
      </w:rPr>
      <w:t>1234-5678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CB6"/>
    <w:multiLevelType w:val="multilevel"/>
    <w:tmpl w:val="AB8E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25340"/>
    <w:multiLevelType w:val="multilevel"/>
    <w:tmpl w:val="8C9255C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i w:val="0"/>
      </w:rPr>
    </w:lvl>
    <w:lvl w:ilvl="2">
      <w:start w:val="1"/>
      <w:numFmt w:val="decimal"/>
      <w:pStyle w:val="3ernivel"/>
      <w:isLgl/>
      <w:lvlText w:val="%1.%2.%3."/>
      <w:lvlJc w:val="left"/>
      <w:pPr>
        <w:ind w:left="720" w:hanging="720"/>
      </w:pPr>
      <w:rPr>
        <w:rFonts w:hint="default"/>
      </w:rPr>
    </w:lvl>
    <w:lvl w:ilvl="3">
      <w:start w:val="1"/>
      <w:numFmt w:val="decimal"/>
      <w:pStyle w:val="Ttulo5"/>
      <w:isLgl/>
      <w:lvlText w:val="%1.%2.%3.%4."/>
      <w:lvlJc w:val="left"/>
      <w:pPr>
        <w:ind w:left="1790" w:hanging="1080"/>
      </w:pPr>
      <w:rPr>
        <w:rFonts w:hint="default"/>
      </w:rPr>
    </w:lvl>
    <w:lvl w:ilvl="4">
      <w:start w:val="1"/>
      <w:numFmt w:val="decimal"/>
      <w:pStyle w:val="Ttulo6"/>
      <w:isLgl/>
      <w:lvlText w:val="%1.%2.%3.%4.%5."/>
      <w:lvlJc w:val="left"/>
      <w:pPr>
        <w:ind w:left="1080" w:hanging="1080"/>
      </w:pPr>
      <w:rPr>
        <w:rFonts w:hint="default"/>
        <w:b/>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3B72B6"/>
    <w:multiLevelType w:val="hybridMultilevel"/>
    <w:tmpl w:val="14CE9BC4"/>
    <w:lvl w:ilvl="0" w:tplc="D384EA1C">
      <w:numFmt w:val="bullet"/>
      <w:lvlText w:val="-"/>
      <w:lvlJc w:val="left"/>
      <w:pPr>
        <w:ind w:left="360" w:hanging="360"/>
      </w:pPr>
      <w:rPr>
        <w:rFonts w:ascii="Times New Roman" w:eastAsia="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07163EF"/>
    <w:multiLevelType w:val="multilevel"/>
    <w:tmpl w:val="360A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D4454"/>
    <w:multiLevelType w:val="multilevel"/>
    <w:tmpl w:val="2688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355CE"/>
    <w:multiLevelType w:val="multilevel"/>
    <w:tmpl w:val="06D2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9" w15:restartNumberingAfterBreak="0">
    <w:nsid w:val="21F976C8"/>
    <w:multiLevelType w:val="hybridMultilevel"/>
    <w:tmpl w:val="72DCF5E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27B04F5E"/>
    <w:multiLevelType w:val="multilevel"/>
    <w:tmpl w:val="067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338CA"/>
    <w:multiLevelType w:val="hybridMultilevel"/>
    <w:tmpl w:val="DB24908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D516C"/>
    <w:multiLevelType w:val="hybridMultilevel"/>
    <w:tmpl w:val="3F145AAA"/>
    <w:lvl w:ilvl="0" w:tplc="CA7ED632">
      <w:start w:val="1"/>
      <w:numFmt w:val="bullet"/>
      <w:lvlText w:val=""/>
      <w:lvlJc w:val="left"/>
      <w:pPr>
        <w:ind w:left="720" w:hanging="360"/>
      </w:pPr>
      <w:rPr>
        <w:rFonts w:ascii="Symbol" w:hAnsi="Symbol" w:hint="default"/>
        <w:b w:val="0"/>
        <w:bCs w:val="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C6300D"/>
    <w:multiLevelType w:val="multilevel"/>
    <w:tmpl w:val="39C6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D63F3"/>
    <w:multiLevelType w:val="multilevel"/>
    <w:tmpl w:val="67CA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429A1"/>
    <w:multiLevelType w:val="multilevel"/>
    <w:tmpl w:val="A1A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42A91123"/>
    <w:multiLevelType w:val="hybridMultilevel"/>
    <w:tmpl w:val="CA6C4126"/>
    <w:lvl w:ilvl="0" w:tplc="CA7ED632">
      <w:start w:val="1"/>
      <w:numFmt w:val="bullet"/>
      <w:lvlText w:val=""/>
      <w:lvlJc w:val="left"/>
      <w:pPr>
        <w:ind w:left="720" w:hanging="360"/>
      </w:pPr>
      <w:rPr>
        <w:rFonts w:ascii="Symbol" w:hAnsi="Symbol" w:hint="default"/>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A121AC"/>
    <w:multiLevelType w:val="hybridMultilevel"/>
    <w:tmpl w:val="37E808BE"/>
    <w:lvl w:ilvl="0" w:tplc="080A0001">
      <w:start w:val="1"/>
      <w:numFmt w:val="bullet"/>
      <w:lvlText w:val=""/>
      <w:lvlJc w:val="left"/>
      <w:pPr>
        <w:ind w:left="720" w:hanging="360"/>
      </w:pPr>
      <w:rPr>
        <w:rFonts w:ascii="Symbol" w:hAnsi="Symbol" w:hint="default"/>
      </w:rPr>
    </w:lvl>
    <w:lvl w:ilvl="1" w:tplc="C6265900">
      <w:start w:val="1"/>
      <w:numFmt w:val="bullet"/>
      <w:lvlText w:val="o"/>
      <w:lvlJc w:val="left"/>
      <w:pPr>
        <w:ind w:left="1440" w:hanging="360"/>
      </w:pPr>
      <w:rPr>
        <w:rFonts w:ascii="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0B4768"/>
    <w:multiLevelType w:val="multilevel"/>
    <w:tmpl w:val="6454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4" w15:restartNumberingAfterBreak="0">
    <w:nsid w:val="5A13611B"/>
    <w:multiLevelType w:val="hybridMultilevel"/>
    <w:tmpl w:val="3F282E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6" w15:restartNumberingAfterBreak="0">
    <w:nsid w:val="646E0B36"/>
    <w:multiLevelType w:val="multilevel"/>
    <w:tmpl w:val="ADFAC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476A8"/>
    <w:multiLevelType w:val="multilevel"/>
    <w:tmpl w:val="D56A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D1F0B"/>
    <w:multiLevelType w:val="multilevel"/>
    <w:tmpl w:val="37E47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862F8"/>
    <w:multiLevelType w:val="hybridMultilevel"/>
    <w:tmpl w:val="3F423CAC"/>
    <w:lvl w:ilvl="0" w:tplc="CA7ED632">
      <w:start w:val="1"/>
      <w:numFmt w:val="bullet"/>
      <w:lvlText w:val=""/>
      <w:lvlJc w:val="left"/>
      <w:pPr>
        <w:ind w:left="720" w:hanging="360"/>
      </w:pPr>
      <w:rPr>
        <w:rFonts w:ascii="Symbol" w:hAnsi="Symbol" w:hint="default"/>
        <w:b w:val="0"/>
        <w:bCs w:val="0"/>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6"/>
  </w:num>
  <w:num w:numId="4">
    <w:abstractNumId w:val="30"/>
  </w:num>
  <w:num w:numId="5">
    <w:abstractNumId w:val="32"/>
  </w:num>
  <w:num w:numId="6">
    <w:abstractNumId w:val="18"/>
  </w:num>
  <w:num w:numId="7">
    <w:abstractNumId w:val="8"/>
  </w:num>
  <w:num w:numId="8">
    <w:abstractNumId w:val="25"/>
  </w:num>
  <w:num w:numId="9">
    <w:abstractNumId w:val="13"/>
  </w:num>
  <w:num w:numId="10">
    <w:abstractNumId w:val="23"/>
  </w:num>
  <w:num w:numId="11">
    <w:abstractNumId w:val="7"/>
  </w:num>
  <w:num w:numId="12">
    <w:abstractNumId w:val="20"/>
  </w:num>
  <w:num w:numId="13">
    <w:abstractNumId w:val="2"/>
  </w:num>
  <w:num w:numId="14">
    <w:abstractNumId w:val="24"/>
  </w:num>
  <w:num w:numId="15">
    <w:abstractNumId w:val="1"/>
  </w:num>
  <w:num w:numId="16">
    <w:abstractNumId w:val="0"/>
  </w:num>
  <w:num w:numId="17">
    <w:abstractNumId w:val="19"/>
  </w:num>
  <w:num w:numId="18">
    <w:abstractNumId w:val="4"/>
  </w:num>
  <w:num w:numId="19">
    <w:abstractNumId w:val="16"/>
  </w:num>
  <w:num w:numId="20">
    <w:abstractNumId w:val="28"/>
  </w:num>
  <w:num w:numId="21">
    <w:abstractNumId w:val="15"/>
  </w:num>
  <w:num w:numId="22">
    <w:abstractNumId w:val="5"/>
  </w:num>
  <w:num w:numId="23">
    <w:abstractNumId w:val="27"/>
  </w:num>
  <w:num w:numId="24">
    <w:abstractNumId w:val="14"/>
  </w:num>
  <w:num w:numId="25">
    <w:abstractNumId w:val="22"/>
  </w:num>
  <w:num w:numId="26">
    <w:abstractNumId w:val="26"/>
  </w:num>
  <w:num w:numId="27">
    <w:abstractNumId w:val="11"/>
  </w:num>
  <w:num w:numId="28">
    <w:abstractNumId w:val="17"/>
  </w:num>
  <w:num w:numId="29">
    <w:abstractNumId w:val="3"/>
  </w:num>
  <w:num w:numId="30">
    <w:abstractNumId w:val="21"/>
  </w:num>
  <w:num w:numId="31">
    <w:abstractNumId w:val="9"/>
  </w:num>
  <w:num w:numId="32">
    <w:abstractNumId w:val="2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3E"/>
    <w:rsid w:val="00033515"/>
    <w:rsid w:val="0003602D"/>
    <w:rsid w:val="00061D71"/>
    <w:rsid w:val="00074A18"/>
    <w:rsid w:val="00074BC0"/>
    <w:rsid w:val="000E0E7A"/>
    <w:rsid w:val="000E43E2"/>
    <w:rsid w:val="0010104E"/>
    <w:rsid w:val="00180D21"/>
    <w:rsid w:val="001E1F56"/>
    <w:rsid w:val="001E2C70"/>
    <w:rsid w:val="001E3DE3"/>
    <w:rsid w:val="001E410D"/>
    <w:rsid w:val="001F7848"/>
    <w:rsid w:val="00221691"/>
    <w:rsid w:val="00226E6E"/>
    <w:rsid w:val="002A7B0F"/>
    <w:rsid w:val="002D271E"/>
    <w:rsid w:val="002F4B01"/>
    <w:rsid w:val="00312D99"/>
    <w:rsid w:val="00321B07"/>
    <w:rsid w:val="00337879"/>
    <w:rsid w:val="00352780"/>
    <w:rsid w:val="00357EBB"/>
    <w:rsid w:val="00370271"/>
    <w:rsid w:val="003B77DB"/>
    <w:rsid w:val="003E10F8"/>
    <w:rsid w:val="003E3F2E"/>
    <w:rsid w:val="003E5A05"/>
    <w:rsid w:val="00450C3D"/>
    <w:rsid w:val="004B44DA"/>
    <w:rsid w:val="004C7BD8"/>
    <w:rsid w:val="004D018A"/>
    <w:rsid w:val="004E0A97"/>
    <w:rsid w:val="005350ED"/>
    <w:rsid w:val="005508DA"/>
    <w:rsid w:val="0055757E"/>
    <w:rsid w:val="00571145"/>
    <w:rsid w:val="005B0EBF"/>
    <w:rsid w:val="005E00CD"/>
    <w:rsid w:val="005E733E"/>
    <w:rsid w:val="006052DD"/>
    <w:rsid w:val="006203D2"/>
    <w:rsid w:val="0062147A"/>
    <w:rsid w:val="0062300C"/>
    <w:rsid w:val="006A057D"/>
    <w:rsid w:val="006C45F0"/>
    <w:rsid w:val="006D1457"/>
    <w:rsid w:val="006E656C"/>
    <w:rsid w:val="006F52C2"/>
    <w:rsid w:val="007052B6"/>
    <w:rsid w:val="00731D26"/>
    <w:rsid w:val="0074224F"/>
    <w:rsid w:val="00744518"/>
    <w:rsid w:val="00771BAC"/>
    <w:rsid w:val="007A7C3D"/>
    <w:rsid w:val="007B32F6"/>
    <w:rsid w:val="007E0D6A"/>
    <w:rsid w:val="007F104A"/>
    <w:rsid w:val="00820656"/>
    <w:rsid w:val="008237F7"/>
    <w:rsid w:val="00875C48"/>
    <w:rsid w:val="0088055F"/>
    <w:rsid w:val="0088135B"/>
    <w:rsid w:val="008B61C5"/>
    <w:rsid w:val="008E02E8"/>
    <w:rsid w:val="00914588"/>
    <w:rsid w:val="00914D03"/>
    <w:rsid w:val="00955DC8"/>
    <w:rsid w:val="0096224A"/>
    <w:rsid w:val="00996A12"/>
    <w:rsid w:val="009C521B"/>
    <w:rsid w:val="009D3B18"/>
    <w:rsid w:val="009D77C8"/>
    <w:rsid w:val="009E2E24"/>
    <w:rsid w:val="00A23979"/>
    <w:rsid w:val="00A436E1"/>
    <w:rsid w:val="00A514A9"/>
    <w:rsid w:val="00A73082"/>
    <w:rsid w:val="00A90A05"/>
    <w:rsid w:val="00AB4411"/>
    <w:rsid w:val="00AB652F"/>
    <w:rsid w:val="00AD6CD2"/>
    <w:rsid w:val="00B32F6F"/>
    <w:rsid w:val="00B86D92"/>
    <w:rsid w:val="00BA465F"/>
    <w:rsid w:val="00BB1949"/>
    <w:rsid w:val="00BD48CB"/>
    <w:rsid w:val="00C00098"/>
    <w:rsid w:val="00C1312B"/>
    <w:rsid w:val="00C26E16"/>
    <w:rsid w:val="00C70386"/>
    <w:rsid w:val="00CB6842"/>
    <w:rsid w:val="00CD6BE5"/>
    <w:rsid w:val="00D031EF"/>
    <w:rsid w:val="00D1280A"/>
    <w:rsid w:val="00D5141D"/>
    <w:rsid w:val="00D55E14"/>
    <w:rsid w:val="00D57815"/>
    <w:rsid w:val="00D60502"/>
    <w:rsid w:val="00D60F10"/>
    <w:rsid w:val="00D6294F"/>
    <w:rsid w:val="00DD5A23"/>
    <w:rsid w:val="00DE4073"/>
    <w:rsid w:val="00DE52A0"/>
    <w:rsid w:val="00E10B43"/>
    <w:rsid w:val="00E22B7B"/>
    <w:rsid w:val="00E55220"/>
    <w:rsid w:val="00E94A50"/>
    <w:rsid w:val="00E97ACE"/>
    <w:rsid w:val="00EB77FF"/>
    <w:rsid w:val="00EC28C9"/>
    <w:rsid w:val="00EF32C8"/>
    <w:rsid w:val="00F14C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02E8"/>
  <w15:docId w15:val="{204B8E5C-B7D1-417F-89D1-13B83D13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312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AD6CD2"/>
    <w:pPr>
      <w:keepNext/>
      <w:keepLines/>
      <w:spacing w:before="40" w:after="0"/>
      <w:contextualSpacing/>
      <w:outlineLvl w:val="1"/>
    </w:pPr>
    <w:rPr>
      <w:rFonts w:ascii="Arial" w:eastAsiaTheme="majorEastAsia" w:hAnsi="Arial" w:cstheme="majorBidi"/>
      <w:b/>
      <w:sz w:val="24"/>
      <w:szCs w:val="26"/>
      <w:lang w:val="es-EC"/>
    </w:rPr>
  </w:style>
  <w:style w:type="paragraph" w:styleId="Ttulo3">
    <w:name w:val="heading 3"/>
    <w:basedOn w:val="Normal"/>
    <w:next w:val="Normal"/>
    <w:link w:val="Ttulo3Car"/>
    <w:uiPriority w:val="9"/>
    <w:unhideWhenUsed/>
    <w:qFormat/>
    <w:rsid w:val="00AD6C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autoRedefine/>
    <w:uiPriority w:val="9"/>
    <w:unhideWhenUsed/>
    <w:rsid w:val="00AD6CD2"/>
    <w:pPr>
      <w:keepNext/>
      <w:keepLines/>
      <w:numPr>
        <w:ilvl w:val="3"/>
        <w:numId w:val="15"/>
      </w:numPr>
      <w:spacing w:before="40" w:after="0"/>
      <w:ind w:left="0" w:firstLine="720"/>
      <w:contextualSpacing/>
      <w:outlineLvl w:val="4"/>
    </w:pPr>
    <w:rPr>
      <w:rFonts w:ascii="Arial" w:eastAsiaTheme="majorEastAsia" w:hAnsi="Arial" w:cstheme="majorBidi"/>
      <w:b/>
      <w:sz w:val="24"/>
      <w:lang w:val="es-EC"/>
    </w:rPr>
  </w:style>
  <w:style w:type="paragraph" w:styleId="Ttulo6">
    <w:name w:val="heading 6"/>
    <w:basedOn w:val="Normal"/>
    <w:next w:val="Normal"/>
    <w:link w:val="Ttulo6Car"/>
    <w:uiPriority w:val="9"/>
    <w:unhideWhenUsed/>
    <w:qFormat/>
    <w:rsid w:val="00AD6CD2"/>
    <w:pPr>
      <w:keepNext/>
      <w:keepLines/>
      <w:numPr>
        <w:ilvl w:val="4"/>
        <w:numId w:val="15"/>
      </w:numPr>
      <w:spacing w:before="40" w:after="0"/>
      <w:ind w:left="0" w:firstLine="720"/>
      <w:contextualSpacing/>
      <w:outlineLvl w:val="5"/>
    </w:pPr>
    <w:rPr>
      <w:rFonts w:ascii="Arial" w:eastAsiaTheme="majorEastAsia" w:hAnsi="Arial" w:cstheme="majorBidi"/>
      <w:b/>
      <w:i/>
      <w:sz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customStyle="1" w:styleId="Mencinsinresolver1">
    <w:name w:val="Mención sin resolver1"/>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pPr>
      <w:spacing w:after="0" w:line="480" w:lineRule="auto"/>
      <w:ind w:left="720" w:hanging="720"/>
    </w:pPr>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styleId="Hipervnculovisitado">
    <w:name w:val="FollowedHyperlink"/>
    <w:basedOn w:val="Fuentedeprrafopredeter"/>
    <w:uiPriority w:val="99"/>
    <w:semiHidden/>
    <w:unhideWhenUsed/>
    <w:rsid w:val="005E733E"/>
    <w:rPr>
      <w:color w:val="954F72" w:themeColor="followedHyperlink"/>
      <w:u w:val="single"/>
    </w:rPr>
  </w:style>
  <w:style w:type="paragraph" w:styleId="Descripcin">
    <w:name w:val="caption"/>
    <w:basedOn w:val="Normal"/>
    <w:next w:val="Normal"/>
    <w:uiPriority w:val="35"/>
    <w:unhideWhenUsed/>
    <w:qFormat/>
    <w:rsid w:val="00EB77FF"/>
    <w:pPr>
      <w:spacing w:after="200" w:line="240" w:lineRule="auto"/>
      <w:contextualSpacing/>
    </w:pPr>
    <w:rPr>
      <w:i/>
      <w:iCs/>
      <w:color w:val="44546A" w:themeColor="text2"/>
      <w:sz w:val="18"/>
      <w:szCs w:val="18"/>
      <w:lang w:val="es-EC"/>
    </w:rPr>
  </w:style>
  <w:style w:type="character" w:customStyle="1" w:styleId="Ttulo2Car">
    <w:name w:val="Título 2 Car"/>
    <w:basedOn w:val="Fuentedeprrafopredeter"/>
    <w:link w:val="Ttulo2"/>
    <w:uiPriority w:val="9"/>
    <w:rsid w:val="00AD6CD2"/>
    <w:rPr>
      <w:rFonts w:ascii="Arial" w:eastAsiaTheme="majorEastAsia" w:hAnsi="Arial" w:cstheme="majorBidi"/>
      <w:b/>
      <w:sz w:val="24"/>
      <w:szCs w:val="26"/>
      <w:lang w:val="es-EC"/>
    </w:rPr>
  </w:style>
  <w:style w:type="character" w:customStyle="1" w:styleId="Ttulo5Car">
    <w:name w:val="Título 5 Car"/>
    <w:basedOn w:val="Fuentedeprrafopredeter"/>
    <w:link w:val="Ttulo5"/>
    <w:uiPriority w:val="9"/>
    <w:rsid w:val="00AD6CD2"/>
    <w:rPr>
      <w:rFonts w:ascii="Arial" w:eastAsiaTheme="majorEastAsia" w:hAnsi="Arial" w:cstheme="majorBidi"/>
      <w:b/>
      <w:sz w:val="24"/>
      <w:lang w:val="es-EC"/>
    </w:rPr>
  </w:style>
  <w:style w:type="character" w:customStyle="1" w:styleId="Ttulo6Car">
    <w:name w:val="Título 6 Car"/>
    <w:basedOn w:val="Fuentedeprrafopredeter"/>
    <w:link w:val="Ttulo6"/>
    <w:uiPriority w:val="9"/>
    <w:rsid w:val="00AD6CD2"/>
    <w:rPr>
      <w:rFonts w:ascii="Arial" w:eastAsiaTheme="majorEastAsia" w:hAnsi="Arial" w:cstheme="majorBidi"/>
      <w:b/>
      <w:i/>
      <w:sz w:val="24"/>
      <w:lang w:val="es-EC"/>
    </w:rPr>
  </w:style>
  <w:style w:type="paragraph" w:customStyle="1" w:styleId="3ernivel">
    <w:name w:val="3er nivel"/>
    <w:basedOn w:val="Ttulo3"/>
    <w:autoRedefine/>
    <w:qFormat/>
    <w:rsid w:val="00AD6CD2"/>
    <w:pPr>
      <w:numPr>
        <w:ilvl w:val="2"/>
        <w:numId w:val="15"/>
      </w:numPr>
      <w:tabs>
        <w:tab w:val="num" w:pos="360"/>
      </w:tabs>
      <w:ind w:left="0" w:firstLine="0"/>
      <w:contextualSpacing/>
    </w:pPr>
    <w:rPr>
      <w:rFonts w:ascii="Arial" w:eastAsia="Arial" w:hAnsi="Arial"/>
      <w:b/>
      <w:i/>
      <w:color w:val="auto"/>
      <w:lang w:val="es-EC"/>
    </w:rPr>
  </w:style>
  <w:style w:type="character" w:customStyle="1" w:styleId="Ttulo3Car">
    <w:name w:val="Título 3 Car"/>
    <w:basedOn w:val="Fuentedeprrafopredeter"/>
    <w:link w:val="Ttulo3"/>
    <w:uiPriority w:val="9"/>
    <w:rsid w:val="00AD6CD2"/>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9E2E24"/>
    <w:rPr>
      <w:sz w:val="16"/>
      <w:szCs w:val="16"/>
    </w:rPr>
  </w:style>
  <w:style w:type="paragraph" w:styleId="Textocomentario">
    <w:name w:val="annotation text"/>
    <w:basedOn w:val="Normal"/>
    <w:link w:val="TextocomentarioCar"/>
    <w:uiPriority w:val="99"/>
    <w:semiHidden/>
    <w:unhideWhenUsed/>
    <w:rsid w:val="009E2E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2E24"/>
    <w:rPr>
      <w:sz w:val="20"/>
      <w:szCs w:val="20"/>
    </w:rPr>
  </w:style>
  <w:style w:type="paragraph" w:styleId="Asuntodelcomentario">
    <w:name w:val="annotation subject"/>
    <w:basedOn w:val="Textocomentario"/>
    <w:next w:val="Textocomentario"/>
    <w:link w:val="AsuntodelcomentarioCar"/>
    <w:uiPriority w:val="99"/>
    <w:semiHidden/>
    <w:unhideWhenUsed/>
    <w:rsid w:val="009E2E24"/>
    <w:rPr>
      <w:b/>
      <w:bCs/>
    </w:rPr>
  </w:style>
  <w:style w:type="character" w:customStyle="1" w:styleId="AsuntodelcomentarioCar">
    <w:name w:val="Asunto del comentario Car"/>
    <w:basedOn w:val="TextocomentarioCar"/>
    <w:link w:val="Asuntodelcomentario"/>
    <w:uiPriority w:val="99"/>
    <w:semiHidden/>
    <w:rsid w:val="009E2E24"/>
    <w:rPr>
      <w:b/>
      <w:bCs/>
      <w:sz w:val="20"/>
      <w:szCs w:val="20"/>
    </w:rPr>
  </w:style>
  <w:style w:type="paragraph" w:styleId="Textodeglobo">
    <w:name w:val="Balloon Text"/>
    <w:basedOn w:val="Normal"/>
    <w:link w:val="TextodegloboCar"/>
    <w:uiPriority w:val="99"/>
    <w:semiHidden/>
    <w:unhideWhenUsed/>
    <w:rsid w:val="009E2E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E24"/>
    <w:rPr>
      <w:rFonts w:ascii="Tahoma" w:hAnsi="Tahoma" w:cs="Tahoma"/>
      <w:sz w:val="16"/>
      <w:szCs w:val="16"/>
    </w:rPr>
  </w:style>
  <w:style w:type="character" w:customStyle="1" w:styleId="Ttulo1Car">
    <w:name w:val="Título 1 Car"/>
    <w:basedOn w:val="Fuentedeprrafopredeter"/>
    <w:link w:val="Ttulo1"/>
    <w:uiPriority w:val="9"/>
    <w:rsid w:val="00C1312B"/>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C70386"/>
    <w:rPr>
      <w:b/>
      <w:bCs/>
    </w:rPr>
  </w:style>
  <w:style w:type="paragraph" w:styleId="NormalWeb">
    <w:name w:val="Normal (Web)"/>
    <w:basedOn w:val="Normal"/>
    <w:uiPriority w:val="99"/>
    <w:semiHidden/>
    <w:unhideWhenUsed/>
    <w:rsid w:val="00C7038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Mencinsinresolver">
    <w:name w:val="Unresolved Mention"/>
    <w:basedOn w:val="Fuentedeprrafopredeter"/>
    <w:uiPriority w:val="99"/>
    <w:semiHidden/>
    <w:unhideWhenUsed/>
    <w:rsid w:val="0003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451">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166871102">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12090925">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19268229">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40093382">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50871601">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Memoria%20Negra%20y%20Blanca\Disco%20extra&#237;ble\Publicaciones\2025\junior.m.loor@outlook.com" TargetMode="External"/><Relationship Id="rId13" Type="http://schemas.openxmlformats.org/officeDocument/2006/relationships/hyperlink" Target="https://bibliotecadigital.ciren.cl/bitstreams/9228044e-20af-4979-9ac0-91beea092645/download" TargetMode="External"/><Relationship Id="rId18" Type="http://schemas.openxmlformats.org/officeDocument/2006/relationships/hyperlink" Target="https://ciencia.lasalle.edu.co/items/5e4a40c4-c0df-43d2-9e83-02d3cc193fa4/fu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positorio.uleam.edu.ec/handle/123456789/5220" TargetMode="External"/><Relationship Id="rId7" Type="http://schemas.openxmlformats.org/officeDocument/2006/relationships/endnotes" Target="endnotes.xml"/><Relationship Id="rId12" Type="http://schemas.openxmlformats.org/officeDocument/2006/relationships/hyperlink" Target="mailto:junior.m.loor@outlook.com" TargetMode="External"/><Relationship Id="rId17" Type="http://schemas.openxmlformats.org/officeDocument/2006/relationships/hyperlink" Target="https://repositorio.uteq.edu.ec/handle/43000/382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oovetesmipasion.com/pastos-y-forrajes/valor-nutricional-los-pastos-calidad-de-los-pastos" TargetMode="External"/><Relationship Id="rId20" Type="http://schemas.openxmlformats.org/officeDocument/2006/relationships/hyperlink" Target="https://bdigital.zamorano.edu/bitstream/11036/6828/1/CPA-2020-T1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7645-5227%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gricultura.gob.ec/mag-promueve-elaboracion-de-ensilaje-para-tener-alimento-para-el-ganado/" TargetMode="External"/><Relationship Id="rId23" Type="http://schemas.openxmlformats.org/officeDocument/2006/relationships/hyperlink" Target="https://agrodivulgacion-colpos.org/index.php/1agrodivulgacion1/article/view/357" TargetMode="External"/><Relationship Id="rId10" Type="http://schemas.openxmlformats.org/officeDocument/2006/relationships/hyperlink" Target="file:///F:\Memoria%20Negra%20y%20Blanca\Disco%20extra&#237;ble\Publicaciones\2025\rosado99olmedo@gmail.com" TargetMode="External"/><Relationship Id="rId19" Type="http://schemas.openxmlformats.org/officeDocument/2006/relationships/hyperlink" Target="http://dspace.utb.edu.ec/handle/49000/16194" TargetMode="External"/><Relationship Id="rId4" Type="http://schemas.openxmlformats.org/officeDocument/2006/relationships/settings" Target="settings.xml"/><Relationship Id="rId9" Type="http://schemas.openxmlformats.org/officeDocument/2006/relationships/hyperlink" Target="https://orcid.org/0009-0004-1874-5390%20" TargetMode="External"/><Relationship Id="rId14" Type="http://schemas.openxmlformats.org/officeDocument/2006/relationships/hyperlink" Target="http://anzoo.org/publicaciones/index.php/anzoo/article/view/80" TargetMode="External"/><Relationship Id="rId22" Type="http://schemas.openxmlformats.org/officeDocument/2006/relationships/hyperlink" Target="https://repositorio.upse.edu.ec/handle/46000/495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5C9396DF-B9DA-484C-9B53-2B905AAA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8</TotalTime>
  <Pages>16</Pages>
  <Words>8854</Words>
  <Characters>48701</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Muñoz</dc:creator>
  <cp:lastModifiedBy>Cheché</cp:lastModifiedBy>
  <cp:revision>7</cp:revision>
  <dcterms:created xsi:type="dcterms:W3CDTF">2025-09-15T01:26:00Z</dcterms:created>
  <dcterms:modified xsi:type="dcterms:W3CDTF">2025-10-15T20:38:00Z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id="9raEcQWS"/&gt;&lt;style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