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6844" w14:textId="419E6619" w:rsidR="00B96D59" w:rsidRPr="00B96D59" w:rsidRDefault="00B96D59" w:rsidP="00B96D59">
      <w:pPr>
        <w:spacing w:line="360" w:lineRule="auto"/>
        <w:rPr>
          <w:rFonts w:ascii="Times New Roman" w:hAnsi="Times New Roman" w:cs="Times New Roman"/>
          <w:b/>
          <w:bCs/>
          <w:sz w:val="28"/>
          <w:szCs w:val="28"/>
        </w:rPr>
      </w:pPr>
      <w:r w:rsidRPr="00B96D59">
        <w:rPr>
          <w:rFonts w:ascii="Times New Roman" w:hAnsi="Times New Roman" w:cs="Times New Roman"/>
          <w:b/>
          <w:bCs/>
          <w:sz w:val="28"/>
          <w:szCs w:val="28"/>
        </w:rPr>
        <w:t>Revisión sistemática sobre la eficacia y precisión de las pruebas de diagnóstico rápido</w:t>
      </w:r>
      <w:r>
        <w:rPr>
          <w:rFonts w:ascii="Times New Roman" w:hAnsi="Times New Roman" w:cs="Times New Roman"/>
          <w:b/>
          <w:bCs/>
          <w:sz w:val="28"/>
          <w:szCs w:val="28"/>
        </w:rPr>
        <w:t>.</w:t>
      </w:r>
    </w:p>
    <w:p w14:paraId="4BE2C71D" w14:textId="23793B8E" w:rsidR="00226E6E" w:rsidRPr="00E43F23" w:rsidRDefault="00B96D59" w:rsidP="00B96D59">
      <w:pPr>
        <w:spacing w:line="360" w:lineRule="auto"/>
        <w:rPr>
          <w:rFonts w:ascii="Times New Roman" w:hAnsi="Times New Roman" w:cs="Times New Roman"/>
          <w:b/>
          <w:bCs/>
          <w:sz w:val="24"/>
          <w:szCs w:val="24"/>
          <w:lang w:val="en-US"/>
        </w:rPr>
      </w:pPr>
      <w:r w:rsidRPr="00E43F23">
        <w:rPr>
          <w:rFonts w:ascii="Times New Roman" w:hAnsi="Times New Roman" w:cs="Times New Roman"/>
          <w:b/>
          <w:bCs/>
          <w:sz w:val="24"/>
          <w:szCs w:val="24"/>
          <w:lang w:val="en-US"/>
        </w:rPr>
        <w:t>Systematic review on the efficacy and accuracy of rapid diagnostic tests</w:t>
      </w:r>
      <w:r w:rsidR="009D77C8" w:rsidRPr="00E43F23">
        <w:rPr>
          <w:rFonts w:ascii="Times New Roman" w:hAnsi="Times New Roman" w:cs="Times New Roman"/>
          <w:b/>
          <w:bCs/>
          <w:sz w:val="24"/>
          <w:szCs w:val="24"/>
          <w:lang w:val="en-US"/>
        </w:rPr>
        <w:t>.</w:t>
      </w:r>
    </w:p>
    <w:p w14:paraId="55FD7A14" w14:textId="31B91167" w:rsidR="009D77C8" w:rsidRPr="009D77C8" w:rsidRDefault="00B96D59" w:rsidP="009D77C8">
      <w:pPr>
        <w:spacing w:after="0" w:line="360" w:lineRule="auto"/>
        <w:jc w:val="both"/>
        <w:rPr>
          <w:rFonts w:ascii="Times New Roman" w:hAnsi="Times New Roman" w:cs="Times New Roman"/>
          <w:sz w:val="24"/>
          <w:szCs w:val="24"/>
        </w:rPr>
      </w:pPr>
      <w:bookmarkStart w:id="0" w:name="_Hlk211926533"/>
      <w:r>
        <w:rPr>
          <w:rFonts w:ascii="Times New Roman" w:hAnsi="Times New Roman" w:cs="Times New Roman"/>
          <w:sz w:val="24"/>
          <w:szCs w:val="24"/>
        </w:rPr>
        <w:t xml:space="preserve">María Teresa Cedeño </w:t>
      </w:r>
      <w:proofErr w:type="spellStart"/>
      <w:r>
        <w:rPr>
          <w:rFonts w:ascii="Times New Roman" w:hAnsi="Times New Roman" w:cs="Times New Roman"/>
          <w:sz w:val="24"/>
          <w:szCs w:val="24"/>
        </w:rPr>
        <w:t>Aveiga</w:t>
      </w:r>
      <w:proofErr w:type="spellEnd"/>
    </w:p>
    <w:bookmarkEnd w:id="0"/>
    <w:p w14:paraId="75F1AA0F" w14:textId="67C54422" w:rsidR="009D77C8" w:rsidRPr="009D77C8" w:rsidRDefault="00B8185F" w:rsidP="009D77C8">
      <w:pPr>
        <w:spacing w:after="0" w:line="360" w:lineRule="auto"/>
        <w:jc w:val="both"/>
        <w:rPr>
          <w:rFonts w:ascii="Times New Roman" w:hAnsi="Times New Roman" w:cs="Times New Roman"/>
          <w:sz w:val="24"/>
          <w:szCs w:val="24"/>
        </w:rPr>
      </w:pPr>
      <w:r w:rsidRPr="00B8185F">
        <w:rPr>
          <w:rFonts w:ascii="Times New Roman" w:hAnsi="Times New Roman" w:cs="Times New Roman"/>
          <w:sz w:val="24"/>
          <w:szCs w:val="24"/>
        </w:rPr>
        <w:t>Hospital de Especialidades Carlos Andrade Marín</w:t>
      </w:r>
      <w:r>
        <w:rPr>
          <w:rFonts w:ascii="Times New Roman" w:hAnsi="Times New Roman" w:cs="Times New Roman"/>
          <w:sz w:val="24"/>
          <w:szCs w:val="24"/>
        </w:rPr>
        <w:t>, Ecuador</w:t>
      </w:r>
      <w:r w:rsidR="009D77C8" w:rsidRPr="009D77C8">
        <w:rPr>
          <w:rFonts w:ascii="Times New Roman" w:hAnsi="Times New Roman" w:cs="Times New Roman"/>
          <w:sz w:val="24"/>
          <w:szCs w:val="24"/>
        </w:rPr>
        <w:t>.</w:t>
      </w:r>
      <w:r w:rsidR="00C92919">
        <w:rPr>
          <w:rFonts w:ascii="Times New Roman" w:hAnsi="Times New Roman" w:cs="Times New Roman"/>
          <w:sz w:val="24"/>
          <w:szCs w:val="24"/>
        </w:rPr>
        <w:t xml:space="preserve"> email:</w:t>
      </w:r>
      <w:r w:rsidR="00A55654">
        <w:t xml:space="preserve"> </w:t>
      </w:r>
      <w:hyperlink r:id="rId8" w:history="1">
        <w:r w:rsidR="00A55654" w:rsidRPr="00A55654">
          <w:rPr>
            <w:rStyle w:val="Hipervnculo"/>
            <w:rFonts w:ascii="Times New Roman" w:hAnsi="Times New Roman" w:cs="Times New Roman"/>
            <w:sz w:val="24"/>
            <w:szCs w:val="24"/>
          </w:rPr>
          <w:t>maryteee96@gmail.com</w:t>
        </w:r>
      </w:hyperlink>
      <w:r w:rsidR="009D77C8" w:rsidRPr="009D77C8">
        <w:rPr>
          <w:rFonts w:ascii="Times New Roman" w:hAnsi="Times New Roman" w:cs="Times New Roman"/>
          <w:sz w:val="24"/>
          <w:szCs w:val="24"/>
        </w:rPr>
        <w:t>.</w:t>
      </w:r>
    </w:p>
    <w:p w14:paraId="5315E5A1" w14:textId="02365C68" w:rsidR="009D77C8" w:rsidRPr="00A67826" w:rsidRDefault="009D77C8" w:rsidP="00226E6E">
      <w:pPr>
        <w:spacing w:after="0" w:line="360" w:lineRule="auto"/>
        <w:jc w:val="both"/>
        <w:rPr>
          <w:rFonts w:ascii="Times New Roman" w:hAnsi="Times New Roman" w:cs="Times New Roman"/>
          <w:sz w:val="28"/>
          <w:szCs w:val="28"/>
        </w:rPr>
      </w:pPr>
      <w:r w:rsidRPr="009D77C8">
        <w:rPr>
          <w:rFonts w:ascii="Times New Roman" w:hAnsi="Times New Roman" w:cs="Times New Roman"/>
          <w:sz w:val="24"/>
          <w:szCs w:val="24"/>
        </w:rPr>
        <w:t xml:space="preserve">ORCID: </w:t>
      </w:r>
      <w:hyperlink r:id="rId9" w:history="1">
        <w:r w:rsidR="00A67826" w:rsidRPr="00A67826">
          <w:rPr>
            <w:rStyle w:val="Hipervnculo"/>
            <w:rFonts w:ascii="Times New Roman" w:hAnsi="Times New Roman" w:cs="Times New Roman"/>
            <w:sz w:val="24"/>
            <w:szCs w:val="24"/>
          </w:rPr>
          <w:t>https://orcid.org/0009-0001-8079-9101</w:t>
        </w:r>
      </w:hyperlink>
    </w:p>
    <w:p w14:paraId="7453F9EA" w14:textId="41CDD8FF" w:rsidR="00226E6E"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10" w:history="1">
        <w:r w:rsidR="00C92919" w:rsidRPr="00CF73B9">
          <w:rPr>
            <w:rStyle w:val="Hipervnculo"/>
            <w:rFonts w:ascii="Times New Roman" w:hAnsi="Times New Roman" w:cs="Times New Roman"/>
            <w:sz w:val="24"/>
            <w:szCs w:val="24"/>
          </w:rPr>
          <w:t>maryteee96@gmail.com</w:t>
        </w:r>
      </w:hyperlink>
    </w:p>
    <w:p w14:paraId="6DE6B640" w14:textId="3F9A6C0A" w:rsidR="00540F67" w:rsidRDefault="00540F67" w:rsidP="00540F67">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2</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09</w:t>
      </w:r>
      <w:r>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rPr>
        <w:t xml:space="preserve"> \ Aprobado: </w:t>
      </w:r>
      <w:r>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0/2025</w:t>
      </w:r>
    </w:p>
    <w:p w14:paraId="54A7853C" w14:textId="1EF4B75F" w:rsidR="009D77C8"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0C36620E" w14:textId="25E23ABB" w:rsidR="00DE0B41" w:rsidRPr="00A55654" w:rsidRDefault="00D21D36" w:rsidP="00D21D36">
      <w:pPr>
        <w:spacing w:line="360" w:lineRule="auto"/>
        <w:jc w:val="both"/>
        <w:rPr>
          <w:rFonts w:ascii="Times New Roman" w:hAnsi="Times New Roman" w:cs="Times New Roman"/>
          <w:sz w:val="24"/>
          <w:szCs w:val="24"/>
        </w:rPr>
      </w:pPr>
      <w:r w:rsidRPr="00A55654">
        <w:rPr>
          <w:rFonts w:ascii="Times New Roman" w:hAnsi="Times New Roman" w:cs="Times New Roman"/>
          <w:sz w:val="24"/>
          <w:szCs w:val="24"/>
        </w:rPr>
        <w:t>El presente artículo de revisión sistemática surge por la problemática de la variabilidad y sensibilidad que tienen las pruebas de diagnóstico rápido en el ámbito de laboratorio clínico, ya que estas en la actual</w:t>
      </w:r>
      <w:r w:rsidR="00046341">
        <w:rPr>
          <w:rFonts w:ascii="Times New Roman" w:hAnsi="Times New Roman" w:cs="Times New Roman"/>
          <w:sz w:val="24"/>
          <w:szCs w:val="24"/>
        </w:rPr>
        <w:t>idad</w:t>
      </w:r>
      <w:r w:rsidRPr="00A55654">
        <w:rPr>
          <w:rFonts w:ascii="Times New Roman" w:hAnsi="Times New Roman" w:cs="Times New Roman"/>
          <w:sz w:val="24"/>
          <w:szCs w:val="24"/>
        </w:rPr>
        <w:t xml:space="preserve"> son esencial</w:t>
      </w:r>
      <w:r w:rsidR="00046341">
        <w:rPr>
          <w:rFonts w:ascii="Times New Roman" w:hAnsi="Times New Roman" w:cs="Times New Roman"/>
          <w:sz w:val="24"/>
          <w:szCs w:val="24"/>
        </w:rPr>
        <w:t>es</w:t>
      </w:r>
      <w:r w:rsidRPr="00A55654">
        <w:rPr>
          <w:rFonts w:ascii="Times New Roman" w:hAnsi="Times New Roman" w:cs="Times New Roman"/>
          <w:sz w:val="24"/>
          <w:szCs w:val="24"/>
        </w:rPr>
        <w:t xml:space="preserve"> para un diagnóstico rápido de la enfermedad a tratar, de esta manera se instauró como objetivo </w:t>
      </w:r>
      <w:r w:rsidR="00046341" w:rsidRPr="00B21216">
        <w:rPr>
          <w:rFonts w:ascii="Times New Roman" w:hAnsi="Times New Roman" w:cs="Times New Roman"/>
          <w:sz w:val="24"/>
          <w:szCs w:val="24"/>
        </w:rPr>
        <w:t>proporcionar un conjunto de evidencia sólido y claro, que permita a los profesionales de la salud tomar decisiones sobre la implementación y uso correcto de las PDR</w:t>
      </w:r>
      <w:r w:rsidRPr="00A55654">
        <w:rPr>
          <w:rFonts w:ascii="Times New Roman" w:hAnsi="Times New Roman" w:cs="Times New Roman"/>
          <w:sz w:val="24"/>
          <w:szCs w:val="24"/>
        </w:rPr>
        <w:t xml:space="preserve">. En este sentido, la revisión de la literatura se efectuó en buscadores como PubMed, </w:t>
      </w:r>
      <w:proofErr w:type="spellStart"/>
      <w:r w:rsidRPr="00A55654">
        <w:rPr>
          <w:rFonts w:ascii="Times New Roman" w:hAnsi="Times New Roman" w:cs="Times New Roman"/>
          <w:sz w:val="24"/>
          <w:szCs w:val="24"/>
        </w:rPr>
        <w:t>Scopus</w:t>
      </w:r>
      <w:proofErr w:type="spellEnd"/>
      <w:r w:rsidRPr="00A55654">
        <w:rPr>
          <w:rFonts w:ascii="Times New Roman" w:hAnsi="Times New Roman" w:cs="Times New Roman"/>
          <w:sz w:val="24"/>
          <w:szCs w:val="24"/>
        </w:rPr>
        <w:t xml:space="preserve">, Web </w:t>
      </w:r>
      <w:proofErr w:type="spellStart"/>
      <w:r w:rsidRPr="00A55654">
        <w:rPr>
          <w:rFonts w:ascii="Times New Roman" w:hAnsi="Times New Roman" w:cs="Times New Roman"/>
          <w:sz w:val="24"/>
          <w:szCs w:val="24"/>
        </w:rPr>
        <w:t>of</w:t>
      </w:r>
      <w:proofErr w:type="spellEnd"/>
      <w:r w:rsidRPr="00A55654">
        <w:rPr>
          <w:rFonts w:ascii="Times New Roman" w:hAnsi="Times New Roman" w:cs="Times New Roman"/>
          <w:sz w:val="24"/>
          <w:szCs w:val="24"/>
        </w:rPr>
        <w:t xml:space="preserve"> </w:t>
      </w:r>
      <w:proofErr w:type="spellStart"/>
      <w:r w:rsidRPr="00A55654">
        <w:rPr>
          <w:rFonts w:ascii="Times New Roman" w:hAnsi="Times New Roman" w:cs="Times New Roman"/>
          <w:sz w:val="24"/>
          <w:szCs w:val="24"/>
        </w:rPr>
        <w:t>Science</w:t>
      </w:r>
      <w:proofErr w:type="spellEnd"/>
      <w:r w:rsidRPr="00A55654">
        <w:rPr>
          <w:rFonts w:ascii="Times New Roman" w:hAnsi="Times New Roman" w:cs="Times New Roman"/>
          <w:sz w:val="24"/>
          <w:szCs w:val="24"/>
        </w:rPr>
        <w:t xml:space="preserve"> y Google </w:t>
      </w:r>
      <w:proofErr w:type="spellStart"/>
      <w:r w:rsidRPr="00A55654">
        <w:rPr>
          <w:rFonts w:ascii="Times New Roman" w:hAnsi="Times New Roman" w:cs="Times New Roman"/>
          <w:sz w:val="24"/>
          <w:szCs w:val="24"/>
        </w:rPr>
        <w:t>Scholar</w:t>
      </w:r>
      <w:proofErr w:type="spellEnd"/>
      <w:r w:rsidRPr="00A55654">
        <w:rPr>
          <w:rFonts w:ascii="Times New Roman" w:hAnsi="Times New Roman" w:cs="Times New Roman"/>
          <w:sz w:val="24"/>
          <w:szCs w:val="24"/>
        </w:rPr>
        <w:t>, en donde se emplearon operadores booleanos como AND y OR, para una búsqueda mas centralizada en el tema en estudio</w:t>
      </w:r>
      <w:r w:rsidR="00A55654" w:rsidRPr="00A55654">
        <w:rPr>
          <w:rFonts w:ascii="Times New Roman" w:hAnsi="Times New Roman" w:cs="Times New Roman"/>
          <w:sz w:val="24"/>
          <w:szCs w:val="24"/>
        </w:rPr>
        <w:t>. Además, como modelo para selección de información se empleó el modelo PRISMA, por el cual a través de una rigurosa y exhaustiva selección de información se escogieron 20 estudios para la realización de los resultados</w:t>
      </w:r>
      <w:r w:rsidR="00A55654">
        <w:rPr>
          <w:rFonts w:ascii="Times New Roman" w:hAnsi="Times New Roman" w:cs="Times New Roman"/>
          <w:sz w:val="24"/>
          <w:szCs w:val="24"/>
        </w:rPr>
        <w:t>. Como resultados de esta revisión se obtuvo que E</w:t>
      </w:r>
      <w:r w:rsidR="00A55654" w:rsidRPr="00A55654">
        <w:rPr>
          <w:rFonts w:ascii="Times New Roman" w:hAnsi="Times New Roman" w:cs="Times New Roman"/>
          <w:sz w:val="24"/>
          <w:szCs w:val="24"/>
        </w:rPr>
        <w:t>l rendimiento de las PDR varía y es influido por la patología y la técnica usada</w:t>
      </w:r>
      <w:r w:rsidR="00A55654">
        <w:rPr>
          <w:rFonts w:ascii="Times New Roman" w:hAnsi="Times New Roman" w:cs="Times New Roman"/>
          <w:sz w:val="24"/>
          <w:szCs w:val="24"/>
        </w:rPr>
        <w:t xml:space="preserve">, en donde el </w:t>
      </w:r>
      <w:r w:rsidR="00A55654" w:rsidRPr="00A55654">
        <w:rPr>
          <w:rFonts w:ascii="Times New Roman" w:hAnsi="Times New Roman" w:cs="Times New Roman"/>
          <w:sz w:val="24"/>
          <w:szCs w:val="24"/>
        </w:rPr>
        <w:t>entorno clínico es importante para comprender la producción de resultados</w:t>
      </w:r>
      <w:r w:rsidR="00A55654">
        <w:rPr>
          <w:rFonts w:ascii="Times New Roman" w:hAnsi="Times New Roman" w:cs="Times New Roman"/>
          <w:sz w:val="24"/>
          <w:szCs w:val="24"/>
        </w:rPr>
        <w:t xml:space="preserve"> y se llegó</w:t>
      </w:r>
      <w:r w:rsidR="00A55654" w:rsidRPr="00A55654">
        <w:rPr>
          <w:rFonts w:ascii="Times New Roman" w:hAnsi="Times New Roman" w:cs="Times New Roman"/>
          <w:sz w:val="24"/>
          <w:szCs w:val="24"/>
        </w:rPr>
        <w:t xml:space="preserve"> a la conclusión que, si bien las pruebas para dengue y malaria funcionan, el aporte de tecnologías más vigentes aumenta la efectividad. </w:t>
      </w:r>
    </w:p>
    <w:p w14:paraId="122F2A70" w14:textId="2E737312" w:rsidR="009D77C8" w:rsidRPr="009D77C8"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A55654">
        <w:rPr>
          <w:rFonts w:ascii="Times New Roman" w:hAnsi="Times New Roman" w:cs="Times New Roman"/>
          <w:sz w:val="24"/>
          <w:szCs w:val="24"/>
        </w:rPr>
        <w:t>Laboratorios clínicos, PRISMA, pruebas de diagnóstico rápido, sensibilidad, variabilidad.</w:t>
      </w:r>
    </w:p>
    <w:p w14:paraId="367BCBCD" w14:textId="4F2285BF" w:rsidR="009D77C8"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2901BE6C" w14:textId="77777777" w:rsidR="00046341" w:rsidRPr="00E43F23" w:rsidRDefault="00046341" w:rsidP="00046341">
      <w:pPr>
        <w:spacing w:line="360" w:lineRule="auto"/>
        <w:jc w:val="both"/>
        <w:rPr>
          <w:rFonts w:ascii="Times New Roman" w:hAnsi="Times New Roman" w:cs="Times New Roman"/>
          <w:sz w:val="24"/>
          <w:szCs w:val="24"/>
          <w:lang w:val="en-US"/>
        </w:rPr>
      </w:pPr>
      <w:r w:rsidRPr="00E43F23">
        <w:rPr>
          <w:rFonts w:ascii="Times New Roman" w:hAnsi="Times New Roman" w:cs="Times New Roman"/>
          <w:sz w:val="24"/>
          <w:szCs w:val="24"/>
          <w:lang w:val="en-US"/>
        </w:rPr>
        <w:t xml:space="preserve">This systematic review article arises from the issue of variability and sensitivity in rapid diagnostic tests (RDTs) in the clinical laboratory setting, since these tests are now essential for the rapid </w:t>
      </w:r>
      <w:r w:rsidRPr="00E43F23">
        <w:rPr>
          <w:rFonts w:ascii="Times New Roman" w:hAnsi="Times New Roman" w:cs="Times New Roman"/>
          <w:sz w:val="24"/>
          <w:szCs w:val="24"/>
          <w:lang w:val="en-US"/>
        </w:rPr>
        <w:lastRenderedPageBreak/>
        <w:t xml:space="preserve">diagnosis of the disease to be treated. Thus, the objective was to provide a solid and clear body of evidence that enables healthcare professionals to make decisions about the implementation and proper use of RDTs. In this regard, the literature review was conducted in search engines such as PubMed, Scopus, Web of Science, and Google Scholar, where Boolean operators such as AND </w:t>
      </w:r>
      <w:proofErr w:type="spellStart"/>
      <w:r w:rsidRPr="00E43F23">
        <w:rPr>
          <w:rFonts w:ascii="Times New Roman" w:hAnsi="Times New Roman" w:cs="Times New Roman"/>
          <w:sz w:val="24"/>
          <w:szCs w:val="24"/>
          <w:lang w:val="en-US"/>
        </w:rPr>
        <w:t>and</w:t>
      </w:r>
      <w:proofErr w:type="spellEnd"/>
      <w:r w:rsidRPr="00E43F23">
        <w:rPr>
          <w:rFonts w:ascii="Times New Roman" w:hAnsi="Times New Roman" w:cs="Times New Roman"/>
          <w:sz w:val="24"/>
          <w:szCs w:val="24"/>
          <w:lang w:val="en-US"/>
        </w:rPr>
        <w:t xml:space="preserve"> OR were employed to focus the search more centrally on the topic under study. Additionally, the PRISMA model was used as a framework for information selection, thru which a rigorous and exhaustive process yielded 20 studies for the presentation of the results. As a result of this review, it was found that the performance of RDTs varies and is influenced by the pathology and the technique used, with the clinical setting being important for understanding how results are generated, and it was concluded that, while dengue and malaria tests work, the incorporation of more up-to-date technologies increases effectiveness.</w:t>
      </w:r>
    </w:p>
    <w:p w14:paraId="20851984" w14:textId="46398EBA" w:rsidR="00A55654" w:rsidRPr="00E43F23" w:rsidRDefault="00A55654" w:rsidP="00A55654">
      <w:pPr>
        <w:spacing w:line="360" w:lineRule="auto"/>
        <w:jc w:val="both"/>
        <w:rPr>
          <w:rFonts w:ascii="Times New Roman" w:hAnsi="Times New Roman" w:cs="Times New Roman"/>
          <w:sz w:val="24"/>
          <w:szCs w:val="24"/>
          <w:lang w:val="en-US"/>
        </w:rPr>
      </w:pPr>
      <w:r w:rsidRPr="00E43F23">
        <w:rPr>
          <w:rFonts w:ascii="Times New Roman" w:hAnsi="Times New Roman" w:cs="Times New Roman"/>
          <w:b/>
          <w:bCs/>
          <w:sz w:val="24"/>
          <w:szCs w:val="24"/>
          <w:lang w:val="en-US"/>
        </w:rPr>
        <w:t>Key words:</w:t>
      </w:r>
      <w:r w:rsidRPr="00E43F23">
        <w:rPr>
          <w:rFonts w:ascii="Times New Roman" w:hAnsi="Times New Roman" w:cs="Times New Roman"/>
          <w:sz w:val="24"/>
          <w:szCs w:val="24"/>
          <w:lang w:val="en-US"/>
        </w:rPr>
        <w:t xml:space="preserve"> Clinical laboratories, PRISMA, rapid diagnostic tests, sensitivity, variability.</w:t>
      </w:r>
    </w:p>
    <w:p w14:paraId="2007C754" w14:textId="77777777" w:rsidR="00226E6E" w:rsidRPr="00820656" w:rsidRDefault="00226E6E" w:rsidP="009D77C8">
      <w:pPr>
        <w:spacing w:after="120" w:line="360" w:lineRule="auto"/>
        <w:jc w:val="both"/>
        <w:rPr>
          <w:rFonts w:ascii="Times New Roman" w:hAnsi="Times New Roman" w:cs="Times New Roman"/>
          <w:b/>
          <w:bCs/>
          <w:sz w:val="24"/>
          <w:szCs w:val="24"/>
        </w:rPr>
      </w:pPr>
      <w:bookmarkStart w:id="1" w:name="_Hlk209680293"/>
      <w:r w:rsidRPr="00820656">
        <w:rPr>
          <w:rFonts w:ascii="Times New Roman" w:hAnsi="Times New Roman" w:cs="Times New Roman"/>
          <w:b/>
          <w:bCs/>
          <w:sz w:val="24"/>
          <w:szCs w:val="24"/>
        </w:rPr>
        <w:t>Introducción</w:t>
      </w:r>
    </w:p>
    <w:p w14:paraId="5EDD75EF" w14:textId="77777777" w:rsidR="003932B3" w:rsidRPr="0074224F" w:rsidRDefault="003932B3" w:rsidP="003932B3">
      <w:pPr>
        <w:spacing w:line="360" w:lineRule="auto"/>
        <w:jc w:val="both"/>
        <w:rPr>
          <w:rFonts w:ascii="Times New Roman" w:hAnsi="Times New Roman" w:cs="Times New Roman"/>
          <w:sz w:val="24"/>
          <w:szCs w:val="24"/>
        </w:rPr>
      </w:pPr>
      <w:r w:rsidRPr="00BC4AD0">
        <w:rPr>
          <w:rFonts w:ascii="Times New Roman" w:hAnsi="Times New Roman" w:cs="Times New Roman"/>
          <w:sz w:val="24"/>
          <w:szCs w:val="24"/>
        </w:rPr>
        <w:t xml:space="preserve">Las pruebas diagnósticas rápidas (PDR) se han incorporado a la oferta de servicios de los laboratorios clínicos </w:t>
      </w:r>
      <w:r>
        <w:rPr>
          <w:rFonts w:ascii="Times New Roman" w:hAnsi="Times New Roman" w:cs="Times New Roman"/>
          <w:sz w:val="24"/>
          <w:szCs w:val="24"/>
        </w:rPr>
        <w:t xml:space="preserve">en Ecuador </w:t>
      </w:r>
      <w:r w:rsidRPr="00BC4AD0">
        <w:rPr>
          <w:rFonts w:ascii="Times New Roman" w:hAnsi="Times New Roman" w:cs="Times New Roman"/>
          <w:sz w:val="24"/>
          <w:szCs w:val="24"/>
        </w:rPr>
        <w:t>como herramientas que ofrecen resultados en el lugar o con recursos mínimos, lo que acelera el diagnóstico y facilita decisiones de tratamiento inmediatas. En muchos lugares, las PDR se emplean como primer filtro o como un complemento a los análisis realizados en laboratorios centralizados, siempre en sistemas que aseguran el seguimiento de la muestra y el registro de resultados para mantener la calidad y vigilancia. Las recomendaciones de guías nacionales y regionales proponen su uso de manera protocolizada según el contexto epidemiológico y del laboratorio</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{"citationID":"bDn8ctcv","properties":{"formattedCitation":"(\\uc0\\u193{}lava, 2021)","plainCitation":"(Álava, 2021)","noteIndex":0},"citationItems":[{"id":3027,"uris":["http://zotero.org/users/14052607/items/T6LG9FU7"],"itemData":{"id":3027,"type":"article-journal","abstract":"A partir de la experiencia nacional en el manejo de PDRs, empleadas en Ecuador desde 1995 y a través de un trabajo de expertos para definir procedimientos recomendaciones y lineamientos técnicos, se elabora el presente manual con el fin de organizar buenas prácticas en el manejo de pruebas de diagnóstico rápido, desde su selección hasta su aplicación. En efecto, se establecen actividades para garantizar el control de la calidad del&amp;nbsp; diagnóstico parasitológico en los establecimientos de salud con la finalidad de permitir el acceso al diagnóstico a poblaciones en riesgo de adquirir esta enfermedad en lugares de difícil acceso y en horarios de atención en los que no se cuente con el diagnóstico microscópico.","container-title":"INSPILIP","DOI":"10.31790/inspilip.v5i2.223","ISSN":"2588-0551","language":"es","license":"Derechos de autor 2022","page":"1-2","source":"www.inspilip.gob.ec","title":"Selección y uso de pruebas de diagnóstico rápido (PDR) de malaria Reseñas y notas: Acceso Abierto PDRs, establecer indicadores que evalúen el uso de PDR por parte de los responsables de realizar el diagnóstico de malaria.","title-short":"Selección y uso de pruebas de diagnóstico rápido (PDR) de malaria Reseñas y notas","author":[{"family":"Álava","given":"Luis Fernando Solórzano"}],"issued":{"date-parts":[["2021",5,9]]}}}],"schema":"https://github.com/citation-style-language/schema/raw/master/csl-citation.json"} </w:instrText>
      </w:r>
      <w:r>
        <w:rPr>
          <w:rFonts w:ascii="Times New Roman" w:hAnsi="Times New Roman" w:cs="Times New Roman"/>
          <w:sz w:val="24"/>
          <w:szCs w:val="24"/>
        </w:rPr>
        <w:fldChar w:fldCharType="separate"/>
      </w:r>
      <w:r w:rsidRPr="009829DB">
        <w:rPr>
          <w:rFonts w:ascii="Times New Roman" w:hAnsi="Times New Roman" w:cs="Times New Roman"/>
          <w:sz w:val="24"/>
          <w:szCs w:val="24"/>
        </w:rPr>
        <w:t>(Álava, 2021)</w:t>
      </w:r>
      <w:r>
        <w:rPr>
          <w:rFonts w:ascii="Times New Roman" w:hAnsi="Times New Roman" w:cs="Times New Roman"/>
          <w:sz w:val="24"/>
          <w:szCs w:val="24"/>
        </w:rPr>
        <w:fldChar w:fldCharType="end"/>
      </w:r>
      <w:r w:rsidRPr="00BC4AD0">
        <w:rPr>
          <w:rFonts w:ascii="Times New Roman" w:hAnsi="Times New Roman" w:cs="Times New Roman"/>
          <w:sz w:val="24"/>
          <w:szCs w:val="24"/>
        </w:rPr>
        <w:t xml:space="preserve">. </w:t>
      </w:r>
    </w:p>
    <w:p w14:paraId="71023002" w14:textId="41561B0C" w:rsidR="003932B3" w:rsidRPr="0074224F" w:rsidRDefault="003932B3" w:rsidP="003932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{"citationID":"OZO9JFNK","properties":{"formattedCitation":"(Jim\\uc0\\u233{}nez Herrera, 2025)","plainCitation":"(Jiménez Herrera, 2025)","dontUpdate":true,"noteIndex":0},"citationItems":[{"id":3029,"uris":["http://zotero.org/users/14052607/items/8FW7JXYR"],"itemData":{"id":3029,"type":"article-journal","note":"publisher: Universidad del Desarrollo. Facultad de Medicina","source":"Google Scholar","title":"Guía para la elaboración de Revisiones Sistemáticas y Metaanálisis de pruebas de diagnóstico. Un manual para el uso docente de pregrado.","URL":"https://repositorio.udd.cl/items/5af780a5-f459-4d9d-9064-d6f8ab4eccf1","author":[{"family":"Jiménez Herrera","given":"Marco"}],"accessed":{"date-parts":[["2025",9,24]]},"issued":{"date-parts":[["2025"]]}}}],"schema":"https://github.com/citation-style-language/schema/raw/master/csl-citation.json"} </w:instrText>
      </w:r>
      <w:r>
        <w:rPr>
          <w:rFonts w:ascii="Times New Roman" w:hAnsi="Times New Roman" w:cs="Times New Roman"/>
          <w:sz w:val="24"/>
          <w:szCs w:val="24"/>
        </w:rPr>
        <w:fldChar w:fldCharType="separate"/>
      </w:r>
      <w:r w:rsidRPr="009829DB">
        <w:rPr>
          <w:rFonts w:ascii="Times New Roman" w:hAnsi="Times New Roman" w:cs="Times New Roman"/>
          <w:sz w:val="24"/>
          <w:szCs w:val="24"/>
        </w:rPr>
        <w:t>Jiménez Herrera</w:t>
      </w:r>
      <w:r>
        <w:rPr>
          <w:rFonts w:ascii="Times New Roman" w:hAnsi="Times New Roman" w:cs="Times New Roman"/>
          <w:sz w:val="24"/>
          <w:szCs w:val="24"/>
        </w:rPr>
        <w:t xml:space="preserve"> (</w:t>
      </w:r>
      <w:r w:rsidRPr="009829DB">
        <w:rPr>
          <w:rFonts w:ascii="Times New Roman" w:hAnsi="Times New Roman" w:cs="Times New Roman"/>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l</w:t>
      </w:r>
      <w:r w:rsidRPr="00B21216">
        <w:rPr>
          <w:rFonts w:ascii="Times New Roman" w:hAnsi="Times New Roman" w:cs="Times New Roman"/>
          <w:sz w:val="24"/>
          <w:szCs w:val="24"/>
        </w:rPr>
        <w:t>as métricas de desempeño (sensibilidad, especificidad, valores predictivos) del PDR de diferentes marcas y para diferentes patologías son muy variadas.  Esta variación es especialmente notable en estudios de campo en comparación a los de laboratorio de referencia. Por lo tanto, en el contexto clínico-laboratorial será importante distinguir entre estudios de evaluación analítica (controlados) y evaluaciones diagnósticas en la práctica (en condiciones reales de atención) porque el manejo y calidad en la recolección de las muestras influye notablemente en los resultados obtenidos.</w:t>
      </w:r>
      <w:r>
        <w:rPr>
          <w:rFonts w:ascii="Times New Roman" w:hAnsi="Times New Roman" w:cs="Times New Roman"/>
          <w:sz w:val="24"/>
          <w:szCs w:val="24"/>
        </w:rPr>
        <w:t xml:space="preserve"> </w:t>
      </w:r>
    </w:p>
    <w:p w14:paraId="7BF8A2ED" w14:textId="36CA05C2" w:rsidR="003932B3" w:rsidRPr="0074224F" w:rsidRDefault="003932B3" w:rsidP="003932B3">
      <w:pPr>
        <w:spacing w:line="360" w:lineRule="auto"/>
        <w:jc w:val="both"/>
        <w:rPr>
          <w:rFonts w:ascii="Times New Roman" w:hAnsi="Times New Roman" w:cs="Times New Roman"/>
          <w:sz w:val="24"/>
          <w:szCs w:val="24"/>
        </w:rPr>
      </w:pPr>
      <w:r w:rsidRPr="00B21216">
        <w:rPr>
          <w:rFonts w:ascii="Times New Roman" w:hAnsi="Times New Roman" w:cs="Times New Roman"/>
          <w:sz w:val="24"/>
          <w:szCs w:val="24"/>
        </w:rPr>
        <w:lastRenderedPageBreak/>
        <w:t xml:space="preserve">Según </w:t>
      </w: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{"citationID":"Yfn0AO8O","properties":{"formattedCitation":"(Latina, 2022)","plainCitation":"(Latina, 2022)","dontUpdate":true,"noteIndex":0},"citationItems":[{"id":3031,"uris":["http://zotero.org/users/14052607/items/3XLVML6A"],"itemData":{"id":3031,"type":"article-journal","source":"Google Scholar","title":"Panorama Tecnológico de los Productos de Diagnóstico para la Enfermedad de Chagas","URL":"https://www.finddx.org/wp-content/uploads/2023/04/20221221_rep_lsc_technical_chagas_FV_ES.pdf","author":[{"family":"Latina","given":"América"}],"accessed":{"date-parts":[["2025",9,24]]},"issued":{"date-parts":[["2022"]]}}}],"schema":"https://github.com/citation-style-language/schema/raw/master/csl-citation.json"} </w:instrText>
      </w:r>
      <w:r>
        <w:rPr>
          <w:rFonts w:ascii="Times New Roman" w:hAnsi="Times New Roman" w:cs="Times New Roman"/>
          <w:sz w:val="24"/>
          <w:szCs w:val="24"/>
        </w:rPr>
        <w:fldChar w:fldCharType="separate"/>
      </w:r>
      <w:r w:rsidRPr="009829DB">
        <w:rPr>
          <w:rFonts w:ascii="Times New Roman" w:hAnsi="Times New Roman" w:cs="Times New Roman"/>
          <w:sz w:val="24"/>
        </w:rPr>
        <w:t>Latina</w:t>
      </w:r>
      <w:r>
        <w:rPr>
          <w:rFonts w:ascii="Times New Roman" w:hAnsi="Times New Roman" w:cs="Times New Roman"/>
          <w:sz w:val="24"/>
        </w:rPr>
        <w:t xml:space="preserve"> (</w:t>
      </w:r>
      <w:r w:rsidRPr="009829DB">
        <w:rPr>
          <w:rFonts w:ascii="Times New Roman" w:hAnsi="Times New Roman" w:cs="Times New Roman"/>
          <w:sz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en </w:t>
      </w:r>
      <w:r w:rsidRPr="00B21216">
        <w:rPr>
          <w:rFonts w:ascii="Times New Roman" w:hAnsi="Times New Roman" w:cs="Times New Roman"/>
          <w:sz w:val="24"/>
          <w:szCs w:val="24"/>
        </w:rPr>
        <w:t>el laboratorio, los factores que impactan el rendimiento de una PDR son el tiempo en el que se recoge la muestra (relación temporal con el comienzo de los síntomas), la naturaleza de la muestra (sangre capilar respecto al suero o plasma, hisopado nasofaríngeo frente a saliva) y las condiciones preanalíticas (manejo, transporte y conservación). En los marcos de referencia de organismos regionales se establece la necesidad de unificar la recolección y el manejo de muestras con el objetivo de disminuir la variabilidad entre laboratorios y facilitar comparaciones precisas en un análisis sistemático.</w:t>
      </w:r>
      <w:r>
        <w:rPr>
          <w:rFonts w:ascii="Times New Roman" w:hAnsi="Times New Roman" w:cs="Times New Roman"/>
          <w:sz w:val="24"/>
          <w:szCs w:val="24"/>
        </w:rPr>
        <w:t xml:space="preserve"> </w:t>
      </w:r>
    </w:p>
    <w:p w14:paraId="0C8F5503" w14:textId="44ADF3FE" w:rsidR="003932B3" w:rsidRPr="0074224F" w:rsidRDefault="003932B3" w:rsidP="003932B3">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{"citationID":"PyvhgGNE","properties":{"formattedCitation":"(Reytor-Gonz\\uc0\\u225{}lez et\\uc0\\u160{}al., 2024)","plainCitation":"(Reytor-González et al., 2024)","dontUpdate":true,"noteIndex":0},"citationItems":[{"id":3033,"uris":["http://zotero.org/users/14052607/items/DFAWBLQG"],"itemData":{"id":3033,"type":"article-journal","container-title":"Práctica Familiar Rural","issue":"1","source":"Google Scholar","title":"Evaluación crítica de la Guía de Práctica Clínica para malaria de la OMS utilizando el instrumento AGREE II","URL":"https://practicafamiliarrural.org/pfr/article/view/310","volume":"9","author":[{"family":"Reytor-González","given":"Claudia"},{"family":"Simancas-Racines","given":"Daniel"},{"family":"Viteri-García","given":"Andrés"},{"family":"Parise-Vasco","given":"Juan Marcos"}],"accessed":{"date-parts":[["2025",9,24]]},"issued":{"date-parts":[["2024"]]}}}],"schema":"https://github.com/citation-style-language/schema/raw/master/csl-citation.json"} </w:instrText>
      </w:r>
      <w:r>
        <w:rPr>
          <w:rFonts w:ascii="Times New Roman" w:hAnsi="Times New Roman" w:cs="Times New Roman"/>
          <w:sz w:val="24"/>
          <w:szCs w:val="24"/>
        </w:rPr>
        <w:fldChar w:fldCharType="separate"/>
      </w:r>
      <w:r w:rsidRPr="008D4651">
        <w:rPr>
          <w:rFonts w:ascii="Times New Roman" w:hAnsi="Times New Roman" w:cs="Times New Roman"/>
          <w:sz w:val="24"/>
          <w:szCs w:val="24"/>
        </w:rPr>
        <w:t>Reytor-González et al.</w:t>
      </w:r>
      <w:r>
        <w:rPr>
          <w:rFonts w:ascii="Times New Roman" w:hAnsi="Times New Roman" w:cs="Times New Roman"/>
          <w:sz w:val="24"/>
          <w:szCs w:val="24"/>
        </w:rPr>
        <w:t xml:space="preserve"> (</w:t>
      </w:r>
      <w:r w:rsidRPr="008D4651">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mencionan que l</w:t>
      </w:r>
      <w:r w:rsidRPr="00B21216">
        <w:rPr>
          <w:rFonts w:ascii="Times New Roman" w:hAnsi="Times New Roman" w:cs="Times New Roman"/>
          <w:sz w:val="24"/>
          <w:szCs w:val="24"/>
        </w:rPr>
        <w:t>as pruebas de PDR inmunocromatográficas han hecho posible el diagnóstico de la malaria en lugares remotos al reemplazar o añadir a la microscopía.  Sin embargo, los protocolos de la OMS y de los diferentes organismos de salud advierten que su eficacia puede variar según la especie del parásito, la cantidad de parásitos en sangre y la marca del producto.  En consecuencia, se recomienda que se implementen controles de calidad externos, se obtenga confirmación en laboratorios de referencia para los casos graves y se apliquen estrategias de validación en los laboratorios clínicos locales.</w:t>
      </w:r>
      <w:r w:rsidRPr="0074224F">
        <w:rPr>
          <w:rFonts w:ascii="Times New Roman" w:hAnsi="Times New Roman" w:cs="Times New Roman"/>
          <w:sz w:val="24"/>
          <w:szCs w:val="24"/>
        </w:rPr>
        <w:t xml:space="preserve"> </w:t>
      </w:r>
    </w:p>
    <w:p w14:paraId="71BD11C1" w14:textId="2AF0CAFA" w:rsidR="003932B3" w:rsidRPr="0074224F" w:rsidRDefault="003932B3" w:rsidP="003932B3">
      <w:pPr>
        <w:spacing w:line="360" w:lineRule="auto"/>
        <w:jc w:val="both"/>
        <w:rPr>
          <w:rFonts w:ascii="Times New Roman" w:hAnsi="Times New Roman" w:cs="Times New Roman"/>
          <w:sz w:val="24"/>
          <w:szCs w:val="24"/>
        </w:rPr>
      </w:pPr>
      <w:r w:rsidRPr="00BC4AD0">
        <w:rPr>
          <w:rFonts w:ascii="Times New Roman" w:hAnsi="Times New Roman" w:cs="Times New Roman"/>
          <w:sz w:val="24"/>
          <w:szCs w:val="24"/>
        </w:rPr>
        <w:t xml:space="preserve">Para enfermedades </w:t>
      </w:r>
      <w:proofErr w:type="spellStart"/>
      <w:r w:rsidRPr="00BC4AD0">
        <w:rPr>
          <w:rFonts w:ascii="Times New Roman" w:hAnsi="Times New Roman" w:cs="Times New Roman"/>
          <w:sz w:val="24"/>
          <w:szCs w:val="24"/>
        </w:rPr>
        <w:t>arbovirales</w:t>
      </w:r>
      <w:proofErr w:type="spellEnd"/>
      <w:r w:rsidRPr="00BC4AD0">
        <w:rPr>
          <w:rFonts w:ascii="Times New Roman" w:hAnsi="Times New Roman" w:cs="Times New Roman"/>
          <w:sz w:val="24"/>
          <w:szCs w:val="24"/>
        </w:rPr>
        <w:t xml:space="preserve"> como el dengue, </w:t>
      </w: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{"citationID":"GnaoKbVn","properties":{"formattedCitation":"(Paez Collantes &amp; Paez Collantes, 2022)","plainCitation":"(Paez Collantes &amp; Paez Collantes, 2022)","dontUpdate":true,"noteIndex":0},"citationItems":[{"id":3034,"uris":["http://zotero.org/users/14052607/items/7BWY5JQV"],"itemData":{"id":3034,"type":"article-journal","note":"publisher: Ediciones Universidad Simón Bolívar","source":"Google Scholar","title":"Evaluación de la calidad y seguridad en la atención de los casos de dengue notificados al aplicativo SIVIGILA durante el primer semestre en el año 2020 por el hospital universitario Erasmo Meóz de la ciudad de Cúcuta","URL":"https://bonga.unisimon.edu.co/bitstream/20.500.12442/11220/1/PDF_Resumen.pdf","author":[{"family":"Paez Collantes","given":"Jenny Juliana"},{"family":"Paez Collantes","given":"Robinson Damián"}],"accessed":{"date-parts":[["2025",9,24]]},"issued":{"date-parts":[["2022"]]}}}],"schema":"https://github.com/citation-style-language/schema/raw/master/csl-citation.json"} </w:instrText>
      </w:r>
      <w:r>
        <w:rPr>
          <w:rFonts w:ascii="Times New Roman" w:hAnsi="Times New Roman" w:cs="Times New Roman"/>
          <w:sz w:val="24"/>
          <w:szCs w:val="24"/>
        </w:rPr>
        <w:fldChar w:fldCharType="separate"/>
      </w:r>
      <w:r w:rsidRPr="008D4651">
        <w:rPr>
          <w:rFonts w:ascii="Times New Roman" w:hAnsi="Times New Roman" w:cs="Times New Roman"/>
          <w:sz w:val="24"/>
        </w:rPr>
        <w:t>Paez Collantes &amp; Paez Collantes</w:t>
      </w:r>
      <w:r>
        <w:rPr>
          <w:rFonts w:ascii="Times New Roman" w:hAnsi="Times New Roman" w:cs="Times New Roman"/>
          <w:sz w:val="24"/>
        </w:rPr>
        <w:t xml:space="preserve"> (</w:t>
      </w:r>
      <w:r w:rsidRPr="008D4651">
        <w:rPr>
          <w:rFonts w:ascii="Times New Roman" w:hAnsi="Times New Roman" w:cs="Times New Roman"/>
          <w:sz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indican que </w:t>
      </w:r>
      <w:r w:rsidRPr="00BC4AD0">
        <w:rPr>
          <w:rFonts w:ascii="Times New Roman" w:hAnsi="Times New Roman" w:cs="Times New Roman"/>
          <w:sz w:val="24"/>
          <w:szCs w:val="24"/>
        </w:rPr>
        <w:t xml:space="preserve">las pruebas rápidas que identifican el antígeno NS1 y/o los anticuerpos IgM/IgG son recursos importantes en los laboratorios clínicos para el diagnóstico temprano.  No obstante, las pautas de vigilancia y los estudios nacionales enfatizan que un resultado negativo en PDR no elimina la posibilidad de infección.  Además, es esencial tomar en cuenta la etapa de la enfermedad (siendo el NS1 más útil en la fase aguda) y la posible necesidad de una confirmación mediante ELISA/RT-PCR en laboratorios de referencia. </w:t>
      </w:r>
    </w:p>
    <w:p w14:paraId="7D5F05C2" w14:textId="3F70204F" w:rsidR="003932B3" w:rsidRPr="0074224F" w:rsidRDefault="003932B3" w:rsidP="003932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w:t>
      </w: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{"citationID":"PGIrGv5V","properties":{"formattedCitation":"(Farf\\uc0\\u225{}n-Cano et\\uc0\\u160{}al., 2021)","plainCitation":"(Farfán-Cano et al., 2021)","dontUpdate":true,"noteIndex":0},"citationItems":[{"id":3036,"uris":["http://zotero.org/users/14052607/items/QUN6MF64"],"itemData":{"id":3036,"type":"article-journal","container-title":"InterAmerican Journal of Medicine and Health","source":"Google Scholar","title":"Aproximación al diagnóstico de infecciones oportunistas pulmonares en adultos con SIDA","URL":"https://iajmh.emnuvens.com.br/iajmh/article/view/169","volume":"4","author":[{"family":"Farfán-Cano","given":"Galo Guillermo"},{"family":"Farfán-Cano","given":"Stanley Guillermo"},{"family":"Farfán-Cano","given":"Harold Reynaldo"},{"family":"Silva-Rojas","given":"Glen Andrés"},{"family":"Loor-Parada","given":"Wilson Fabian"},{"family":"Silva-Rojas","given":"Kevin Joshua"}],"accessed":{"date-parts":[["2025",9,24]]},"issued":{"date-parts":[["2021"]]}}}],"schema":"https://github.com/citation-style-language/schema/raw/master/csl-citation.json"} </w:instrText>
      </w:r>
      <w:r>
        <w:rPr>
          <w:rFonts w:ascii="Times New Roman" w:hAnsi="Times New Roman" w:cs="Times New Roman"/>
          <w:sz w:val="24"/>
          <w:szCs w:val="24"/>
        </w:rPr>
        <w:fldChar w:fldCharType="separate"/>
      </w:r>
      <w:r w:rsidRPr="008D4651">
        <w:rPr>
          <w:rFonts w:ascii="Times New Roman" w:hAnsi="Times New Roman" w:cs="Times New Roman"/>
          <w:sz w:val="24"/>
          <w:szCs w:val="24"/>
        </w:rPr>
        <w:t>Farfán-Cano et al.</w:t>
      </w:r>
      <w:r>
        <w:rPr>
          <w:rFonts w:ascii="Times New Roman" w:hAnsi="Times New Roman" w:cs="Times New Roman"/>
          <w:sz w:val="24"/>
          <w:szCs w:val="24"/>
        </w:rPr>
        <w:t xml:space="preserve"> (</w:t>
      </w:r>
      <w:r w:rsidRPr="008D4651">
        <w:rPr>
          <w:rFonts w:ascii="Times New Roman" w:hAnsi="Times New Roman" w:cs="Times New Roman"/>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a</w:t>
      </w:r>
      <w:r w:rsidRPr="00BC4AD0">
        <w:rPr>
          <w:rFonts w:ascii="Times New Roman" w:hAnsi="Times New Roman" w:cs="Times New Roman"/>
          <w:sz w:val="24"/>
          <w:szCs w:val="24"/>
        </w:rPr>
        <w:t xml:space="preserve">demás de virus y parásitos, la creación de PDR para infecciones oportunistas (por ejemplo, el antígeno urinario de Histoplasma) y PDR para VIH ha cambiado la forma en que trabajan los laboratorios clínicos: estas herramientas permiten hacer diagnósticos más veloces en pacientes con inmunosupresión y ayudan con el tratamiento inicial. Investigaciones y reportes de la región muestran alta sensibilidad y especificidad en las pruebas de antígeno en orina/suero para histoplasmosis diseminada, lo que resalta su importancia en laboratorios clínicos que deben tomar decisiones rápidas. </w:t>
      </w:r>
      <w:r w:rsidRPr="0074224F">
        <w:rPr>
          <w:rFonts w:ascii="Times New Roman" w:hAnsi="Times New Roman" w:cs="Times New Roman"/>
          <w:sz w:val="24"/>
          <w:szCs w:val="24"/>
        </w:rPr>
        <w:t xml:space="preserve"> </w:t>
      </w:r>
    </w:p>
    <w:p w14:paraId="416CCC00" w14:textId="51911741" w:rsidR="003932B3" w:rsidRPr="0074224F" w:rsidRDefault="003932B3" w:rsidP="003932B3">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{"citationID":"3huHtbiA","properties":{"formattedCitation":"(Hurtado et\\uc0\\u160{}al., 2022)","plainCitation":"(Hurtado et al., 2022)","dontUpdate":true,"noteIndex":0},"citationItems":[{"id":3038,"uris":["http://zotero.org/users/14052607/items/EVMKCR6S"],"itemData":{"id":3038,"type":"article-journal","container-title":"Biomédica","note":"publisher: Instituto Nacional de Salud","page":"59–72","source":"Google Scholar","title":"Validación clínica de la prueba RT-LAMP para el diagnóstico rápido del SARS-CoV-2","volume":"42","author":[{"family":"Hurtado","given":"Leidy"},{"family":"Díaz","given":"Diana"},{"family":"Escorcia","given":"Katherine"},{"family":"Flórez","given":"Laura"},{"family":"Bello","given":"Yesit"},{"family":"Díaz","given":"Yirys"},{"family":"Navarro","given":"Elkin"},{"family":"Pacheco","given":"Leonardo C."},{"family":"Galán","given":"Nataly"},{"family":"Maestre","given":"Ronald"}],"issued":{"date-parts":[["2022"]]}}}],"schema":"https://github.com/citation-style-language/schema/raw/master/csl-citation.json"} </w:instrText>
      </w:r>
      <w:r>
        <w:rPr>
          <w:rFonts w:ascii="Times New Roman" w:hAnsi="Times New Roman" w:cs="Times New Roman"/>
          <w:sz w:val="24"/>
          <w:szCs w:val="24"/>
        </w:rPr>
        <w:fldChar w:fldCharType="separate"/>
      </w:r>
      <w:r w:rsidRPr="008D4651">
        <w:rPr>
          <w:rFonts w:ascii="Times New Roman" w:hAnsi="Times New Roman" w:cs="Times New Roman"/>
          <w:sz w:val="24"/>
          <w:szCs w:val="24"/>
        </w:rPr>
        <w:t>Hurtado et al.</w:t>
      </w:r>
      <w:r>
        <w:rPr>
          <w:rFonts w:ascii="Times New Roman" w:hAnsi="Times New Roman" w:cs="Times New Roman"/>
          <w:sz w:val="24"/>
          <w:szCs w:val="24"/>
        </w:rPr>
        <w:t xml:space="preserve"> (</w:t>
      </w:r>
      <w:r w:rsidRPr="008D4651">
        <w:rPr>
          <w:rFonts w:ascii="Times New Roman" w:hAnsi="Times New Roman" w:cs="Times New Roman"/>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argumenta que l</w:t>
      </w:r>
      <w:r w:rsidRPr="00BC4AD0">
        <w:rPr>
          <w:rFonts w:ascii="Times New Roman" w:hAnsi="Times New Roman" w:cs="Times New Roman"/>
          <w:sz w:val="24"/>
          <w:szCs w:val="24"/>
        </w:rPr>
        <w:t xml:space="preserve">a introducción y aprobación de métodos moleculares isotérmicos (como RT-LAMP y otros) han transformado la idea de "prueba rápida" en los </w:t>
      </w:r>
      <w:r w:rsidRPr="00BC4AD0">
        <w:rPr>
          <w:rFonts w:ascii="Times New Roman" w:hAnsi="Times New Roman" w:cs="Times New Roman"/>
          <w:sz w:val="24"/>
          <w:szCs w:val="24"/>
        </w:rPr>
        <w:lastRenderedPageBreak/>
        <w:t xml:space="preserve">laboratorios clínicos al proporcionar una sensibilidad molecular comparable a la PCR, pero con equipos más sencillos y tiempos de respuesta más cortos. Investigaciones clínicas en español han demostrado que RT-LAMP puede ser incorporado en el proceso diagnóstico del laboratorio, siempre junto a controles y estándares de aceptación, y se presenta como una opción sólida cuando los recursos de biología molecular convencional son escasos. </w:t>
      </w:r>
    </w:p>
    <w:p w14:paraId="05DB04D4" w14:textId="397D111E" w:rsidR="003932B3" w:rsidRPr="0074224F" w:rsidRDefault="003932B3" w:rsidP="003932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a </w:t>
      </w:r>
      <w:r>
        <w:rPr>
          <w:rFonts w:ascii="Times New Roman" w:hAnsi="Times New Roman" w:cs="Times New Roman"/>
          <w:sz w:val="24"/>
          <w:szCs w:val="24"/>
        </w:rPr>
        <w:fldChar w:fldCharType="begin"/>
      </w:r>
      <w:r w:rsidR="00ED4820">
        <w:rPr>
          <w:rFonts w:ascii="Times New Roman" w:hAnsi="Times New Roman" w:cs="Times New Roman"/>
          <w:sz w:val="24"/>
          <w:szCs w:val="24"/>
        </w:rPr>
        <w:instrText xml:space="preserve"> ADDIN ZOTERO_ITEM CSL_CITATION {"citationID":"pnARTeXj","properties":{"formattedCitation":"(Villacreses et\\uc0\\u160{}al., 2021)","plainCitation":"(Villacreses et al., 2021)","dontUpdate":true,"noteIndex":0},"citationItems":[{"id":3039,"uris":["http://zotero.org/users/14052607/items/LRJ9DGBE"],"itemData":{"id":3039,"type":"article-journal","container-title":"Dominio de las Ciencias","issue":"3","note":"publisher: Polo de Capacitación, Investigación y Publicación (POCAIP)","page":"685–709","source":"Google Scholar","title":"Aplicación, cálculo e importancia de la sensibilidad, especificidad y valor predictivo de las pruebas de diagnóstico en el laboratorio clínico","volume":"7","author":[{"family":"Villacreses","given":"Lorena Anahis Lino"},{"family":"Vera","given":"Lisbeth Victoria González"},{"family":"Jalca","given":"Jazmín Elena Castro"},{"family":"Villacreses","given":"William Antonio Lino"}],"issued":{"date-parts":[["2021"]]}}}],"schema":"https://github.com/citation-style-language/schema/raw/master/csl-citation.json"} </w:instrText>
      </w:r>
      <w:r>
        <w:rPr>
          <w:rFonts w:ascii="Times New Roman" w:hAnsi="Times New Roman" w:cs="Times New Roman"/>
          <w:sz w:val="24"/>
          <w:szCs w:val="24"/>
        </w:rPr>
        <w:fldChar w:fldCharType="separate"/>
      </w:r>
      <w:r w:rsidRPr="008D4651">
        <w:rPr>
          <w:rFonts w:ascii="Times New Roman" w:hAnsi="Times New Roman" w:cs="Times New Roman"/>
          <w:sz w:val="24"/>
          <w:szCs w:val="24"/>
        </w:rPr>
        <w:t>Villacreses et al.</w:t>
      </w:r>
      <w:r>
        <w:rPr>
          <w:rFonts w:ascii="Times New Roman" w:hAnsi="Times New Roman" w:cs="Times New Roman"/>
          <w:sz w:val="24"/>
          <w:szCs w:val="24"/>
        </w:rPr>
        <w:t xml:space="preserve"> (</w:t>
      </w:r>
      <w:r w:rsidRPr="008D4651">
        <w:rPr>
          <w:rFonts w:ascii="Times New Roman" w:hAnsi="Times New Roman" w:cs="Times New Roman"/>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manifiesta que e</w:t>
      </w:r>
      <w:r w:rsidRPr="00BC4AD0">
        <w:rPr>
          <w:rFonts w:ascii="Times New Roman" w:hAnsi="Times New Roman" w:cs="Times New Roman"/>
          <w:sz w:val="24"/>
          <w:szCs w:val="24"/>
        </w:rPr>
        <w:t xml:space="preserve">n lo que respecta a la operación, el laboratorio clínico necesita crear procesos para la verificación interna, realizar controles de calidad (positivos y negativos), formar al personal y establecer procedimientos para validar resultados contradictorios; la información a nivel regional sobre la implementación de PDR muestra que el éxito en la detección temprana y el manejo de brotes está muy relacionado con estas acciones de aseguramiento de la calidad y con la conexión con los sistemas de información del laboratorio. </w:t>
      </w:r>
    </w:p>
    <w:p w14:paraId="3E54F0EA" w14:textId="0CDB1C88" w:rsidR="003932B3" w:rsidRDefault="003932B3" w:rsidP="003932B3">
      <w:pPr>
        <w:spacing w:line="360" w:lineRule="auto"/>
        <w:jc w:val="both"/>
        <w:rPr>
          <w:rFonts w:ascii="Times New Roman" w:hAnsi="Times New Roman" w:cs="Times New Roman"/>
          <w:sz w:val="24"/>
          <w:szCs w:val="24"/>
        </w:rPr>
      </w:pPr>
      <w:r w:rsidRPr="00B21216">
        <w:rPr>
          <w:rFonts w:ascii="Times New Roman" w:hAnsi="Times New Roman" w:cs="Times New Roman"/>
          <w:sz w:val="24"/>
          <w:szCs w:val="24"/>
        </w:rPr>
        <w:t xml:space="preserve">El presente </w:t>
      </w:r>
      <w:r>
        <w:rPr>
          <w:rFonts w:ascii="Times New Roman" w:hAnsi="Times New Roman" w:cs="Times New Roman"/>
          <w:sz w:val="24"/>
          <w:szCs w:val="24"/>
        </w:rPr>
        <w:t>artículo</w:t>
      </w:r>
      <w:r w:rsidRPr="00B21216">
        <w:rPr>
          <w:rFonts w:ascii="Times New Roman" w:hAnsi="Times New Roman" w:cs="Times New Roman"/>
          <w:sz w:val="24"/>
          <w:szCs w:val="24"/>
        </w:rPr>
        <w:t xml:space="preserve"> se enfoc</w:t>
      </w:r>
      <w:r>
        <w:rPr>
          <w:rFonts w:ascii="Times New Roman" w:hAnsi="Times New Roman" w:cs="Times New Roman"/>
          <w:sz w:val="24"/>
          <w:szCs w:val="24"/>
        </w:rPr>
        <w:t xml:space="preserve">ó en </w:t>
      </w:r>
      <w:r w:rsidRPr="00B21216">
        <w:rPr>
          <w:rFonts w:ascii="Times New Roman" w:hAnsi="Times New Roman" w:cs="Times New Roman"/>
          <w:sz w:val="24"/>
          <w:szCs w:val="24"/>
        </w:rPr>
        <w:t xml:space="preserve">el problema de la variabilidad en la efectividad y la precisión de las pruebas diagnósticas rápidas (PDR) en un laboratorio clínico. Aunque son muy prácticos y útiles para acelerar diagnósticos también su rendimiento puede verse muy influenciado por diversos factores como la calidad de la muestra, el momento de la recolección y la falta de estandarización en su uso. Así, este estudio de tipo sistemático </w:t>
      </w:r>
      <w:r w:rsidR="00730B84">
        <w:rPr>
          <w:rFonts w:ascii="Times New Roman" w:hAnsi="Times New Roman" w:cs="Times New Roman"/>
          <w:sz w:val="24"/>
          <w:szCs w:val="24"/>
        </w:rPr>
        <w:t>donde se revisó</w:t>
      </w:r>
      <w:r w:rsidRPr="00B21216">
        <w:rPr>
          <w:rFonts w:ascii="Times New Roman" w:hAnsi="Times New Roman" w:cs="Times New Roman"/>
          <w:sz w:val="24"/>
          <w:szCs w:val="24"/>
        </w:rPr>
        <w:t xml:space="preserve"> las evidencias científicas en la literatura a fin de determinar la sensibilidad, especificidad y precisión de las PDR en distintas situaciones para identificar los factores que más las influyen. </w:t>
      </w:r>
    </w:p>
    <w:p w14:paraId="5BAB07D0" w14:textId="74E02366" w:rsidR="003932B3" w:rsidRDefault="00730B84" w:rsidP="003932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central de este estudio es </w:t>
      </w:r>
      <w:r w:rsidR="003932B3" w:rsidRPr="00B21216">
        <w:rPr>
          <w:rFonts w:ascii="Times New Roman" w:hAnsi="Times New Roman" w:cs="Times New Roman"/>
          <w:sz w:val="24"/>
          <w:szCs w:val="24"/>
        </w:rPr>
        <w:t>proporcionar un conjunto de evidencia sólido y claro, que permita a los profesionales de la salud tomar decisiones sobre la implementación y uso correcto de las PDR. Lo que permitirá una mejor implementación de estos productos en los procesos de trabajo de los laboratorios y, a su vez, un diagnóstico más fiable y a tiempo que optimizará la atención del paciente y la vigilancia de la enfermedad.</w:t>
      </w:r>
    </w:p>
    <w:p w14:paraId="07FA45D1" w14:textId="77777777" w:rsidR="00D55E14" w:rsidRPr="00820656" w:rsidRDefault="00D55E14" w:rsidP="00D55E1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23271DCA" w14:textId="6DBA5133" w:rsidR="003932B3" w:rsidRPr="001F7779" w:rsidRDefault="003932B3" w:rsidP="003932B3">
      <w:pPr>
        <w:spacing w:line="360" w:lineRule="auto"/>
        <w:jc w:val="both"/>
        <w:rPr>
          <w:rFonts w:ascii="Times New Roman" w:hAnsi="Times New Roman" w:cs="Times New Roman"/>
          <w:sz w:val="24"/>
          <w:szCs w:val="24"/>
        </w:rPr>
      </w:pPr>
      <w:r w:rsidRPr="001F7779">
        <w:rPr>
          <w:rFonts w:ascii="Times New Roman" w:hAnsi="Times New Roman" w:cs="Times New Roman"/>
          <w:sz w:val="24"/>
          <w:szCs w:val="24"/>
        </w:rPr>
        <w:t>La revisión sistemática se llevó a cabo para evaluar la eficacia y la exactitud de las pruebas de diagnóstico rápido (</w:t>
      </w:r>
      <w:r w:rsidR="00046341">
        <w:rPr>
          <w:rFonts w:ascii="Times New Roman" w:hAnsi="Times New Roman" w:cs="Times New Roman"/>
          <w:sz w:val="24"/>
          <w:szCs w:val="24"/>
        </w:rPr>
        <w:t>PDR</w:t>
      </w:r>
      <w:r w:rsidRPr="001F7779">
        <w:rPr>
          <w:rFonts w:ascii="Times New Roman" w:hAnsi="Times New Roman" w:cs="Times New Roman"/>
          <w:sz w:val="24"/>
          <w:szCs w:val="24"/>
        </w:rPr>
        <w:t>). Se diseñó una estrategia de búsqueda bibliográfica exhaustiva y rigurosa apoyada en el modelo PRISMA (</w:t>
      </w:r>
      <w:proofErr w:type="spellStart"/>
      <w:r w:rsidRPr="001F7779">
        <w:rPr>
          <w:rFonts w:ascii="Times New Roman" w:hAnsi="Times New Roman" w:cs="Times New Roman"/>
          <w:sz w:val="24"/>
          <w:szCs w:val="24"/>
        </w:rPr>
        <w:t>Prefered</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Reporting</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Items</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for</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Systematic</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Revies</w:t>
      </w:r>
      <w:proofErr w:type="spellEnd"/>
      <w:r w:rsidRPr="001F7779">
        <w:rPr>
          <w:rFonts w:ascii="Times New Roman" w:hAnsi="Times New Roman" w:cs="Times New Roman"/>
          <w:sz w:val="24"/>
          <w:szCs w:val="24"/>
        </w:rPr>
        <w:t xml:space="preserve"> and Meta-</w:t>
      </w:r>
      <w:proofErr w:type="spellStart"/>
      <w:r w:rsidRPr="001F7779">
        <w:rPr>
          <w:rFonts w:ascii="Times New Roman" w:hAnsi="Times New Roman" w:cs="Times New Roman"/>
          <w:sz w:val="24"/>
          <w:szCs w:val="24"/>
        </w:rPr>
        <w:t>Analyses</w:t>
      </w:r>
      <w:proofErr w:type="spellEnd"/>
      <w:r w:rsidRPr="001F7779">
        <w:rPr>
          <w:rFonts w:ascii="Times New Roman" w:hAnsi="Times New Roman" w:cs="Times New Roman"/>
          <w:sz w:val="24"/>
          <w:szCs w:val="24"/>
        </w:rPr>
        <w:t>), lo que asegura un procedimiento claro y repetible.</w:t>
      </w:r>
    </w:p>
    <w:p w14:paraId="2EAE98DD" w14:textId="0B181E80" w:rsidR="003932B3" w:rsidRPr="001F7779" w:rsidRDefault="003932B3" w:rsidP="003932B3">
      <w:pPr>
        <w:spacing w:line="360" w:lineRule="auto"/>
        <w:jc w:val="both"/>
        <w:rPr>
          <w:rFonts w:ascii="Times New Roman" w:hAnsi="Times New Roman" w:cs="Times New Roman"/>
          <w:sz w:val="24"/>
          <w:szCs w:val="24"/>
        </w:rPr>
      </w:pPr>
      <w:r w:rsidRPr="001F7779">
        <w:rPr>
          <w:rFonts w:ascii="Times New Roman" w:hAnsi="Times New Roman" w:cs="Times New Roman"/>
          <w:sz w:val="24"/>
          <w:szCs w:val="24"/>
        </w:rPr>
        <w:lastRenderedPageBreak/>
        <w:t xml:space="preserve">Se utilizó una búsqueda sistemática en las bases de datos electrónicas biomédicas más relevantes, como PubMed, </w:t>
      </w:r>
      <w:proofErr w:type="spellStart"/>
      <w:r w:rsidRPr="001F7779">
        <w:rPr>
          <w:rFonts w:ascii="Times New Roman" w:hAnsi="Times New Roman" w:cs="Times New Roman"/>
          <w:sz w:val="24"/>
          <w:szCs w:val="24"/>
        </w:rPr>
        <w:t>Scopus</w:t>
      </w:r>
      <w:proofErr w:type="spellEnd"/>
      <w:r w:rsidRPr="001F7779">
        <w:rPr>
          <w:rFonts w:ascii="Times New Roman" w:hAnsi="Times New Roman" w:cs="Times New Roman"/>
          <w:sz w:val="24"/>
          <w:szCs w:val="24"/>
        </w:rPr>
        <w:t xml:space="preserve">, Web </w:t>
      </w:r>
      <w:proofErr w:type="spellStart"/>
      <w:r w:rsidRPr="001F7779">
        <w:rPr>
          <w:rFonts w:ascii="Times New Roman" w:hAnsi="Times New Roman" w:cs="Times New Roman"/>
          <w:sz w:val="24"/>
          <w:szCs w:val="24"/>
        </w:rPr>
        <w:t>of</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Science</w:t>
      </w:r>
      <w:proofErr w:type="spellEnd"/>
      <w:r w:rsidRPr="001F7779">
        <w:rPr>
          <w:rFonts w:ascii="Times New Roman" w:hAnsi="Times New Roman" w:cs="Times New Roman"/>
          <w:sz w:val="24"/>
          <w:szCs w:val="24"/>
        </w:rPr>
        <w:t xml:space="preserve"> y Google </w:t>
      </w:r>
      <w:proofErr w:type="spellStart"/>
      <w:r w:rsidRPr="001F7779">
        <w:rPr>
          <w:rFonts w:ascii="Times New Roman" w:hAnsi="Times New Roman" w:cs="Times New Roman"/>
          <w:sz w:val="24"/>
          <w:szCs w:val="24"/>
        </w:rPr>
        <w:t>Scholar</w:t>
      </w:r>
      <w:proofErr w:type="spellEnd"/>
      <w:r w:rsidRPr="001F7779">
        <w:rPr>
          <w:rFonts w:ascii="Times New Roman" w:hAnsi="Times New Roman" w:cs="Times New Roman"/>
          <w:sz w:val="24"/>
          <w:szCs w:val="24"/>
        </w:rPr>
        <w:t>.  Asimismo, páginas web de entidades sanitarias de inclinación mundial, como la Organización Mundial de la Salud (OMS) y la Organización Panamericana de la Salud (OPS).</w:t>
      </w:r>
    </w:p>
    <w:p w14:paraId="7B2B1EE3" w14:textId="77777777" w:rsidR="003932B3" w:rsidRDefault="003932B3" w:rsidP="003932B3">
      <w:pPr>
        <w:spacing w:line="360" w:lineRule="auto"/>
        <w:jc w:val="both"/>
        <w:rPr>
          <w:rFonts w:ascii="Times New Roman" w:hAnsi="Times New Roman" w:cs="Times New Roman"/>
          <w:sz w:val="24"/>
          <w:szCs w:val="24"/>
        </w:rPr>
      </w:pPr>
      <w:r w:rsidRPr="001F7779">
        <w:rPr>
          <w:rFonts w:ascii="Times New Roman" w:hAnsi="Times New Roman" w:cs="Times New Roman"/>
          <w:sz w:val="24"/>
          <w:szCs w:val="24"/>
        </w:rPr>
        <w:t>Se utilizaron términos como “pruebas de diagnóstico rápido”, “sensibilidad”, “especificidad”, “eficacia”, “precisión”</w:t>
      </w:r>
      <w:r>
        <w:rPr>
          <w:rFonts w:ascii="Times New Roman" w:hAnsi="Times New Roman" w:cs="Times New Roman"/>
          <w:sz w:val="24"/>
          <w:szCs w:val="24"/>
        </w:rPr>
        <w:t xml:space="preserve"> </w:t>
      </w:r>
      <w:r w:rsidRPr="001F7779">
        <w:rPr>
          <w:rFonts w:ascii="Times New Roman" w:hAnsi="Times New Roman" w:cs="Times New Roman"/>
          <w:sz w:val="24"/>
          <w:szCs w:val="24"/>
        </w:rPr>
        <w:t>y operadores booleanos (AND, OR). Se utilizaron términos de búsqueda en español e inglés como "</w:t>
      </w:r>
      <w:proofErr w:type="spellStart"/>
      <w:r w:rsidRPr="001F7779">
        <w:rPr>
          <w:rFonts w:ascii="Times New Roman" w:hAnsi="Times New Roman" w:cs="Times New Roman"/>
          <w:sz w:val="24"/>
          <w:szCs w:val="24"/>
        </w:rPr>
        <w:t>rapid</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diagnostic</w:t>
      </w:r>
      <w:proofErr w:type="spellEnd"/>
      <w:r w:rsidRPr="001F7779">
        <w:rPr>
          <w:rFonts w:ascii="Times New Roman" w:hAnsi="Times New Roman" w:cs="Times New Roman"/>
          <w:sz w:val="24"/>
          <w:szCs w:val="24"/>
        </w:rPr>
        <w:t xml:space="preserve"> </w:t>
      </w:r>
      <w:proofErr w:type="spellStart"/>
      <w:r w:rsidRPr="001F7779">
        <w:rPr>
          <w:rFonts w:ascii="Times New Roman" w:hAnsi="Times New Roman" w:cs="Times New Roman"/>
          <w:sz w:val="24"/>
          <w:szCs w:val="24"/>
        </w:rPr>
        <w:t>tests</w:t>
      </w:r>
      <w:proofErr w:type="spellEnd"/>
      <w:r w:rsidRPr="001F7779">
        <w:rPr>
          <w:rFonts w:ascii="Times New Roman" w:hAnsi="Times New Roman" w:cs="Times New Roman"/>
          <w:sz w:val="24"/>
          <w:szCs w:val="24"/>
        </w:rPr>
        <w:t>", "</w:t>
      </w:r>
      <w:proofErr w:type="spellStart"/>
      <w:r w:rsidRPr="001F7779">
        <w:rPr>
          <w:rFonts w:ascii="Times New Roman" w:hAnsi="Times New Roman" w:cs="Times New Roman"/>
          <w:sz w:val="24"/>
          <w:szCs w:val="24"/>
        </w:rPr>
        <w:t>accuracy</w:t>
      </w:r>
      <w:proofErr w:type="spellEnd"/>
      <w:r w:rsidRPr="001F7779">
        <w:rPr>
          <w:rFonts w:ascii="Times New Roman" w:hAnsi="Times New Roman" w:cs="Times New Roman"/>
          <w:sz w:val="24"/>
          <w:szCs w:val="24"/>
        </w:rPr>
        <w:t>", "</w:t>
      </w:r>
      <w:proofErr w:type="spellStart"/>
      <w:r w:rsidRPr="001F7779">
        <w:rPr>
          <w:rFonts w:ascii="Times New Roman" w:hAnsi="Times New Roman" w:cs="Times New Roman"/>
          <w:sz w:val="24"/>
          <w:szCs w:val="24"/>
        </w:rPr>
        <w:t>sensitivity</w:t>
      </w:r>
      <w:proofErr w:type="spellEnd"/>
      <w:r w:rsidRPr="001F7779">
        <w:rPr>
          <w:rFonts w:ascii="Times New Roman" w:hAnsi="Times New Roman" w:cs="Times New Roman"/>
          <w:sz w:val="24"/>
          <w:szCs w:val="24"/>
        </w:rPr>
        <w:t>", "</w:t>
      </w:r>
      <w:proofErr w:type="spellStart"/>
      <w:r w:rsidRPr="001F7779">
        <w:rPr>
          <w:rFonts w:ascii="Times New Roman" w:hAnsi="Times New Roman" w:cs="Times New Roman"/>
          <w:sz w:val="24"/>
          <w:szCs w:val="24"/>
        </w:rPr>
        <w:t>specificity</w:t>
      </w:r>
      <w:proofErr w:type="spellEnd"/>
      <w:r w:rsidRPr="001F7779">
        <w:rPr>
          <w:rFonts w:ascii="Times New Roman" w:hAnsi="Times New Roman" w:cs="Times New Roman"/>
          <w:sz w:val="24"/>
          <w:szCs w:val="24"/>
        </w:rPr>
        <w:t>" y "performance".</w:t>
      </w:r>
    </w:p>
    <w:p w14:paraId="404CEB0B" w14:textId="77777777" w:rsidR="003932B3" w:rsidRPr="00BF1AE0" w:rsidRDefault="003932B3" w:rsidP="003932B3">
      <w:pPr>
        <w:spacing w:line="360" w:lineRule="auto"/>
        <w:jc w:val="both"/>
        <w:rPr>
          <w:rFonts w:ascii="Times New Roman" w:hAnsi="Times New Roman" w:cs="Times New Roman"/>
          <w:b/>
          <w:bCs/>
          <w:sz w:val="24"/>
          <w:szCs w:val="24"/>
        </w:rPr>
      </w:pPr>
      <w:r w:rsidRPr="00BF1AE0">
        <w:rPr>
          <w:rFonts w:ascii="Times New Roman" w:hAnsi="Times New Roman" w:cs="Times New Roman"/>
          <w:b/>
          <w:bCs/>
          <w:sz w:val="24"/>
          <w:szCs w:val="24"/>
        </w:rPr>
        <w:t>Criterios de Elegibilidad</w:t>
      </w:r>
    </w:p>
    <w:p w14:paraId="61E1D325" w14:textId="77777777" w:rsidR="003932B3" w:rsidRDefault="003932B3" w:rsidP="003932B3">
      <w:pPr>
        <w:spacing w:line="360" w:lineRule="auto"/>
        <w:jc w:val="both"/>
        <w:rPr>
          <w:rFonts w:ascii="Times New Roman" w:hAnsi="Times New Roman" w:cs="Times New Roman"/>
          <w:sz w:val="24"/>
          <w:szCs w:val="24"/>
        </w:rPr>
      </w:pPr>
      <w:r w:rsidRPr="001F7779">
        <w:rPr>
          <w:rFonts w:ascii="Times New Roman" w:hAnsi="Times New Roman" w:cs="Times New Roman"/>
          <w:sz w:val="24"/>
          <w:szCs w:val="24"/>
        </w:rPr>
        <w:t>Se usaron normas para incluir y excluir estudios que se adecuaran de la mejor forma posible a los objetivos de la revisión.</w:t>
      </w:r>
    </w:p>
    <w:p w14:paraId="2F6E1D97" w14:textId="77777777" w:rsidR="003932B3" w:rsidRPr="00BF1AE0" w:rsidRDefault="003932B3" w:rsidP="003932B3">
      <w:pPr>
        <w:spacing w:line="360" w:lineRule="auto"/>
        <w:jc w:val="both"/>
        <w:rPr>
          <w:rFonts w:ascii="Times New Roman" w:hAnsi="Times New Roman" w:cs="Times New Roman"/>
          <w:b/>
          <w:bCs/>
          <w:sz w:val="24"/>
          <w:szCs w:val="24"/>
        </w:rPr>
      </w:pPr>
      <w:r w:rsidRPr="00BF1AE0">
        <w:rPr>
          <w:rFonts w:ascii="Times New Roman" w:hAnsi="Times New Roman" w:cs="Times New Roman"/>
          <w:b/>
          <w:bCs/>
          <w:sz w:val="24"/>
          <w:szCs w:val="24"/>
        </w:rPr>
        <w:t>Criterios de inclusión</w:t>
      </w:r>
    </w:p>
    <w:p w14:paraId="2E71F9F5" w14:textId="77777777" w:rsidR="003932B3" w:rsidRPr="001F7779"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F7779">
        <w:rPr>
          <w:rFonts w:ascii="Times New Roman" w:hAnsi="Times New Roman" w:cs="Times New Roman"/>
          <w:sz w:val="24"/>
          <w:szCs w:val="24"/>
        </w:rPr>
        <w:t>Artículos que examinar</w:t>
      </w:r>
      <w:r>
        <w:rPr>
          <w:rFonts w:ascii="Times New Roman" w:hAnsi="Times New Roman" w:cs="Times New Roman"/>
          <w:sz w:val="24"/>
          <w:szCs w:val="24"/>
        </w:rPr>
        <w:t>o</w:t>
      </w:r>
      <w:r w:rsidRPr="001F7779">
        <w:rPr>
          <w:rFonts w:ascii="Times New Roman" w:hAnsi="Times New Roman" w:cs="Times New Roman"/>
          <w:sz w:val="24"/>
          <w:szCs w:val="24"/>
        </w:rPr>
        <w:t>n el mecanismo de acción de las PDR, investigación original o revisión sistemática.</w:t>
      </w:r>
    </w:p>
    <w:p w14:paraId="658EE625" w14:textId="77777777" w:rsidR="003932B3" w:rsidRPr="001F7779"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F7779">
        <w:rPr>
          <w:rFonts w:ascii="Times New Roman" w:hAnsi="Times New Roman" w:cs="Times New Roman"/>
          <w:sz w:val="24"/>
          <w:szCs w:val="24"/>
        </w:rPr>
        <w:t>Información sobre la sensibilidad, especificidad o sus valores predictivos.</w:t>
      </w:r>
    </w:p>
    <w:p w14:paraId="362017D9" w14:textId="77777777" w:rsidR="003932B3" w:rsidRPr="001F7779"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F7779">
        <w:rPr>
          <w:rFonts w:ascii="Times New Roman" w:hAnsi="Times New Roman" w:cs="Times New Roman"/>
          <w:sz w:val="24"/>
          <w:szCs w:val="24"/>
        </w:rPr>
        <w:t>Publicaciones en inglés y español (ambos idiomas).</w:t>
      </w:r>
    </w:p>
    <w:p w14:paraId="083FA3B9" w14:textId="77777777" w:rsidR="003932B3" w:rsidRPr="001F7779"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F7779">
        <w:rPr>
          <w:rFonts w:ascii="Times New Roman" w:hAnsi="Times New Roman" w:cs="Times New Roman"/>
          <w:sz w:val="24"/>
          <w:szCs w:val="24"/>
        </w:rPr>
        <w:t xml:space="preserve">Documentos que se den entre el año 2021 y 2025, </w:t>
      </w:r>
      <w:r>
        <w:rPr>
          <w:rFonts w:ascii="Times New Roman" w:hAnsi="Times New Roman" w:cs="Times New Roman"/>
          <w:sz w:val="24"/>
          <w:szCs w:val="24"/>
        </w:rPr>
        <w:t>obteniendo</w:t>
      </w:r>
      <w:r w:rsidRPr="001F7779">
        <w:rPr>
          <w:rFonts w:ascii="Times New Roman" w:hAnsi="Times New Roman" w:cs="Times New Roman"/>
          <w:sz w:val="24"/>
          <w:szCs w:val="24"/>
        </w:rPr>
        <w:t xml:space="preserve"> resultados pertinentes.</w:t>
      </w:r>
    </w:p>
    <w:p w14:paraId="0C78930D" w14:textId="77777777" w:rsidR="003932B3"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F7779">
        <w:rPr>
          <w:rFonts w:ascii="Times New Roman" w:hAnsi="Times New Roman" w:cs="Times New Roman"/>
          <w:sz w:val="24"/>
          <w:szCs w:val="24"/>
        </w:rPr>
        <w:t>Documentos que emiten oficialmente los ministerios de salud y que sirven de guía a los profesionales.</w:t>
      </w:r>
    </w:p>
    <w:p w14:paraId="08AE1EF6" w14:textId="77777777" w:rsidR="003932B3" w:rsidRPr="00BF1AE0" w:rsidRDefault="003932B3" w:rsidP="003932B3">
      <w:pPr>
        <w:spacing w:line="360" w:lineRule="auto"/>
        <w:jc w:val="both"/>
        <w:rPr>
          <w:rFonts w:ascii="Times New Roman" w:hAnsi="Times New Roman" w:cs="Times New Roman"/>
          <w:b/>
          <w:bCs/>
          <w:sz w:val="24"/>
          <w:szCs w:val="24"/>
        </w:rPr>
      </w:pPr>
      <w:r w:rsidRPr="00BF1AE0">
        <w:rPr>
          <w:rFonts w:ascii="Times New Roman" w:hAnsi="Times New Roman" w:cs="Times New Roman"/>
          <w:b/>
          <w:bCs/>
          <w:sz w:val="24"/>
          <w:szCs w:val="24"/>
        </w:rPr>
        <w:t>Criterios de exclusión</w:t>
      </w:r>
    </w:p>
    <w:p w14:paraId="1AE6708D" w14:textId="77777777" w:rsidR="003932B3" w:rsidRPr="00105408"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05408">
        <w:rPr>
          <w:rFonts w:ascii="Times New Roman" w:hAnsi="Times New Roman" w:cs="Times New Roman"/>
          <w:sz w:val="24"/>
          <w:szCs w:val="24"/>
        </w:rPr>
        <w:t>Opiniones, artículos de revista, artículos o cartas al editor.</w:t>
      </w:r>
    </w:p>
    <w:p w14:paraId="15789902" w14:textId="77777777" w:rsidR="003932B3" w:rsidRPr="00105408"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05408">
        <w:rPr>
          <w:rFonts w:ascii="Times New Roman" w:hAnsi="Times New Roman" w:cs="Times New Roman"/>
          <w:sz w:val="24"/>
          <w:szCs w:val="24"/>
        </w:rPr>
        <w:t>Resúmenes de conferencias o simposios sin un estudio</w:t>
      </w:r>
      <w:r>
        <w:rPr>
          <w:rFonts w:ascii="Times New Roman" w:hAnsi="Times New Roman" w:cs="Times New Roman"/>
          <w:sz w:val="24"/>
          <w:szCs w:val="24"/>
        </w:rPr>
        <w:t xml:space="preserve"> </w:t>
      </w:r>
      <w:r w:rsidRPr="00105408">
        <w:rPr>
          <w:rFonts w:ascii="Times New Roman" w:hAnsi="Times New Roman" w:cs="Times New Roman"/>
          <w:sz w:val="24"/>
          <w:szCs w:val="24"/>
        </w:rPr>
        <w:t>publicado.</w:t>
      </w:r>
    </w:p>
    <w:p w14:paraId="4E9295A7" w14:textId="77777777" w:rsidR="003932B3" w:rsidRPr="00105408"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05408">
        <w:rPr>
          <w:rFonts w:ascii="Times New Roman" w:hAnsi="Times New Roman" w:cs="Times New Roman"/>
          <w:sz w:val="24"/>
          <w:szCs w:val="24"/>
        </w:rPr>
        <w:t>Fuentes que no son confiables o científicas (blogs, foros etc.).</w:t>
      </w:r>
    </w:p>
    <w:p w14:paraId="6883FCC9" w14:textId="77777777" w:rsidR="003932B3" w:rsidRDefault="003932B3" w:rsidP="00E43F23">
      <w:pPr>
        <w:pStyle w:val="Prrafodelista"/>
        <w:numPr>
          <w:ilvl w:val="0"/>
          <w:numId w:val="13"/>
        </w:numPr>
        <w:spacing w:line="360" w:lineRule="auto"/>
        <w:ind w:left="284" w:hanging="284"/>
        <w:jc w:val="both"/>
        <w:rPr>
          <w:rFonts w:ascii="Times New Roman" w:hAnsi="Times New Roman" w:cs="Times New Roman"/>
          <w:sz w:val="24"/>
          <w:szCs w:val="24"/>
        </w:rPr>
      </w:pPr>
      <w:r w:rsidRPr="00105408">
        <w:rPr>
          <w:rFonts w:ascii="Times New Roman" w:hAnsi="Times New Roman" w:cs="Times New Roman"/>
          <w:sz w:val="24"/>
          <w:szCs w:val="24"/>
        </w:rPr>
        <w:t>Investigaciones que no evalúen PDR en situaciones clínicas o experimentales.</w:t>
      </w:r>
    </w:p>
    <w:p w14:paraId="2A85920C" w14:textId="77777777" w:rsidR="003932B3" w:rsidRPr="00BF1AE0" w:rsidRDefault="003932B3" w:rsidP="003932B3">
      <w:pPr>
        <w:spacing w:line="360" w:lineRule="auto"/>
        <w:jc w:val="both"/>
        <w:rPr>
          <w:rFonts w:ascii="Times New Roman" w:hAnsi="Times New Roman" w:cs="Times New Roman"/>
          <w:b/>
          <w:bCs/>
          <w:sz w:val="24"/>
          <w:szCs w:val="24"/>
        </w:rPr>
      </w:pPr>
      <w:r w:rsidRPr="00BF1AE0">
        <w:rPr>
          <w:rFonts w:ascii="Times New Roman" w:hAnsi="Times New Roman" w:cs="Times New Roman"/>
          <w:b/>
          <w:bCs/>
          <w:sz w:val="24"/>
          <w:szCs w:val="24"/>
        </w:rPr>
        <w:t>Extracción de Datos y Síntesis</w:t>
      </w:r>
    </w:p>
    <w:p w14:paraId="6140A6D5" w14:textId="77777777" w:rsidR="003932B3" w:rsidRPr="00105408" w:rsidRDefault="003932B3" w:rsidP="003932B3">
      <w:pPr>
        <w:spacing w:line="360" w:lineRule="auto"/>
        <w:jc w:val="both"/>
        <w:rPr>
          <w:rFonts w:ascii="Times New Roman" w:hAnsi="Times New Roman" w:cs="Times New Roman"/>
          <w:sz w:val="24"/>
          <w:szCs w:val="24"/>
        </w:rPr>
      </w:pPr>
      <w:r w:rsidRPr="00105408">
        <w:rPr>
          <w:rFonts w:ascii="Times New Roman" w:hAnsi="Times New Roman" w:cs="Times New Roman"/>
          <w:sz w:val="24"/>
          <w:szCs w:val="24"/>
        </w:rPr>
        <w:t xml:space="preserve">Luego de seleccionar los estudios se tomó la siguiente información de cada uno: nombre del estudio, autores, año de publicación, tipo de estudio, enfermedad estudiada, clase de PDR, número </w:t>
      </w:r>
      <w:r w:rsidRPr="00105408">
        <w:rPr>
          <w:rFonts w:ascii="Times New Roman" w:hAnsi="Times New Roman" w:cs="Times New Roman"/>
          <w:sz w:val="24"/>
          <w:szCs w:val="24"/>
        </w:rPr>
        <w:lastRenderedPageBreak/>
        <w:t>de participantes y resultados principales (sensibilidad, especificidad, valores predictivos y sus intervalos de confianza).</w:t>
      </w:r>
    </w:p>
    <w:p w14:paraId="084D165E" w14:textId="77777777" w:rsidR="003932B3" w:rsidRPr="00BF1AE0" w:rsidRDefault="003932B3" w:rsidP="003932B3">
      <w:pPr>
        <w:spacing w:line="360" w:lineRule="auto"/>
        <w:jc w:val="both"/>
        <w:rPr>
          <w:rFonts w:ascii="Times New Roman" w:hAnsi="Times New Roman" w:cs="Times New Roman"/>
          <w:sz w:val="24"/>
          <w:szCs w:val="24"/>
        </w:rPr>
      </w:pPr>
      <w:r w:rsidRPr="00105408">
        <w:rPr>
          <w:rFonts w:ascii="Times New Roman" w:hAnsi="Times New Roman" w:cs="Times New Roman"/>
          <w:sz w:val="24"/>
          <w:szCs w:val="24"/>
        </w:rPr>
        <w:t>Los resultados de distintas investigaciones seleccionadas, se comentaron y compararon por medio de una recopilación de datos cualitativa. Se considera que hay un conjunto de factores que afectan la variabilidad en el desempeño de las PDR que tienen que ver con la naturaleza de la muestra, el momento de la recolección y las condiciones anteriores al análisis.</w:t>
      </w:r>
    </w:p>
    <w:p w14:paraId="105FD796" w14:textId="56AFF9A1" w:rsidR="003932B3" w:rsidRPr="00BF1AE0" w:rsidRDefault="003932B3" w:rsidP="003932B3">
      <w:pPr>
        <w:spacing w:line="360" w:lineRule="auto"/>
        <w:jc w:val="both"/>
        <w:rPr>
          <w:rFonts w:ascii="Times New Roman" w:hAnsi="Times New Roman" w:cs="Times New Roman"/>
          <w:b/>
          <w:bCs/>
          <w:sz w:val="24"/>
          <w:szCs w:val="24"/>
        </w:rPr>
      </w:pPr>
      <w:r w:rsidRPr="00BF1AE0">
        <w:rPr>
          <w:rFonts w:ascii="Times New Roman" w:hAnsi="Times New Roman" w:cs="Times New Roman"/>
          <w:b/>
          <w:bCs/>
          <w:sz w:val="24"/>
          <w:szCs w:val="24"/>
        </w:rPr>
        <w:t>Consideraciones Éticas</w:t>
      </w:r>
    </w:p>
    <w:p w14:paraId="47DE5B40" w14:textId="5AC87150" w:rsidR="003932B3" w:rsidRDefault="003932B3" w:rsidP="003932B3">
      <w:pPr>
        <w:widowControl w:val="0"/>
        <w:spacing w:line="360" w:lineRule="auto"/>
        <w:jc w:val="both"/>
        <w:rPr>
          <w:rFonts w:ascii="Times New Roman" w:hAnsi="Times New Roman" w:cs="Times New Roman"/>
          <w:sz w:val="24"/>
          <w:szCs w:val="24"/>
        </w:rPr>
      </w:pPr>
      <w:r w:rsidRPr="00105408">
        <w:rPr>
          <w:rFonts w:ascii="Times New Roman" w:hAnsi="Times New Roman" w:cs="Times New Roman"/>
          <w:sz w:val="24"/>
          <w:szCs w:val="24"/>
        </w:rPr>
        <w:t>Como este estudio fue una revisión de literatura publicada, se basó en literatura ya publicada, y no involucró la participación de seres humanos, no se necesitó de la aprobación d</w:t>
      </w:r>
      <w:r>
        <w:rPr>
          <w:rFonts w:ascii="Times New Roman" w:hAnsi="Times New Roman" w:cs="Times New Roman"/>
          <w:sz w:val="24"/>
          <w:szCs w:val="24"/>
        </w:rPr>
        <w:t xml:space="preserve">el </w:t>
      </w:r>
      <w:r w:rsidRPr="00105408">
        <w:rPr>
          <w:rFonts w:ascii="Times New Roman" w:hAnsi="Times New Roman" w:cs="Times New Roman"/>
          <w:sz w:val="24"/>
          <w:szCs w:val="24"/>
        </w:rPr>
        <w:t>comité</w:t>
      </w:r>
      <w:r>
        <w:rPr>
          <w:rFonts w:ascii="Times New Roman" w:hAnsi="Times New Roman" w:cs="Times New Roman"/>
          <w:sz w:val="24"/>
          <w:szCs w:val="24"/>
        </w:rPr>
        <w:t xml:space="preserve"> de ética</w:t>
      </w:r>
      <w:r w:rsidRPr="00105408">
        <w:rPr>
          <w:rFonts w:ascii="Times New Roman" w:hAnsi="Times New Roman" w:cs="Times New Roman"/>
          <w:sz w:val="24"/>
          <w:szCs w:val="24"/>
        </w:rPr>
        <w:t>.  Se dice que se garantizaron los derechos aduaneros y el respeto por las obras académicas mediante la correcta citación de todas las fuentes, según las instrucciones de citación de la APA (7ª edición).</w:t>
      </w:r>
    </w:p>
    <w:p w14:paraId="385F8436" w14:textId="77777777" w:rsidR="003932B3" w:rsidRPr="00591709" w:rsidRDefault="003932B3" w:rsidP="003932B3">
      <w:pPr>
        <w:widowControl w:val="0"/>
        <w:spacing w:line="360" w:lineRule="auto"/>
        <w:jc w:val="both"/>
        <w:rPr>
          <w:rFonts w:ascii="Times New Roman" w:hAnsi="Times New Roman" w:cs="Times New Roman"/>
          <w:b/>
          <w:bCs/>
          <w:sz w:val="24"/>
          <w:szCs w:val="24"/>
          <w:lang w:val="es-EC"/>
        </w:rPr>
      </w:pPr>
      <w:r w:rsidRPr="00591709">
        <w:rPr>
          <w:rFonts w:ascii="Times New Roman" w:hAnsi="Times New Roman" w:cs="Times New Roman"/>
          <w:b/>
          <w:bCs/>
          <w:sz w:val="24"/>
          <w:szCs w:val="24"/>
        </w:rPr>
        <w:t>Modelo PRISMA</w:t>
      </w:r>
    </w:p>
    <w:p w14:paraId="435FDCEA" w14:textId="37A3BBE5" w:rsidR="003932B3" w:rsidRPr="00105408" w:rsidRDefault="003932B3" w:rsidP="003932B3">
      <w:pPr>
        <w:widowControl w:val="0"/>
        <w:spacing w:line="360" w:lineRule="auto"/>
        <w:jc w:val="both"/>
        <w:rPr>
          <w:rFonts w:ascii="Times New Roman" w:hAnsi="Times New Roman" w:cs="Times New Roman"/>
          <w:sz w:val="24"/>
          <w:szCs w:val="24"/>
        </w:rPr>
      </w:pPr>
      <w:r w:rsidRPr="00105408">
        <w:rPr>
          <w:rFonts w:ascii="Times New Roman" w:hAnsi="Times New Roman" w:cs="Times New Roman"/>
          <w:sz w:val="24"/>
          <w:szCs w:val="24"/>
        </w:rPr>
        <w:t>La literatura elegida se llevó cado siguiendo el modelo PRISMA, que permite describir claramente que etapas se siguieron en la revisión, búsqueda de registros fue en diferentes bases de datos, cuya filtración se hizo mediante la eliminación de duplicados y la revisión de títulos y resúmenes que posteriormente se aplicó en la etapa de elegibilidad, donde se analizan textos completos según los criterios establecidos, así sucesivamente en la etapa de inclusión, se eligen los documentos que forman parte del análisis.</w:t>
      </w:r>
    </w:p>
    <w:p w14:paraId="4FAAD9EB" w14:textId="77777777" w:rsidR="003932B3" w:rsidRDefault="003932B3" w:rsidP="003932B3">
      <w:pPr>
        <w:widowControl w:val="0"/>
        <w:spacing w:line="360" w:lineRule="auto"/>
        <w:jc w:val="both"/>
        <w:rPr>
          <w:rFonts w:ascii="Times New Roman" w:hAnsi="Times New Roman" w:cs="Times New Roman"/>
          <w:sz w:val="24"/>
          <w:szCs w:val="24"/>
        </w:rPr>
      </w:pPr>
      <w:r w:rsidRPr="00105408">
        <w:rPr>
          <w:rFonts w:ascii="Times New Roman" w:hAnsi="Times New Roman" w:cs="Times New Roman"/>
          <w:sz w:val="24"/>
          <w:szCs w:val="24"/>
        </w:rPr>
        <w:t xml:space="preserve">Las bases de datos biomédicas contenían 358 registros, y en los repositorios institucionales se encontraron 42 documentos más. Se conservaron 340 registros únicos tras eliminar 60 duplicados. En el cribado de títulos y resúmenes, 210 artículos fueron excluidos ya que no tratan de forma directa sobre la efectividad y la precisión de las PDR en el laboratorio clínico. En la fase de elegibilidad, se revisaron 130 textos completos, de los cuales se resultaron 110, ya que no cumplían con los criterios de inclusión, como, la falta de información de sensibilidad y especificidad o la ausencia de validación en la vida real. Finalmente, se escogieron 20 estudios para un análisis detallado de los resultados </w:t>
      </w:r>
      <w:r w:rsidRPr="00591709">
        <w:rPr>
          <w:rFonts w:ascii="Times New Roman" w:hAnsi="Times New Roman" w:cs="Times New Roman"/>
          <w:sz w:val="24"/>
          <w:szCs w:val="24"/>
        </w:rPr>
        <w:t>(Figura 1)</w:t>
      </w:r>
      <w:r>
        <w:rPr>
          <w:rFonts w:ascii="Times New Roman" w:hAnsi="Times New Roman" w:cs="Times New Roman"/>
          <w:sz w:val="24"/>
          <w:szCs w:val="24"/>
        </w:rPr>
        <w:t>.</w:t>
      </w:r>
    </w:p>
    <w:p w14:paraId="6876EF33" w14:textId="34BAE5B9" w:rsidR="003932B3" w:rsidRPr="00591709" w:rsidRDefault="007A1AF1" w:rsidP="003932B3">
      <w:pPr>
        <w:widowControl w:val="0"/>
        <w:spacing w:line="360" w:lineRule="auto"/>
        <w:jc w:val="both"/>
        <w:rPr>
          <w:rFonts w:ascii="Times New Roman" w:hAnsi="Times New Roman" w:cs="Times New Roman"/>
          <w:sz w:val="24"/>
          <w:szCs w:val="24"/>
        </w:rPr>
      </w:pPr>
      <w:r w:rsidRPr="00B85820">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0F4BE75A" wp14:editId="305E6897">
            <wp:simplePos x="0" y="0"/>
            <wp:positionH relativeFrom="margin">
              <wp:align>center</wp:align>
            </wp:positionH>
            <wp:positionV relativeFrom="paragraph">
              <wp:posOffset>5715</wp:posOffset>
            </wp:positionV>
            <wp:extent cx="2201545" cy="2657475"/>
            <wp:effectExtent l="0" t="0" r="8255" b="9525"/>
            <wp:wrapThrough wrapText="bothSides">
              <wp:wrapPolygon edited="0">
                <wp:start x="0" y="0"/>
                <wp:lineTo x="0" y="21523"/>
                <wp:lineTo x="21494" y="21523"/>
                <wp:lineTo x="2149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9630" t="4287" r="10204" b="9244"/>
                    <a:stretch/>
                  </pic:blipFill>
                  <pic:spPr bwMode="auto">
                    <a:xfrm>
                      <a:off x="0" y="0"/>
                      <a:ext cx="2201545" cy="2657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367C5" w14:textId="726C02F8" w:rsidR="003932B3" w:rsidRDefault="003932B3" w:rsidP="003932B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70CE27" w14:textId="22CD9234" w:rsidR="003932B3" w:rsidRDefault="003932B3" w:rsidP="003932B3">
      <w:pPr>
        <w:widowControl w:val="0"/>
        <w:spacing w:line="360" w:lineRule="auto"/>
        <w:jc w:val="both"/>
        <w:rPr>
          <w:rFonts w:ascii="Times New Roman" w:hAnsi="Times New Roman" w:cs="Times New Roman"/>
          <w:sz w:val="24"/>
          <w:szCs w:val="24"/>
        </w:rPr>
      </w:pPr>
    </w:p>
    <w:p w14:paraId="16A182FD" w14:textId="6B5BD007" w:rsidR="003932B3" w:rsidRDefault="003932B3" w:rsidP="003932B3">
      <w:pPr>
        <w:widowControl w:val="0"/>
        <w:spacing w:line="360" w:lineRule="auto"/>
        <w:jc w:val="both"/>
        <w:rPr>
          <w:rFonts w:ascii="Times New Roman" w:hAnsi="Times New Roman" w:cs="Times New Roman"/>
          <w:sz w:val="24"/>
          <w:szCs w:val="24"/>
        </w:rPr>
      </w:pPr>
    </w:p>
    <w:p w14:paraId="4D2AEF10" w14:textId="015CF35E" w:rsidR="003932B3" w:rsidRDefault="003932B3" w:rsidP="003932B3">
      <w:pPr>
        <w:widowControl w:val="0"/>
        <w:spacing w:line="360" w:lineRule="auto"/>
        <w:jc w:val="both"/>
        <w:rPr>
          <w:rFonts w:ascii="Times New Roman" w:hAnsi="Times New Roman" w:cs="Times New Roman"/>
          <w:sz w:val="24"/>
          <w:szCs w:val="24"/>
        </w:rPr>
      </w:pPr>
    </w:p>
    <w:p w14:paraId="032219C6" w14:textId="77777777" w:rsidR="003932B3" w:rsidRDefault="003932B3" w:rsidP="003932B3">
      <w:pPr>
        <w:widowControl w:val="0"/>
        <w:spacing w:line="360" w:lineRule="auto"/>
        <w:jc w:val="both"/>
        <w:rPr>
          <w:rFonts w:ascii="Times New Roman" w:hAnsi="Times New Roman" w:cs="Times New Roman"/>
          <w:sz w:val="24"/>
          <w:szCs w:val="24"/>
        </w:rPr>
      </w:pPr>
    </w:p>
    <w:p w14:paraId="0D14C89D" w14:textId="77777777" w:rsidR="003932B3" w:rsidRDefault="003932B3" w:rsidP="003932B3">
      <w:pPr>
        <w:widowControl w:val="0"/>
        <w:spacing w:line="360" w:lineRule="auto"/>
        <w:jc w:val="both"/>
        <w:rPr>
          <w:rFonts w:ascii="Times New Roman" w:hAnsi="Times New Roman" w:cs="Times New Roman"/>
          <w:sz w:val="24"/>
          <w:szCs w:val="24"/>
        </w:rPr>
      </w:pPr>
    </w:p>
    <w:p w14:paraId="10CDEF67" w14:textId="77777777" w:rsidR="007A1AF1" w:rsidRDefault="003932B3" w:rsidP="007A1AF1">
      <w:pPr>
        <w:pStyle w:val="Descripcin"/>
        <w:spacing w:after="0"/>
        <w:rPr>
          <w:rFonts w:ascii="Times New Roman" w:hAnsi="Times New Roman" w:cs="Times New Roman"/>
          <w:i w:val="0"/>
          <w:iCs w:val="0"/>
          <w:color w:val="auto"/>
          <w:sz w:val="20"/>
          <w:szCs w:val="20"/>
        </w:rPr>
      </w:pPr>
      <w:r w:rsidRPr="007A1AF1">
        <w:rPr>
          <w:rFonts w:ascii="Times New Roman" w:hAnsi="Times New Roman" w:cs="Times New Roman"/>
          <w:i w:val="0"/>
          <w:iCs w:val="0"/>
          <w:color w:val="auto"/>
          <w:sz w:val="20"/>
          <w:szCs w:val="20"/>
        </w:rPr>
        <w:t xml:space="preserve">                                                </w:t>
      </w:r>
    </w:p>
    <w:p w14:paraId="7160EB20" w14:textId="4C83DB44" w:rsidR="003932B3" w:rsidRPr="007A1AF1" w:rsidRDefault="007A1AF1" w:rsidP="007A1AF1">
      <w:pPr>
        <w:pStyle w:val="Descripcin"/>
        <w:spacing w:after="0"/>
        <w:jc w:val="center"/>
        <w:rPr>
          <w:rFonts w:ascii="Times New Roman" w:hAnsi="Times New Roman" w:cs="Times New Roman"/>
          <w:i w:val="0"/>
          <w:iCs w:val="0"/>
          <w:color w:val="auto"/>
          <w:sz w:val="24"/>
          <w:szCs w:val="24"/>
        </w:rPr>
      </w:pPr>
      <w:r w:rsidRPr="007A1AF1">
        <w:rPr>
          <w:rFonts w:ascii="Times New Roman" w:hAnsi="Times New Roman" w:cs="Times New Roman"/>
          <w:i w:val="0"/>
          <w:iCs w:val="0"/>
          <w:color w:val="auto"/>
          <w:sz w:val="20"/>
          <w:szCs w:val="20"/>
        </w:rPr>
        <w:t xml:space="preserve">Figura </w:t>
      </w:r>
      <w:r w:rsidRPr="007A1AF1">
        <w:rPr>
          <w:rFonts w:ascii="Times New Roman" w:hAnsi="Times New Roman" w:cs="Times New Roman"/>
          <w:i w:val="0"/>
          <w:iCs w:val="0"/>
          <w:color w:val="auto"/>
          <w:sz w:val="20"/>
          <w:szCs w:val="20"/>
        </w:rPr>
        <w:fldChar w:fldCharType="begin"/>
      </w:r>
      <w:r w:rsidRPr="007A1AF1">
        <w:rPr>
          <w:rFonts w:ascii="Times New Roman" w:hAnsi="Times New Roman" w:cs="Times New Roman"/>
          <w:i w:val="0"/>
          <w:iCs w:val="0"/>
          <w:color w:val="auto"/>
          <w:sz w:val="20"/>
          <w:szCs w:val="20"/>
        </w:rPr>
        <w:instrText xml:space="preserve"> SEQ Figura \* ARABIC </w:instrText>
      </w:r>
      <w:r w:rsidRPr="007A1AF1">
        <w:rPr>
          <w:rFonts w:ascii="Times New Roman" w:hAnsi="Times New Roman" w:cs="Times New Roman"/>
          <w:i w:val="0"/>
          <w:iCs w:val="0"/>
          <w:color w:val="auto"/>
          <w:sz w:val="20"/>
          <w:szCs w:val="20"/>
        </w:rPr>
        <w:fldChar w:fldCharType="separate"/>
      </w:r>
      <w:r w:rsidR="00DE3999">
        <w:rPr>
          <w:rFonts w:ascii="Times New Roman" w:hAnsi="Times New Roman" w:cs="Times New Roman"/>
          <w:i w:val="0"/>
          <w:iCs w:val="0"/>
          <w:noProof/>
          <w:color w:val="auto"/>
          <w:sz w:val="20"/>
          <w:szCs w:val="20"/>
        </w:rPr>
        <w:t>1</w:t>
      </w:r>
      <w:r w:rsidRPr="007A1AF1">
        <w:rPr>
          <w:rFonts w:ascii="Times New Roman" w:hAnsi="Times New Roman" w:cs="Times New Roman"/>
          <w:i w:val="0"/>
          <w:iCs w:val="0"/>
          <w:color w:val="auto"/>
          <w:sz w:val="20"/>
          <w:szCs w:val="20"/>
        </w:rPr>
        <w:fldChar w:fldCharType="end"/>
      </w:r>
      <w:r w:rsidRPr="007A1AF1">
        <w:rPr>
          <w:rFonts w:ascii="Times New Roman" w:hAnsi="Times New Roman" w:cs="Times New Roman"/>
          <w:i w:val="0"/>
          <w:iCs w:val="0"/>
          <w:color w:val="auto"/>
          <w:sz w:val="20"/>
          <w:szCs w:val="20"/>
        </w:rPr>
        <w:t>. Modelo PRISMA</w:t>
      </w:r>
      <w:r w:rsidRPr="007A1AF1">
        <w:rPr>
          <w:rFonts w:ascii="Times New Roman" w:hAnsi="Times New Roman" w:cs="Times New Roman"/>
          <w:b/>
          <w:bCs/>
          <w:i w:val="0"/>
          <w:iCs w:val="0"/>
          <w:color w:val="auto"/>
          <w:sz w:val="20"/>
          <w:szCs w:val="20"/>
        </w:rPr>
        <w:t xml:space="preserve">. </w:t>
      </w:r>
      <w:r w:rsidRPr="007A1AF1">
        <w:rPr>
          <w:rFonts w:ascii="Times New Roman" w:hAnsi="Times New Roman" w:cs="Times New Roman"/>
          <w:i w:val="0"/>
          <w:iCs w:val="0"/>
          <w:color w:val="auto"/>
          <w:sz w:val="20"/>
          <w:szCs w:val="20"/>
        </w:rPr>
        <w:t>Fuente</w:t>
      </w:r>
      <w:r w:rsidR="003932B3" w:rsidRPr="007A1AF1">
        <w:rPr>
          <w:rFonts w:ascii="Times New Roman" w:hAnsi="Times New Roman" w:cs="Times New Roman"/>
          <w:i w:val="0"/>
          <w:iCs w:val="0"/>
          <w:color w:val="auto"/>
          <w:sz w:val="20"/>
          <w:szCs w:val="20"/>
        </w:rPr>
        <w:t xml:space="preserve">: Autora del </w:t>
      </w:r>
      <w:r w:rsidR="003932B3" w:rsidRPr="007A1AF1">
        <w:rPr>
          <w:rFonts w:ascii="Times New Roman" w:hAnsi="Times New Roman" w:cs="Times New Roman"/>
          <w:i w:val="0"/>
          <w:iCs w:val="0"/>
          <w:color w:val="auto"/>
          <w:sz w:val="24"/>
          <w:szCs w:val="24"/>
        </w:rPr>
        <w:t>articulo</w:t>
      </w:r>
    </w:p>
    <w:p w14:paraId="273E534A" w14:textId="77777777" w:rsidR="007A1AF1" w:rsidRDefault="007A1AF1" w:rsidP="00914588">
      <w:pPr>
        <w:spacing w:after="120" w:line="360" w:lineRule="auto"/>
        <w:jc w:val="both"/>
        <w:rPr>
          <w:rFonts w:ascii="Times New Roman" w:hAnsi="Times New Roman" w:cs="Times New Roman"/>
          <w:b/>
          <w:bCs/>
          <w:sz w:val="24"/>
          <w:szCs w:val="24"/>
        </w:rPr>
      </w:pPr>
    </w:p>
    <w:p w14:paraId="3AFE367D" w14:textId="03066431" w:rsidR="00914588"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1A6DA2E1" w14:textId="3F4355B8" w:rsidR="003932B3" w:rsidRPr="007A1AF1" w:rsidRDefault="003932B3" w:rsidP="00914588">
      <w:pPr>
        <w:spacing w:after="120" w:line="360" w:lineRule="auto"/>
        <w:jc w:val="both"/>
        <w:rPr>
          <w:rFonts w:ascii="Times New Roman" w:hAnsi="Times New Roman" w:cs="Times New Roman"/>
          <w:sz w:val="24"/>
          <w:szCs w:val="24"/>
        </w:rPr>
      </w:pPr>
      <w:r w:rsidRPr="007A1AF1">
        <w:rPr>
          <w:rFonts w:ascii="Times New Roman" w:hAnsi="Times New Roman" w:cs="Times New Roman"/>
          <w:sz w:val="24"/>
          <w:szCs w:val="24"/>
        </w:rPr>
        <w:t xml:space="preserve">Una vez aplicado el protocolo PRISMA a la búsqueda y selección de estudios, se concluyó que un total de 20 estudios cumplían con los criterios de inclusión establecido. Estos servirán de base para la presente revisión. Los hallazgos de esta revisión sistemática están organizados para responder a las más importantes preguntas de investigación. Los hallazgos más significativos </w:t>
      </w:r>
      <w:r w:rsidR="007A1AF1">
        <w:rPr>
          <w:rFonts w:ascii="Times New Roman" w:hAnsi="Times New Roman" w:cs="Times New Roman"/>
          <w:sz w:val="24"/>
          <w:szCs w:val="24"/>
        </w:rPr>
        <w:t xml:space="preserve">que se encuentran en la Tabla 1, </w:t>
      </w:r>
      <w:r w:rsidRPr="007A1AF1">
        <w:rPr>
          <w:rFonts w:ascii="Times New Roman" w:hAnsi="Times New Roman" w:cs="Times New Roman"/>
          <w:sz w:val="24"/>
          <w:szCs w:val="24"/>
        </w:rPr>
        <w:t>de este estudio se centran en las métricas de rendimiento, como la sensibilidad y la especificidad, así como en los factores antes y durante el análisis que impactan su rendimiento clínico.</w:t>
      </w:r>
    </w:p>
    <w:tbl>
      <w:tblPr>
        <w:tblW w:w="0" w:type="auto"/>
        <w:jc w:val="center"/>
        <w:tblLook w:val="04A0" w:firstRow="1" w:lastRow="0" w:firstColumn="1" w:lastColumn="0" w:noHBand="0" w:noVBand="1"/>
      </w:tblPr>
      <w:tblGrid>
        <w:gridCol w:w="441"/>
        <w:gridCol w:w="1460"/>
        <w:gridCol w:w="2372"/>
        <w:gridCol w:w="2290"/>
        <w:gridCol w:w="2787"/>
      </w:tblGrid>
      <w:tr w:rsidR="00591539" w:rsidRPr="00BB46CD" w14:paraId="537664D1"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hideMark/>
          </w:tcPr>
          <w:p w14:paraId="64195BFF" w14:textId="77777777" w:rsidR="003932B3" w:rsidRPr="00BB46CD" w:rsidRDefault="003932B3" w:rsidP="0008321F">
            <w:pPr>
              <w:spacing w:after="0" w:line="240" w:lineRule="auto"/>
              <w:rPr>
                <w:rFonts w:ascii="Times New Roman" w:hAnsi="Times New Roman" w:cs="Times New Roman"/>
                <w:sz w:val="20"/>
                <w:szCs w:val="20"/>
                <w:lang w:val="es-VE"/>
              </w:rPr>
            </w:pPr>
            <w:proofErr w:type="spellStart"/>
            <w:r w:rsidRPr="00BB46CD">
              <w:rPr>
                <w:rFonts w:ascii="Times New Roman" w:hAnsi="Times New Roman" w:cs="Times New Roman"/>
                <w:sz w:val="20"/>
                <w:szCs w:val="20"/>
              </w:rPr>
              <w:t>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BEB2578"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Autor</w:t>
            </w:r>
          </w:p>
        </w:tc>
        <w:tc>
          <w:tcPr>
            <w:tcW w:w="0" w:type="auto"/>
            <w:tcBorders>
              <w:top w:val="single" w:sz="4" w:space="0" w:color="auto"/>
              <w:left w:val="single" w:sz="4" w:space="0" w:color="auto"/>
              <w:bottom w:val="single" w:sz="4" w:space="0" w:color="auto"/>
              <w:right w:val="single" w:sz="4" w:space="0" w:color="auto"/>
            </w:tcBorders>
            <w:hideMark/>
          </w:tcPr>
          <w:p w14:paraId="470952A5"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Título de la investigación</w:t>
            </w:r>
          </w:p>
        </w:tc>
        <w:tc>
          <w:tcPr>
            <w:tcW w:w="0" w:type="auto"/>
            <w:tcBorders>
              <w:top w:val="single" w:sz="4" w:space="0" w:color="auto"/>
              <w:left w:val="single" w:sz="4" w:space="0" w:color="auto"/>
              <w:bottom w:val="single" w:sz="4" w:space="0" w:color="auto"/>
              <w:right w:val="single" w:sz="4" w:space="0" w:color="auto"/>
            </w:tcBorders>
            <w:hideMark/>
          </w:tcPr>
          <w:p w14:paraId="4BB46CEA"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Metodología</w:t>
            </w:r>
          </w:p>
        </w:tc>
        <w:tc>
          <w:tcPr>
            <w:tcW w:w="0" w:type="auto"/>
            <w:tcBorders>
              <w:top w:val="single" w:sz="4" w:space="0" w:color="auto"/>
              <w:left w:val="single" w:sz="4" w:space="0" w:color="auto"/>
              <w:bottom w:val="single" w:sz="4" w:space="0" w:color="auto"/>
              <w:right w:val="single" w:sz="4" w:space="0" w:color="auto"/>
            </w:tcBorders>
            <w:hideMark/>
          </w:tcPr>
          <w:p w14:paraId="63C33934"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Resultados</w:t>
            </w:r>
          </w:p>
        </w:tc>
      </w:tr>
      <w:tr w:rsidR="00591539" w:rsidRPr="00BB46CD" w14:paraId="4710B4EC"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hideMark/>
          </w:tcPr>
          <w:p w14:paraId="00069978"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183A4785" w14:textId="2DC0A585" w:rsidR="003932B3" w:rsidRPr="00BB46CD" w:rsidRDefault="00ED482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{"citationID":"IBELhchb","properties":{"formattedCitation":"(Vallejos Y\\uc0\\u233{}pez, 2024)","plainCitation":"(Vallejos Yépez, 2024)","noteIndex":0},"citationItems":[{"id":3041,"uris":["http://zotero.org/users/14052607/items/E6R2WU3W"],"itemData":{"id":3041,"type":"article-journal","abstract":"El objetivo de esta revisión sistemática fue evaluar la sensibilidad y\nespecificidad de diversas técnicas de laboratorio para la detección del Virus del Papiloma\nHumano (VPH) en hombres. Se realizó una búsqueda exhaustiva en PubMed y Scopus,\naplicando el método PRISMA 2020 para seleccionar estudios relevantes. Los resultados\nmostraron que las técnicas moleculares, como PCR e Hybrid Capture 2, son altamente\nsensibles (79.6% - 96%), especialmente en poblaciones de alto riesgo, como hombres que\ntienen sexo con hombres (HSH) y con VIH. Sin embargo, presentan variabilidad en su\nespecificidad (27.3% - 99%), lo que puede generar falsos positivos y sugiere\ncomplementarlas con métodos adicionales, como citología o inmunohistoquímica, para\nmejorar la precisión diagnóstica.\nSe confirma la falta de estudios sobre la efectividad de técnicas serológicas en hombres,\nlo que limita la comprensión de los métodos diagnósticos disponibles. También se\nidentificó una notable carencia de investigaciones en poblaciones más amplias, lo que\nsubraya la necesidad de futuros estudios que incluyan tanto hombres heterosexuales como\nhomosexuales, para mejorar las estrategias de detección y prevención del VPH. Esta\nrevisión resalta la importancia de mejorar la información disponible y el acceso a técnicas\nde diagnóstico más precisas, con el fin de reducir la transmisión y las complicaciones\ngraves asociadas con esta infección.","language":"spa","license":"openAccess","note":"Accepted: 2024-10-15T17:51:15Z\npublisher: Universidad Internacional Sek","source":"repositorio.uisek.edu.ec","title":"Métodos para detección de VPH en hombres: una revisión sistemática de pruebas disponibles","title-short":"Métodos para detección de VPH en hombres","URL":"https://repositorio.uisek.edu.ec/handle/123456789/5385","author":[{"family":"Vallejos Yépez","given":"Francisco Gabriel"}],"accessed":{"date-parts":[["2025",9,24]]},"issued":{"date-parts":[["2024"]]}}}],"schema":"https://github.com/citation-style-language/schema/raw/master/csl-citation.json"} </w:instrText>
            </w:r>
            <w:r>
              <w:rPr>
                <w:rFonts w:ascii="Times New Roman" w:hAnsi="Times New Roman" w:cs="Times New Roman"/>
                <w:sz w:val="20"/>
                <w:szCs w:val="20"/>
              </w:rPr>
              <w:fldChar w:fldCharType="separate"/>
            </w:r>
            <w:r w:rsidRPr="00ED4820">
              <w:rPr>
                <w:rFonts w:ascii="Times New Roman" w:hAnsi="Times New Roman" w:cs="Times New Roman"/>
                <w:sz w:val="20"/>
                <w:szCs w:val="24"/>
              </w:rPr>
              <w:t>(Vallejos Yépez, 2024)</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0ED67244" w14:textId="05FB51C1" w:rsidR="003932B3" w:rsidRPr="00BB46CD" w:rsidRDefault="00ED4820" w:rsidP="0008321F">
            <w:pPr>
              <w:spacing w:after="0" w:line="240" w:lineRule="auto"/>
              <w:rPr>
                <w:rFonts w:ascii="Times New Roman" w:hAnsi="Times New Roman" w:cs="Times New Roman"/>
                <w:sz w:val="20"/>
                <w:szCs w:val="20"/>
              </w:rPr>
            </w:pPr>
            <w:r w:rsidRPr="00ED4820">
              <w:rPr>
                <w:rFonts w:ascii="Times New Roman" w:hAnsi="Times New Roman" w:cs="Times New Roman"/>
                <w:sz w:val="20"/>
                <w:szCs w:val="24"/>
              </w:rPr>
              <w:t>Métodos para detección de VPH en hombres: una revisión sistemática de pruebas disponibles</w:t>
            </w:r>
          </w:p>
        </w:tc>
        <w:tc>
          <w:tcPr>
            <w:tcW w:w="0" w:type="auto"/>
            <w:tcBorders>
              <w:top w:val="single" w:sz="4" w:space="0" w:color="auto"/>
              <w:left w:val="single" w:sz="4" w:space="0" w:color="auto"/>
              <w:bottom w:val="single" w:sz="4" w:space="0" w:color="auto"/>
              <w:right w:val="single" w:sz="4" w:space="0" w:color="auto"/>
            </w:tcBorders>
          </w:tcPr>
          <w:p w14:paraId="53EA5DA2" w14:textId="797B1B01" w:rsidR="003932B3" w:rsidRPr="00BB46CD" w:rsidRDefault="00ED482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Revisión sistemática </w:t>
            </w:r>
          </w:p>
        </w:tc>
        <w:tc>
          <w:tcPr>
            <w:tcW w:w="0" w:type="auto"/>
            <w:tcBorders>
              <w:top w:val="single" w:sz="4" w:space="0" w:color="auto"/>
              <w:left w:val="single" w:sz="4" w:space="0" w:color="auto"/>
              <w:bottom w:val="single" w:sz="4" w:space="0" w:color="auto"/>
              <w:right w:val="single" w:sz="4" w:space="0" w:color="auto"/>
            </w:tcBorders>
          </w:tcPr>
          <w:p w14:paraId="6116E9B5" w14:textId="48A8A152" w:rsidR="003932B3" w:rsidRPr="00BB46CD" w:rsidRDefault="00ED4820" w:rsidP="0008321F">
            <w:pPr>
              <w:spacing w:after="0" w:line="240" w:lineRule="auto"/>
              <w:rPr>
                <w:rFonts w:ascii="Times New Roman" w:hAnsi="Times New Roman" w:cs="Times New Roman"/>
                <w:sz w:val="20"/>
                <w:szCs w:val="20"/>
              </w:rPr>
            </w:pPr>
            <w:r w:rsidRPr="00ED4820">
              <w:rPr>
                <w:rFonts w:ascii="Times New Roman" w:hAnsi="Times New Roman" w:cs="Times New Roman"/>
                <w:sz w:val="20"/>
                <w:szCs w:val="20"/>
              </w:rPr>
              <w:t>Los hallazgos señalaron que las técnicas moleculares, PCR y captura híbrida 2, son muy sensibles (79. 6%-96%) en particular para los grupos de alto riesgo como HSH y VIH positivos. Sin embargo, estas técnicas ofrecen distintos niveles de especificidad (27.3 % – 99 %), lo que puede dar lugar a resultados falsos positivos y sugiere que deberían realizarse junto con otras técnicas, como la citología o la inmunohistoquímica, para aumentar la exactitud.</w:t>
            </w:r>
          </w:p>
        </w:tc>
      </w:tr>
      <w:tr w:rsidR="00591539" w:rsidRPr="00BB46CD" w14:paraId="686DB31E"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66F99859"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10568DA3" w14:textId="77CEF3F5" w:rsidR="003932B3" w:rsidRPr="00BB46CD" w:rsidRDefault="003F5C2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{"citationID":"xOjcLWPF","properties":{"formattedCitation":"(Oliva &amp; Valldep\\uc0\\u233{}rez-Baiges, 2025)","plainCitation":"(Oliva &amp; Valldepérez-Baiges, 2025)","noteIndex":0},"citationItems":[{"id":3046,"uris":["http://zotero.org/users/14052607/items/IJ5FYFPA"],"itemData":{"id":3046,"type":"article-journal","container-title":"Revista Pediatría de Atención Primaria","issue":"106","note":"publisher: Exlibris","page":"13","source":"Google Scholar","title":"Uso racional y ampliado de los test de diagnóstico rápido en infecciones respiratorias en Atención Primaria","volume":"27","author":[{"family":"Oliva","given":"Carmen Rosa Rodríguez Fernández"},{"family":"Valldepérez-Baiges","given":"Cinta"}],"issued":{"date-parts":[["2025"]]}}}],"schema":"https://github.com/citation-style-language/schema/raw/master/csl-citation.json"} </w:instrText>
            </w:r>
            <w:r>
              <w:rPr>
                <w:rFonts w:ascii="Times New Roman" w:hAnsi="Times New Roman" w:cs="Times New Roman"/>
                <w:sz w:val="20"/>
                <w:szCs w:val="20"/>
              </w:rPr>
              <w:fldChar w:fldCharType="separate"/>
            </w:r>
            <w:r w:rsidRPr="003F5C2B">
              <w:rPr>
                <w:rFonts w:ascii="Times New Roman" w:hAnsi="Times New Roman" w:cs="Times New Roman"/>
                <w:sz w:val="20"/>
                <w:szCs w:val="24"/>
              </w:rPr>
              <w:t>(Oliva &amp; Valldepérez-Baiges, 2025)</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638470FE" w14:textId="5A148366" w:rsidR="003932B3" w:rsidRPr="003F5C2B" w:rsidRDefault="003F5C2B" w:rsidP="0008321F">
            <w:pPr>
              <w:spacing w:after="0" w:line="240" w:lineRule="auto"/>
              <w:rPr>
                <w:rFonts w:ascii="Times New Roman" w:hAnsi="Times New Roman" w:cs="Times New Roman"/>
                <w:sz w:val="20"/>
                <w:szCs w:val="24"/>
              </w:rPr>
            </w:pPr>
            <w:r w:rsidRPr="003F5C2B">
              <w:rPr>
                <w:rFonts w:ascii="Times New Roman" w:hAnsi="Times New Roman" w:cs="Times New Roman"/>
                <w:sz w:val="20"/>
                <w:szCs w:val="24"/>
              </w:rPr>
              <w:t>Uso racional y ampliado de los test de diagnóstico rápido en infecciones respiratorias en Atención Primaria</w:t>
            </w:r>
          </w:p>
        </w:tc>
        <w:tc>
          <w:tcPr>
            <w:tcW w:w="0" w:type="auto"/>
            <w:tcBorders>
              <w:top w:val="single" w:sz="4" w:space="0" w:color="auto"/>
              <w:left w:val="single" w:sz="4" w:space="0" w:color="auto"/>
              <w:bottom w:val="single" w:sz="4" w:space="0" w:color="auto"/>
              <w:right w:val="single" w:sz="4" w:space="0" w:color="auto"/>
            </w:tcBorders>
          </w:tcPr>
          <w:p w14:paraId="6AEFA4C0" w14:textId="73DA9C02" w:rsidR="003932B3" w:rsidRPr="00BB46CD" w:rsidRDefault="0001234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Revisión de literatura </w:t>
            </w:r>
          </w:p>
        </w:tc>
        <w:tc>
          <w:tcPr>
            <w:tcW w:w="0" w:type="auto"/>
            <w:tcBorders>
              <w:top w:val="single" w:sz="4" w:space="0" w:color="auto"/>
              <w:left w:val="single" w:sz="4" w:space="0" w:color="auto"/>
              <w:bottom w:val="single" w:sz="4" w:space="0" w:color="auto"/>
              <w:right w:val="single" w:sz="4" w:space="0" w:color="auto"/>
            </w:tcBorders>
          </w:tcPr>
          <w:p w14:paraId="069049D9" w14:textId="706D8CED" w:rsidR="003932B3" w:rsidRPr="00BB46CD" w:rsidRDefault="00012340" w:rsidP="0008321F">
            <w:pPr>
              <w:spacing w:after="0" w:line="240" w:lineRule="auto"/>
              <w:rPr>
                <w:rFonts w:ascii="Times New Roman" w:hAnsi="Times New Roman" w:cs="Times New Roman"/>
                <w:sz w:val="20"/>
                <w:szCs w:val="20"/>
              </w:rPr>
            </w:pPr>
            <w:r w:rsidRPr="00012340">
              <w:rPr>
                <w:rFonts w:ascii="Times New Roman" w:hAnsi="Times New Roman" w:cs="Times New Roman"/>
                <w:sz w:val="20"/>
                <w:szCs w:val="20"/>
              </w:rPr>
              <w:t>Los resultados de los TDR deben interpretarse dentro del contexto clínico adecuado Los resultados erróneos pueden ser tanto positivos como negativos; además, pueden presentarse en situaciones de uso inadecuado, no tener en cuenta la prevalencia de la enfermedad en la zona, o mal recogida de las muestras. Las pruebas deben verse como algo que apoya la historia clínica y el examen físico, no como un sustituto de la valoración clínica.</w:t>
            </w:r>
          </w:p>
        </w:tc>
      </w:tr>
      <w:tr w:rsidR="00591539" w:rsidRPr="00BB46CD" w14:paraId="735F9FF4"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537D62F5"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0C4A41C6" w14:textId="5B5B2E3D" w:rsidR="003932B3" w:rsidRPr="00BB46CD" w:rsidRDefault="0001234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{"citationID":"SCl82RL8","properties":{"formattedCitation":"(Arr\\uc0\\u243{}spide et\\uc0\\u160{}al., 2022)","plainCitation":"(Arróspide et al., 2022)","noteIndex":0},"citationItems":[{"id":3047,"uris":["http://zotero.org/users/14052607/items/XJUM66EU"],"itemData":{"id":3047,"type":"article-journal","container-title":"Biomédica","DOI":"10.7705/biomedica.6079","ISSN":"0120-4157","issue":"1","language":"es","note":"publisher: Instituto Nacional de Salud","page":"147-158","source":"SciELO","title":"Evaluación de la efectividad de la prueba rápida OptiMAL-IT™ para el seguimiento de pacientes con diagnóstico de malaria en la Amazonía peruana","volume":"42","author":[{"family":"Arróspide","given":"Nancy"},{"family":"Sanabria","given":"Hernán"},{"family":"Araujo-Banchon","given":"William J."},{"family":"Arróspide","given":"Nancy"},{"family":"Sanabria","given":"Hernán"},{"family":"Araujo-Banchon","given":"William J."}],"issued":{"date-parts":[["2022",3]]}}}],"schema":"https://github.com/citation-style-language/schema/raw/master/csl-citation.json"} </w:instrText>
            </w:r>
            <w:r>
              <w:rPr>
                <w:rFonts w:ascii="Times New Roman" w:hAnsi="Times New Roman" w:cs="Times New Roman"/>
                <w:sz w:val="20"/>
                <w:szCs w:val="20"/>
              </w:rPr>
              <w:fldChar w:fldCharType="separate"/>
            </w:r>
            <w:r w:rsidRPr="00012340">
              <w:rPr>
                <w:rFonts w:ascii="Times New Roman" w:hAnsi="Times New Roman" w:cs="Times New Roman"/>
                <w:sz w:val="20"/>
                <w:szCs w:val="24"/>
              </w:rPr>
              <w:t>(Arróspide et al., 2022)</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17CA0A92" w14:textId="7870029A" w:rsidR="003932B3" w:rsidRPr="00BB46CD" w:rsidRDefault="00012340" w:rsidP="0008321F">
            <w:pPr>
              <w:spacing w:after="0" w:line="240" w:lineRule="auto"/>
              <w:rPr>
                <w:rFonts w:ascii="Times New Roman" w:hAnsi="Times New Roman" w:cs="Times New Roman"/>
                <w:sz w:val="20"/>
                <w:szCs w:val="20"/>
              </w:rPr>
            </w:pPr>
            <w:r w:rsidRPr="00012340">
              <w:rPr>
                <w:rFonts w:ascii="Times New Roman" w:hAnsi="Times New Roman" w:cs="Times New Roman"/>
                <w:sz w:val="20"/>
                <w:szCs w:val="20"/>
              </w:rPr>
              <w:t xml:space="preserve">Evaluación de la efectividad de la prueba rápida </w:t>
            </w:r>
            <w:proofErr w:type="spellStart"/>
            <w:r w:rsidRPr="00012340">
              <w:rPr>
                <w:rFonts w:ascii="Times New Roman" w:hAnsi="Times New Roman" w:cs="Times New Roman"/>
                <w:sz w:val="20"/>
                <w:szCs w:val="20"/>
              </w:rPr>
              <w:t>OptiMAL</w:t>
            </w:r>
            <w:proofErr w:type="spellEnd"/>
            <w:r w:rsidRPr="00012340">
              <w:rPr>
                <w:rFonts w:ascii="Times New Roman" w:hAnsi="Times New Roman" w:cs="Times New Roman"/>
                <w:sz w:val="20"/>
                <w:szCs w:val="20"/>
              </w:rPr>
              <w:t>-IT™ para el seguimiento de pacientes con diagnóstico de malaria en la Amazonía peruana</w:t>
            </w:r>
          </w:p>
        </w:tc>
        <w:tc>
          <w:tcPr>
            <w:tcW w:w="0" w:type="auto"/>
            <w:tcBorders>
              <w:top w:val="single" w:sz="4" w:space="0" w:color="auto"/>
              <w:left w:val="single" w:sz="4" w:space="0" w:color="auto"/>
              <w:bottom w:val="single" w:sz="4" w:space="0" w:color="auto"/>
              <w:right w:val="single" w:sz="4" w:space="0" w:color="auto"/>
            </w:tcBorders>
          </w:tcPr>
          <w:p w14:paraId="3D043B03" w14:textId="6B1B4094" w:rsidR="003932B3" w:rsidRPr="00BB46CD" w:rsidRDefault="00F709BD" w:rsidP="0008321F">
            <w:pPr>
              <w:spacing w:after="0" w:line="240" w:lineRule="auto"/>
              <w:rPr>
                <w:rFonts w:ascii="Times New Roman" w:hAnsi="Times New Roman" w:cs="Times New Roman"/>
                <w:sz w:val="20"/>
                <w:szCs w:val="20"/>
              </w:rPr>
            </w:pPr>
            <w:r w:rsidRPr="00F709BD">
              <w:rPr>
                <w:rFonts w:ascii="Times New Roman" w:hAnsi="Times New Roman" w:cs="Times New Roman"/>
                <w:sz w:val="20"/>
                <w:szCs w:val="20"/>
              </w:rPr>
              <w:t>Se realizó un estudio observacional en pacientes con signos de malaria, con el fin de observar la respuesta al tratamiento y el comportamiento febril.  Se evaluaron 53 de las 62 muestras de sangre recogidas para valorar la exactitud del diagnóstico.</w:t>
            </w:r>
          </w:p>
        </w:tc>
        <w:tc>
          <w:tcPr>
            <w:tcW w:w="0" w:type="auto"/>
            <w:tcBorders>
              <w:top w:val="single" w:sz="4" w:space="0" w:color="auto"/>
              <w:left w:val="single" w:sz="4" w:space="0" w:color="auto"/>
              <w:bottom w:val="single" w:sz="4" w:space="0" w:color="auto"/>
              <w:right w:val="single" w:sz="4" w:space="0" w:color="auto"/>
            </w:tcBorders>
          </w:tcPr>
          <w:p w14:paraId="6658AFDD" w14:textId="16228B25" w:rsidR="003932B3" w:rsidRPr="00BB46CD" w:rsidRDefault="00F709BD"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L</w:t>
            </w:r>
            <w:r w:rsidRPr="00F709BD">
              <w:rPr>
                <w:rFonts w:ascii="Times New Roman" w:hAnsi="Times New Roman" w:cs="Times New Roman"/>
                <w:sz w:val="20"/>
                <w:szCs w:val="20"/>
              </w:rPr>
              <w:t>os porcentajes clasificados de forma precisa y el valor predictivo negativo fueron superiores al 92,0 y al 93,0%, respectivamente desde el tercer día de seguimiento; no se encontraron diferencias estadísticamente significativas entre los resultados de la Amazonía occidental y los de la oriental.</w:t>
            </w:r>
          </w:p>
        </w:tc>
      </w:tr>
      <w:tr w:rsidR="00591539" w:rsidRPr="00BB46CD" w14:paraId="015D292F"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36883858"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22E6669B" w14:textId="673A97AC" w:rsidR="003932B3" w:rsidRPr="00BB46CD" w:rsidRDefault="00F709BD"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{"citationID":"t18CJok8","properties":{"formattedCitation":"(Inca Balseca et\\uc0\\u160{}al., 2022)","plainCitation":"(Inca Balseca et al., 2022)","noteIndex":0},"citationItems":[{"id":3049,"uris":["http://zotero.org/users/14052607/items/JEW74EAV"],"itemData":{"id":3049,"type":"article-journal","abstract":"Utilizando ecuaciones matemáticas es posible diseñar programas informáticos que facilitan la predicción de datos para facilitar la toma de decisiones para el diagnóstico de pacientes afectados por el COVID 19. Con el objetivo de revisar las experiencias en el uso de la curva ROC y la matriz de confusión para la evaluación de programas informáticos para determinar su precisión en pro de garantizar que la información generada por los mismos sea confiable para el diagnóstico correcto y oportuno del COVID 19, se realizó una revisión de la literatura para identificar y evaluar artículos académicos para la evaluación de la calidad de la información generada por programas informáticos en la predicción de casos positivos por COVID 19. Los resultados demuestran que las curvas ROC y la matriz de confusión son métodos útiles para evaluar la eficiencia de programas informáticos garantizando así una adecuada precisión de los datos. El uso de las curvas ROC y la matriz de confusión permitió evaluar con éxito la calidad de los programas informáticos usados para la predicción del COVID-19, la precisión de los modelos matemáticos no depende del algoritmo usado, sino que en gran parte depende de la técnica usada para el levantamiento de la información.","container-title":"Dominio de las Ciencias","ISSN":"2477-8818","issue":"2","language":"spa","note":"publisher: Polo de Capacitación, Investigación y Publicación (POCAIP)\nsection: Dominio de las Ciencias","page":"1442-1460","source":"dialnet.unirioja.es","title":"Eficiencia de modelos de predicción de COVID-19 usando curvas ROC y matriz de confusión","volume":"8","author":[{"family":"Inca Balseca","given":"Cristian Luis"},{"family":"Paredes Proaño","given":"Ana Maribel"},{"family":"Cornejo Reyes","given":"Pedro Javier"},{"family":"Mena Reinoso","given":"Ángel Patricio"}],"issued":{"date-parts":[["2022"]]}}}],"schema":"https://github.com/citation-style-language/schema/raw/master/csl-citation.json"} </w:instrText>
            </w:r>
            <w:r>
              <w:rPr>
                <w:rFonts w:ascii="Times New Roman" w:hAnsi="Times New Roman" w:cs="Times New Roman"/>
                <w:sz w:val="20"/>
                <w:szCs w:val="20"/>
              </w:rPr>
              <w:fldChar w:fldCharType="separate"/>
            </w:r>
            <w:r w:rsidRPr="00F709BD">
              <w:rPr>
                <w:rFonts w:ascii="Times New Roman" w:hAnsi="Times New Roman" w:cs="Times New Roman"/>
                <w:sz w:val="20"/>
                <w:szCs w:val="24"/>
              </w:rPr>
              <w:t>(Inca Balseca et al., 2022)</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BFB0B97" w14:textId="59593E5A" w:rsidR="003932B3" w:rsidRPr="00BB46CD" w:rsidRDefault="00F709BD" w:rsidP="0008321F">
            <w:pPr>
              <w:spacing w:after="0" w:line="240" w:lineRule="auto"/>
              <w:rPr>
                <w:rFonts w:ascii="Times New Roman" w:hAnsi="Times New Roman" w:cs="Times New Roman"/>
                <w:sz w:val="20"/>
                <w:szCs w:val="20"/>
              </w:rPr>
            </w:pPr>
            <w:r w:rsidRPr="00F709BD">
              <w:rPr>
                <w:rFonts w:ascii="Times New Roman" w:hAnsi="Times New Roman" w:cs="Times New Roman"/>
                <w:sz w:val="20"/>
                <w:szCs w:val="20"/>
              </w:rPr>
              <w:t>Eficiencia de modelos de predicción de COVID-19 usando curvas ROC y matriz de confusión</w:t>
            </w:r>
          </w:p>
        </w:tc>
        <w:tc>
          <w:tcPr>
            <w:tcW w:w="0" w:type="auto"/>
            <w:tcBorders>
              <w:top w:val="single" w:sz="4" w:space="0" w:color="auto"/>
              <w:left w:val="single" w:sz="4" w:space="0" w:color="auto"/>
              <w:bottom w:val="single" w:sz="4" w:space="0" w:color="auto"/>
              <w:right w:val="single" w:sz="4" w:space="0" w:color="auto"/>
            </w:tcBorders>
          </w:tcPr>
          <w:p w14:paraId="68F8A467" w14:textId="3FE8D358" w:rsidR="003932B3" w:rsidRPr="00BB46CD" w:rsidRDefault="00F709BD"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Revisión de la literatura </w:t>
            </w:r>
          </w:p>
        </w:tc>
        <w:tc>
          <w:tcPr>
            <w:tcW w:w="0" w:type="auto"/>
            <w:tcBorders>
              <w:top w:val="single" w:sz="4" w:space="0" w:color="auto"/>
              <w:left w:val="single" w:sz="4" w:space="0" w:color="auto"/>
              <w:bottom w:val="single" w:sz="4" w:space="0" w:color="auto"/>
              <w:right w:val="single" w:sz="4" w:space="0" w:color="auto"/>
            </w:tcBorders>
          </w:tcPr>
          <w:p w14:paraId="25C7E9B2" w14:textId="04AB034A" w:rsidR="003932B3" w:rsidRPr="00BB46CD" w:rsidRDefault="00F709BD" w:rsidP="0008321F">
            <w:pPr>
              <w:spacing w:after="0" w:line="240" w:lineRule="auto"/>
              <w:rPr>
                <w:rFonts w:ascii="Times New Roman" w:hAnsi="Times New Roman" w:cs="Times New Roman"/>
                <w:sz w:val="20"/>
                <w:szCs w:val="20"/>
              </w:rPr>
            </w:pPr>
            <w:r w:rsidRPr="00F709BD">
              <w:rPr>
                <w:rFonts w:ascii="Times New Roman" w:hAnsi="Times New Roman" w:cs="Times New Roman"/>
                <w:sz w:val="20"/>
                <w:szCs w:val="20"/>
              </w:rPr>
              <w:t>Los descubrimientos tienen en cuenta que las curvas ROC y la matriz de esos descubrimientos nos aclaran con certeza de que estos son informáticos aceptables y esto se logra con gran precisión.</w:t>
            </w:r>
          </w:p>
        </w:tc>
      </w:tr>
      <w:tr w:rsidR="00591539" w:rsidRPr="00BB46CD" w14:paraId="7BAF1247"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6E01A98B"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50D21F8D" w14:textId="52BCE53E" w:rsidR="003932B3" w:rsidRPr="00BB46CD" w:rsidRDefault="00F709BD"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{"citationID":"UjoL3f0t","properties":{"formattedCitation":"(Bucheli Caballero, 2024)","plainCitation":"(Bucheli Caballero, 2024)","noteIndex":0},"citationItems":[{"id":3051,"uris":["http://zotero.org/users/14052607/items/S524CIZF"],"itemData":{"id":3051,"type":"thesis","abstract":"Durante 2023 2024, se desarrolló un proyecto para integrar tecnologías de Inteligencia Artificial IA en el diagnóstico médico en el Hospital Clínica Kennedy Samborondón. Este enfoque busca mejorar la eficiencia y precisión diagnóstica, asegurando el cumplimiento normativo y ético, y la satisfacción del usuario. El plan de gestión se enfoca en la evaluación, monitoreo y mejora continua. Se han definido indicadores clave de desempeño para medir el progreso y el impacto de las tecnologías de IA, incluyendo precisión diagnóstica, tiempo de respuesta y satisfacción del personal y pacientes. Se implementan medidas para asegurar el cumplimiento normativo y ético, abordando rápidamente cualquier problema que surja. Se ha asignado un presupuesto detallado para respaldar las actividades planificadas, que incluyen la revisión de horarios de personal, capacitación en atención al cliente, análisis de costos y evaluación de sistemas de información, entre otras. Este presupuesto se distribuirá a lo largo de un cronograma cuidadosamente planificado para garantizar la ejecución eficiente de todas las actividades. Se han identificado limitaciones como el costo inicial, la infraestructura tecnológica limitada, la capacitación del personal y las cuestiones éticas y de privacidad. Sin embargo, se han formulado recomendaciones para abordar estas limitaciones y garantizar el éxito a largo plazo de la implementación de tecnologías de IA en el diagnóstico médico del Hospital Clínica Kennedy Samborondón. Por ende, la implementación de tecnologías de IA en el diagnóstico médico del Hospital Clínica Kennedy Samborondón marca un avance significativo en la mejora de la calidad y eficiencia de la atención médica. Con un enfoque integral en la evaluación, monitoreo y mejora continua, el hospital está preparado para liderar la innovación tecnológica en el ámbito de la salud y brindar resultados clínicos superiores para sus pacientes.","genre":"masterThesis","language":"spa","license":"openAccess","note":"Accepted: 2024-05-30T22:50:01Z","publisher":"Quito: Universidad de las Américas, 2024","source":"dspace.udla.edu.ec","title":"Implementación de tecnologías de inteligencia artificial en el diagnóstico médico: Un enfoque integral para mejorar la eficiencia y precisión en el Hospital Clínica Kennedy Samborondón periodo 2023 – 2024","title-short":"Implementación de tecnologías de inteligencia artificial en el diagnóstico médico","URL":"http://dspace.udla.edu.ec/handle/33000/16029","author":[{"family":"Bucheli Caballero","given":"Noemi Estefani"}],"accessed":{"date-parts":[["2025",9,24]]},"issued":{"date-parts":[["2024"]]}}}],"schema":"https://github.com/citation-style-language/schema/raw/master/csl-citation.json"} </w:instrText>
            </w:r>
            <w:r>
              <w:rPr>
                <w:rFonts w:ascii="Times New Roman" w:hAnsi="Times New Roman" w:cs="Times New Roman"/>
                <w:sz w:val="20"/>
                <w:szCs w:val="20"/>
              </w:rPr>
              <w:fldChar w:fldCharType="separate"/>
            </w:r>
            <w:r w:rsidRPr="00F709BD">
              <w:rPr>
                <w:rFonts w:ascii="Times New Roman" w:hAnsi="Times New Roman" w:cs="Times New Roman"/>
                <w:sz w:val="20"/>
              </w:rPr>
              <w:t>(Bucheli Caballero, 2024)</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28113260" w14:textId="41BCB9B1" w:rsidR="003932B3" w:rsidRPr="00BB46CD" w:rsidRDefault="00F709BD" w:rsidP="0008321F">
            <w:pPr>
              <w:spacing w:after="0" w:line="240" w:lineRule="auto"/>
              <w:rPr>
                <w:rFonts w:ascii="Times New Roman" w:hAnsi="Times New Roman" w:cs="Times New Roman"/>
                <w:sz w:val="20"/>
                <w:szCs w:val="20"/>
              </w:rPr>
            </w:pPr>
            <w:r w:rsidRPr="00F709BD">
              <w:rPr>
                <w:rFonts w:ascii="Times New Roman" w:hAnsi="Times New Roman" w:cs="Times New Roman"/>
                <w:sz w:val="20"/>
                <w:szCs w:val="20"/>
              </w:rPr>
              <w:t>Implementación de tecnologías de inteligencia artificial en el diagnóstico médico: Un enfoque integral para mejorar la eficiencia y precisión en el Hospital Clínica Kennedy Samborondón periodo 2023 – 2024</w:t>
            </w:r>
          </w:p>
        </w:tc>
        <w:tc>
          <w:tcPr>
            <w:tcW w:w="0" w:type="auto"/>
            <w:tcBorders>
              <w:top w:val="single" w:sz="4" w:space="0" w:color="auto"/>
              <w:left w:val="single" w:sz="4" w:space="0" w:color="auto"/>
              <w:bottom w:val="single" w:sz="4" w:space="0" w:color="auto"/>
              <w:right w:val="single" w:sz="4" w:space="0" w:color="auto"/>
            </w:tcBorders>
          </w:tcPr>
          <w:p w14:paraId="36C651A9" w14:textId="00699826" w:rsidR="003932B3" w:rsidRPr="00BB46CD" w:rsidRDefault="00F709BD"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Revisión integral </w:t>
            </w:r>
          </w:p>
        </w:tc>
        <w:tc>
          <w:tcPr>
            <w:tcW w:w="0" w:type="auto"/>
            <w:tcBorders>
              <w:top w:val="single" w:sz="4" w:space="0" w:color="auto"/>
              <w:left w:val="single" w:sz="4" w:space="0" w:color="auto"/>
              <w:bottom w:val="single" w:sz="4" w:space="0" w:color="auto"/>
              <w:right w:val="single" w:sz="4" w:space="0" w:color="auto"/>
            </w:tcBorders>
          </w:tcPr>
          <w:p w14:paraId="7137907D" w14:textId="71D56647" w:rsidR="003932B3" w:rsidRPr="00BB46CD" w:rsidRDefault="00350A74" w:rsidP="0008321F">
            <w:pPr>
              <w:spacing w:after="0" w:line="240" w:lineRule="auto"/>
              <w:rPr>
                <w:rFonts w:ascii="Times New Roman" w:hAnsi="Times New Roman" w:cs="Times New Roman"/>
                <w:sz w:val="20"/>
                <w:szCs w:val="20"/>
              </w:rPr>
            </w:pPr>
            <w:r w:rsidRPr="00350A74">
              <w:rPr>
                <w:rFonts w:ascii="Times New Roman" w:hAnsi="Times New Roman" w:cs="Times New Roman"/>
                <w:sz w:val="20"/>
                <w:szCs w:val="20"/>
              </w:rPr>
              <w:t xml:space="preserve">Se </w:t>
            </w:r>
            <w:r>
              <w:rPr>
                <w:rFonts w:ascii="Times New Roman" w:hAnsi="Times New Roman" w:cs="Times New Roman"/>
                <w:sz w:val="20"/>
                <w:szCs w:val="20"/>
              </w:rPr>
              <w:t>determinó</w:t>
            </w:r>
            <w:r w:rsidRPr="00350A74">
              <w:rPr>
                <w:rFonts w:ascii="Times New Roman" w:hAnsi="Times New Roman" w:cs="Times New Roman"/>
                <w:sz w:val="20"/>
                <w:szCs w:val="20"/>
              </w:rPr>
              <w:t xml:space="preserve"> que el uso de IA para el diagnóstico médico hace que la atención médica sea más eficiente y efectiva, lo que son mejoras importantes. Todo ello con un enfoque global de evaluación, seguimiento y perfeccionamiento en el tiempo, el hospital está listo para ser un pionero en innovación en salud y generar mejores resultados clínicos.</w:t>
            </w:r>
          </w:p>
        </w:tc>
      </w:tr>
      <w:tr w:rsidR="00591539" w:rsidRPr="00BB46CD" w14:paraId="6EC35FB1"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065D2C33"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3F75647D" w14:textId="0BFFA6FE" w:rsidR="003932B3" w:rsidRPr="00BB46CD" w:rsidRDefault="00E3160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{"citationID":"TzDCrVuu","properties":{"formattedCitation":"(Valdivia-Conroy et\\uc0\\u160{}al., 2023)","plainCitation":"(Valdivia-Conroy et al., 2023)","noteIndex":0},"citationItems":[{"id":3053,"uris":["http://zotero.org/users/14052607/items/3UB555T5"],"itemData":{"id":3053,"type":"article-journal","abstract":"RESUMEN Objetivos. Determinar el rendimiento diagnóstico de la prueba rápida SD dengue DUO (Inyecta) para la detección de NS1, IgM e IgG en comparación con la prueba de ELISA. Materiales y métodos. Es una evaluación de prueba diagnóstica que incluyó 286 muestras de suero de pacientes con sintomatología atribuible a dengue de zonas endémicas del Perú. Las muestras se analizaron por ELISA y la prueba rápida SD dengue DUO (Inyecta) para IgM, NS1 e IgG en el Instituto de Investigación Nutricional en Lima. Resultados. La sensibilidad de la prueba rápida fue de 68% para NS1 e IgM, y 86% para IgG, mejorando este parámetro a 75% y 81% para NS1 e IgM, respectivamente, en los tres primeros días. La especificidad para los tres analitos fue mayor a 87%. La concordancia de los resultados obtenidos medidos por el coeficiente Kappa para los tres analitos fue buena y no se encontró reacción cruzada con otros arbovirus. Conclusiones. La prueba rápida SD Dengue DUO permite detectar con una adecuada sensibilidad y especificidad NS1, IgM e IgG. La sensibilidad para IgM y NS1 aumenta cuando se detecta en los tres primeros días de síntomas, por lo que se recomienda su implementación en los centros de primer nivel de atención para un diagnóstico temprano y oportuno.","container-title":"Revista Peruana de Medicina Experimental y Salud Pública","DOI":"https://doi.org/10.17843/rpmesp.2022.394.11471","ISSN":"1726-4634, 1726-4634, 1726-4642","journalAbbreviation":"Rev Peru Med Exp Salud Publica","language":"es","note":"publisher: Instituto Nacional de Salud","page":"434-441","source":"SciELO","title":"Rendimiento diagnóstico de la prueba rápida para la detección del antígeno NS1 y anticuerpos IgM e IgG contra el virus del dengue","volume":"39","author":[{"family":"Valdivia-Conroy","given":"Begoña"},{"family":"Vasquez-Calderón","given":"Jefferson M."},{"family":"Silva-Caso","given":"Wilmer"},{"family":"Martins-Luna","given":"Johanna"},{"family":"Aguilar-Luis","given":"Miguel Angel"},{"family":"Valle-Mendoza","given":"Juana","non-dropping-particle":"del"},{"family":"Puyén","given":"Zully M."}],"issued":{"date-parts":[["2023",3,6]]}}}],"schema":"https://github.com/citation-style-language/schema/raw/master/csl-citation.json"} </w:instrText>
            </w:r>
            <w:r>
              <w:rPr>
                <w:rFonts w:ascii="Times New Roman" w:hAnsi="Times New Roman" w:cs="Times New Roman"/>
                <w:sz w:val="20"/>
                <w:szCs w:val="20"/>
              </w:rPr>
              <w:fldChar w:fldCharType="separate"/>
            </w:r>
            <w:r w:rsidRPr="00E3160B">
              <w:rPr>
                <w:rFonts w:ascii="Times New Roman" w:hAnsi="Times New Roman" w:cs="Times New Roman"/>
                <w:sz w:val="20"/>
                <w:szCs w:val="24"/>
              </w:rPr>
              <w:t>(Valdivia-Conroy et al., 2023)</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3814B1A" w14:textId="77777777" w:rsidR="00E3160B" w:rsidRPr="00E3160B" w:rsidRDefault="00E3160B" w:rsidP="00E3160B">
            <w:pPr>
              <w:spacing w:after="0" w:line="240" w:lineRule="auto"/>
              <w:rPr>
                <w:rFonts w:ascii="Times New Roman" w:hAnsi="Times New Roman" w:cs="Times New Roman"/>
                <w:sz w:val="20"/>
                <w:szCs w:val="20"/>
              </w:rPr>
            </w:pPr>
            <w:r w:rsidRPr="00E3160B">
              <w:rPr>
                <w:rFonts w:ascii="Times New Roman" w:hAnsi="Times New Roman" w:cs="Times New Roman"/>
                <w:sz w:val="20"/>
                <w:szCs w:val="20"/>
              </w:rPr>
              <w:t>Rendimiento diagnóstico de la prueba rápida para la detección del antígeno NS1 y anticuerpos IgM e IgG contra el virus del dengue</w:t>
            </w:r>
          </w:p>
          <w:p w14:paraId="159CDF96" w14:textId="6150E214" w:rsidR="003932B3" w:rsidRPr="00BB46CD" w:rsidRDefault="003932B3" w:rsidP="00E3160B">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E3A3E9B" w14:textId="04536B0F" w:rsidR="003932B3" w:rsidRPr="00BB46CD" w:rsidRDefault="00E3160B" w:rsidP="0008321F">
            <w:pPr>
              <w:spacing w:after="0" w:line="240" w:lineRule="auto"/>
              <w:rPr>
                <w:rFonts w:ascii="Times New Roman" w:hAnsi="Times New Roman" w:cs="Times New Roman"/>
                <w:sz w:val="20"/>
                <w:szCs w:val="20"/>
              </w:rPr>
            </w:pPr>
            <w:r w:rsidRPr="00E3160B">
              <w:rPr>
                <w:rFonts w:ascii="Times New Roman" w:hAnsi="Times New Roman" w:cs="Times New Roman"/>
                <w:sz w:val="20"/>
                <w:szCs w:val="20"/>
              </w:rPr>
              <w:t>Se realizó un diagnóstico preliminar del dengue en 286 sueros de personas con síntomas que podrían asociarse a dicha enfermedad</w:t>
            </w:r>
            <w:r>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5B80943A" w14:textId="3EFD3384" w:rsidR="003932B3" w:rsidRPr="00BB46CD" w:rsidRDefault="00E3160B" w:rsidP="0008321F">
            <w:pPr>
              <w:spacing w:after="0" w:line="240" w:lineRule="auto"/>
              <w:rPr>
                <w:rFonts w:ascii="Times New Roman" w:hAnsi="Times New Roman" w:cs="Times New Roman"/>
                <w:sz w:val="20"/>
                <w:szCs w:val="20"/>
              </w:rPr>
            </w:pPr>
            <w:r w:rsidRPr="00E3160B">
              <w:rPr>
                <w:rFonts w:ascii="Times New Roman" w:hAnsi="Times New Roman" w:cs="Times New Roman"/>
                <w:sz w:val="20"/>
                <w:szCs w:val="20"/>
              </w:rPr>
              <w:t xml:space="preserve">La prueba rápida mostró una sensibilidad del 68% para NS1 e IgM, y del 86% para IgG.  Este porcentaje mejoró a 75% para NS1 y a 81% para IgM en los primeros tres días. La especificidad de los tres analitos superó el 87%. La coincidencia de los resultados, evaluada con el coeficiente </w:t>
            </w:r>
            <w:r w:rsidRPr="00E3160B">
              <w:rPr>
                <w:rFonts w:ascii="Times New Roman" w:hAnsi="Times New Roman" w:cs="Times New Roman"/>
                <w:sz w:val="20"/>
                <w:szCs w:val="20"/>
              </w:rPr>
              <w:lastRenderedPageBreak/>
              <w:t xml:space="preserve">Kappa para los tres analitos, fue buena y no se detectaron reacciones cruzadas con otros </w:t>
            </w:r>
            <w:proofErr w:type="spellStart"/>
            <w:r w:rsidRPr="00E3160B">
              <w:rPr>
                <w:rFonts w:ascii="Times New Roman" w:hAnsi="Times New Roman" w:cs="Times New Roman"/>
                <w:sz w:val="20"/>
                <w:szCs w:val="20"/>
              </w:rPr>
              <w:t>arbovirus</w:t>
            </w:r>
            <w:proofErr w:type="spellEnd"/>
            <w:r w:rsidRPr="00E3160B">
              <w:rPr>
                <w:rFonts w:ascii="Times New Roman" w:hAnsi="Times New Roman" w:cs="Times New Roman"/>
                <w:sz w:val="20"/>
                <w:szCs w:val="20"/>
              </w:rPr>
              <w:t>.</w:t>
            </w:r>
          </w:p>
        </w:tc>
      </w:tr>
      <w:tr w:rsidR="00591539" w:rsidRPr="00BB46CD" w14:paraId="177CBE49"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583AF559"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7</w:t>
            </w:r>
          </w:p>
        </w:tc>
        <w:tc>
          <w:tcPr>
            <w:tcW w:w="0" w:type="auto"/>
            <w:tcBorders>
              <w:top w:val="single" w:sz="4" w:space="0" w:color="auto"/>
              <w:left w:val="single" w:sz="4" w:space="0" w:color="auto"/>
              <w:bottom w:val="single" w:sz="4" w:space="0" w:color="auto"/>
              <w:right w:val="single" w:sz="4" w:space="0" w:color="auto"/>
            </w:tcBorders>
          </w:tcPr>
          <w:p w14:paraId="68E32E79" w14:textId="0FF2C075" w:rsidR="003932B3" w:rsidRPr="00BB46CD" w:rsidRDefault="00E3160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sidR="0086162C">
              <w:rPr>
                <w:rFonts w:ascii="Times New Roman" w:hAnsi="Times New Roman" w:cs="Times New Roman"/>
                <w:sz w:val="20"/>
                <w:szCs w:val="20"/>
              </w:rPr>
              <w:instrText xml:space="preserve"> ADDIN ZOTERO_ITEM CSL_CITATION {"citationID":"JEZH6lgJ","properties":{"formattedCitation":"(Miranda-Ulloa, Romero-Ruiz, Brice\\uc0\\u241{}o-Espinoza, Su\\uc0\\u225{}rez-Ag\\uc0\\u252{}ero, Mamani-Huam\\uc0\\u225{}n, Acu\\uc0\\u241{}a, et\\uc0\\u160{}al., 2024)","plainCitation":"(Miranda-Ulloa, Romero-Ruiz, Briceño-Espinoza, Suárez-Agüero, Mamani-Huamán, Acuña, et al., 2024)","noteIndex":0},"citationItems":[{"id":3055,"uris":["http://zotero.org/users/14052607/items/CTCY5YYH"],"itemData":{"id":3055,"type":"article-journal","container-title":"Revista chilena de infectología","DOI":"10.4067/s0716-10182024000500149","ISSN":"0716-1018","issue":"5","note":"publisher: Sociedad Chilena de Infectología","page":"655-659","source":"SciELO","title":"Evaluación de una prueba confirmatoria en suero para su incorporación en el algoritmo peruano del diagnóstico de VIH","volume":"41","author":[{"family":"Miranda-Ulloa","given":"Eduardo"},{"family":"Romero-Ruiz","given":"Soledad"},{"family":"Briceño-Espinoza","given":"Ronal"},{"family":"Suárez-Agüero","given":"Dilan"},{"family":"Mamani-Huamán","given":"Edgardo"},{"family":"Acuña","given":"Maribel"},{"family":"Miranda-Ulloa","given":"Eduardo"},{"family":"Romero-Ruiz","given":"Soledad"},{"family":"Briceño-Espinoza","given":"Ronal"},{"family":"Suárez-Agüero","given":"Dilan"},{"family":"Mamani-Huamán","given":"Edgardo"},{"family":"Acuña","given":"Maribel"}],"issued":{"date-parts":[["2024",10]]}}}],"schema":"https://github.com/citation-style-language/schema/raw/master/csl-citation.json"} </w:instrText>
            </w:r>
            <w:r>
              <w:rPr>
                <w:rFonts w:ascii="Times New Roman" w:hAnsi="Times New Roman" w:cs="Times New Roman"/>
                <w:sz w:val="20"/>
                <w:szCs w:val="20"/>
              </w:rPr>
              <w:fldChar w:fldCharType="separate"/>
            </w:r>
            <w:r w:rsidR="0086162C" w:rsidRPr="0086162C">
              <w:rPr>
                <w:rFonts w:ascii="Times New Roman" w:hAnsi="Times New Roman" w:cs="Times New Roman"/>
                <w:sz w:val="20"/>
                <w:szCs w:val="24"/>
              </w:rPr>
              <w:t>(Miranda-Ulloa, Romero-Ruiz, Briceño-Espinoza, Suárez-Agüero, Mamani-Huamán, Acuña, et al., 2024)</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6E7ABB4F" w14:textId="2990E1EF" w:rsidR="003932B3" w:rsidRPr="00BB46CD" w:rsidRDefault="00E3160B" w:rsidP="0008321F">
            <w:pPr>
              <w:spacing w:after="0" w:line="240" w:lineRule="auto"/>
              <w:rPr>
                <w:rFonts w:ascii="Times New Roman" w:hAnsi="Times New Roman" w:cs="Times New Roman"/>
                <w:sz w:val="20"/>
                <w:szCs w:val="20"/>
              </w:rPr>
            </w:pPr>
            <w:r w:rsidRPr="00E3160B">
              <w:rPr>
                <w:rFonts w:ascii="Times New Roman" w:hAnsi="Times New Roman" w:cs="Times New Roman"/>
                <w:sz w:val="20"/>
                <w:szCs w:val="20"/>
              </w:rPr>
              <w:t>Evaluación de una prueba confirmatoria en suero para su incorporación en el algoritmo peruano del diagnóstico de VIH</w:t>
            </w:r>
          </w:p>
        </w:tc>
        <w:tc>
          <w:tcPr>
            <w:tcW w:w="0" w:type="auto"/>
            <w:tcBorders>
              <w:top w:val="single" w:sz="4" w:space="0" w:color="auto"/>
              <w:left w:val="single" w:sz="4" w:space="0" w:color="auto"/>
              <w:bottom w:val="single" w:sz="4" w:space="0" w:color="auto"/>
              <w:right w:val="single" w:sz="4" w:space="0" w:color="auto"/>
            </w:tcBorders>
          </w:tcPr>
          <w:p w14:paraId="7570C05B" w14:textId="7428ED07" w:rsidR="003932B3" w:rsidRPr="00BB46CD" w:rsidRDefault="00E3160B" w:rsidP="0008321F">
            <w:pPr>
              <w:spacing w:after="0" w:line="240" w:lineRule="auto"/>
              <w:rPr>
                <w:rFonts w:ascii="Times New Roman" w:hAnsi="Times New Roman" w:cs="Times New Roman"/>
                <w:sz w:val="20"/>
                <w:szCs w:val="20"/>
              </w:rPr>
            </w:pPr>
            <w:r w:rsidRPr="00E3160B">
              <w:rPr>
                <w:rFonts w:ascii="Times New Roman" w:hAnsi="Times New Roman" w:cs="Times New Roman"/>
                <w:sz w:val="20"/>
                <w:szCs w:val="20"/>
              </w:rPr>
              <w:t>Estudio observacional de tipo prospectivo realizado entre agosto de 2022 y abril de 2023 enfocado en la revisión de una prueba para el diagnóstico VIH.</w:t>
            </w:r>
          </w:p>
        </w:tc>
        <w:tc>
          <w:tcPr>
            <w:tcW w:w="0" w:type="auto"/>
            <w:tcBorders>
              <w:top w:val="single" w:sz="4" w:space="0" w:color="auto"/>
              <w:left w:val="single" w:sz="4" w:space="0" w:color="auto"/>
              <w:bottom w:val="single" w:sz="4" w:space="0" w:color="auto"/>
              <w:right w:val="single" w:sz="4" w:space="0" w:color="auto"/>
            </w:tcBorders>
          </w:tcPr>
          <w:p w14:paraId="01904A3D" w14:textId="219E6B25" w:rsidR="003932B3" w:rsidRPr="00BB46CD" w:rsidRDefault="00E3160B" w:rsidP="0008321F">
            <w:pPr>
              <w:spacing w:after="0" w:line="240" w:lineRule="auto"/>
              <w:rPr>
                <w:rFonts w:ascii="Times New Roman" w:hAnsi="Times New Roman" w:cs="Times New Roman"/>
                <w:sz w:val="20"/>
                <w:szCs w:val="20"/>
              </w:rPr>
            </w:pPr>
            <w:r w:rsidRPr="00E3160B">
              <w:rPr>
                <w:rFonts w:ascii="Times New Roman" w:hAnsi="Times New Roman" w:cs="Times New Roman"/>
                <w:sz w:val="20"/>
                <w:szCs w:val="20"/>
              </w:rPr>
              <w:t xml:space="preserve">No se encontraron resultados erróneos, tanto positivos como negativos, se obtuvo una sensibilidad, repetibilidad y reproducibilidad del 100%, y la especificidad fue del 98,4 % (lectura visual) o del 97,6 % (lector </w:t>
            </w:r>
            <w:proofErr w:type="spellStart"/>
            <w:r w:rsidRPr="00E3160B">
              <w:rPr>
                <w:rFonts w:ascii="Times New Roman" w:hAnsi="Times New Roman" w:cs="Times New Roman"/>
                <w:sz w:val="20"/>
                <w:szCs w:val="20"/>
              </w:rPr>
              <w:t>Geenius</w:t>
            </w:r>
            <w:proofErr w:type="spellEnd"/>
            <w:r w:rsidRPr="00E3160B">
              <w:rPr>
                <w:rFonts w:ascii="Times New Roman" w:hAnsi="Times New Roman" w:cs="Times New Roman"/>
                <w:sz w:val="20"/>
                <w:szCs w:val="20"/>
              </w:rPr>
              <w:t>). Los sueros "indeterminados" fueron resueltos con un 100% de coincidencia por inmunofluorescencia.</w:t>
            </w:r>
          </w:p>
        </w:tc>
      </w:tr>
      <w:tr w:rsidR="00591539" w:rsidRPr="00BB46CD" w14:paraId="34D910F0"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279CABDF"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407A5594" w14:textId="253A82F0" w:rsidR="003932B3" w:rsidRPr="00BB46CD" w:rsidRDefault="00495232"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{"citationID":"DUE7KcAM","properties":{"formattedCitation":"(Mart\\uc0\\u237{}nez-Saltos et\\uc0\\u160{}al., 2025)","plainCitation":"(Martínez-Saltos et al., 2025)","noteIndex":0},"citationItems":[{"id":3057,"uris":["http://zotero.org/users/14052607/items/BY4YREMY"],"itemData":{"id":3057,"type":"article-journal","abstract":"DOI: https://doi.org/10.46296/gt.v8i15.0211\nThe enormous magnitude of the global tuberculosis problem, as well as its potential to increase in the future, has led to the urgent need to optimize and refine the methods used for the diagnosis of this disease. The most recent methods that have been developed offer a variety of techniques, including molecular tests that allow direct detection of pathogens. In addition, rapid culture methods have been implemented that facilitate the growth of microorganisms in a shorter time. Finally, novel procedures that improve the identification of these organisms are also being used. Currently, in the field of direct detection of mycobacteria, there are a number of tests that are based on the amplification of nucleic acids. These innovative tests have a sensitivity that significantly exceeds that of smear microscopy, reaching levels close to those offered by microbiological cultures. The implementation of automation for the detection of growth in culture media has brought about a profound and significant transformation in the field of mycobacteriology. Thanks to this innovative technology, the time required to perform isolation of Mycobacterium tuberculosis, commonly known as MTB, has been considerably reduced and nowadays benefits from a combination of various rapid detection strategies and techniques, which has led to a marked improvement in disease isolation rates. This article aims to identify and point out the microbiological methods used for the diagnosis of tuberculosis. At the end of the analysis, it is concluded that these methods will remain in use and will continue to be relevant, as long as they are applied properly and accurately.\nKeywords: Mycobacterium tuberculosis, Diagnosis, Bacterial culture, Microbiology.","container-title":"Revista Científica Arbitrada en Investigaciones de la Salud GESTAR. ISSN: 2737-6273.","ISSN":"2737-6273","issue":"15","language":"es","license":"Derechos de autor 2025 Revista Científica Arbitrada en Investigaciones de la Salud GESTAR. ISSN: 2737-6273.","page":"27-44","source":"journalgestar.org","title":"Métodos para el diagnóstico microbiológico de la tuberculosis","volume":"8","author":[{"family":"Martínez-Saltos","given":"Franklin Esteban"},{"family":"Medina-Vaca","given":"Lilian Elizabeth"},{"family":"Velástegui-Aldás","given":"María Belén"},{"family":"Sosa-Santana","given":"Cristian Anibal"}],"issued":{"date-parts":[["2025",1,10]]}}}],"schema":"https://github.com/citation-style-language/schema/raw/master/csl-citation.json"} </w:instrText>
            </w:r>
            <w:r>
              <w:rPr>
                <w:rFonts w:ascii="Times New Roman" w:hAnsi="Times New Roman" w:cs="Times New Roman"/>
                <w:sz w:val="20"/>
                <w:szCs w:val="20"/>
              </w:rPr>
              <w:fldChar w:fldCharType="separate"/>
            </w:r>
            <w:r w:rsidRPr="00495232">
              <w:rPr>
                <w:rFonts w:ascii="Times New Roman" w:hAnsi="Times New Roman" w:cs="Times New Roman"/>
                <w:sz w:val="20"/>
                <w:szCs w:val="24"/>
              </w:rPr>
              <w:t>(Martínez-Saltos et al., 2025)</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1F0953E" w14:textId="77777777" w:rsidR="00495232" w:rsidRPr="00495232" w:rsidRDefault="00495232" w:rsidP="00495232">
            <w:pPr>
              <w:spacing w:after="0" w:line="240" w:lineRule="auto"/>
              <w:rPr>
                <w:rFonts w:ascii="Times New Roman" w:hAnsi="Times New Roman" w:cs="Times New Roman"/>
                <w:sz w:val="20"/>
                <w:szCs w:val="20"/>
              </w:rPr>
            </w:pPr>
            <w:r w:rsidRPr="00495232">
              <w:rPr>
                <w:rFonts w:ascii="Times New Roman" w:hAnsi="Times New Roman" w:cs="Times New Roman"/>
                <w:sz w:val="20"/>
                <w:szCs w:val="20"/>
              </w:rPr>
              <w:t>Métodos para el diagnóstico microbiológico de la tuberculosis</w:t>
            </w:r>
          </w:p>
          <w:p w14:paraId="3031DC81" w14:textId="0A7113A9" w:rsidR="003932B3" w:rsidRPr="00BB46CD" w:rsidRDefault="003932B3" w:rsidP="0008321F">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03E518D5" w14:textId="7B001E01" w:rsidR="003932B3" w:rsidRPr="00BB46CD" w:rsidRDefault="00495232"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Revisión exhaustiva de la literatura </w:t>
            </w:r>
          </w:p>
        </w:tc>
        <w:tc>
          <w:tcPr>
            <w:tcW w:w="0" w:type="auto"/>
            <w:tcBorders>
              <w:top w:val="single" w:sz="4" w:space="0" w:color="auto"/>
              <w:left w:val="single" w:sz="4" w:space="0" w:color="auto"/>
              <w:bottom w:val="single" w:sz="4" w:space="0" w:color="auto"/>
              <w:right w:val="single" w:sz="4" w:space="0" w:color="auto"/>
            </w:tcBorders>
          </w:tcPr>
          <w:p w14:paraId="06F6604D" w14:textId="129EE64C" w:rsidR="003932B3" w:rsidRPr="00BB46CD" w:rsidRDefault="00495232" w:rsidP="0008321F">
            <w:pPr>
              <w:spacing w:after="0" w:line="240" w:lineRule="auto"/>
              <w:rPr>
                <w:rFonts w:ascii="Times New Roman" w:hAnsi="Times New Roman" w:cs="Times New Roman"/>
                <w:sz w:val="20"/>
                <w:szCs w:val="20"/>
              </w:rPr>
            </w:pPr>
            <w:r w:rsidRPr="00495232">
              <w:rPr>
                <w:rFonts w:ascii="Times New Roman" w:hAnsi="Times New Roman" w:cs="Times New Roman"/>
                <w:sz w:val="20"/>
                <w:szCs w:val="20"/>
              </w:rPr>
              <w:t>MTB se aísla de forma rápida y eficaz gracias a la aplicación de una nueva tecnología que acorta el tiempo de aislamiento de la bacteria. Hoy en día, la mezcla de distintos métodos y estrategias de detección rápida ha contribuido a aumentar el aislamiento de la enfermedad a una velocidad gama.</w:t>
            </w:r>
          </w:p>
        </w:tc>
      </w:tr>
      <w:tr w:rsidR="00591539" w:rsidRPr="00BB46CD" w14:paraId="632A0A4B"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066B8C0D"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9</w:t>
            </w:r>
          </w:p>
        </w:tc>
        <w:tc>
          <w:tcPr>
            <w:tcW w:w="0" w:type="auto"/>
            <w:tcBorders>
              <w:top w:val="single" w:sz="4" w:space="0" w:color="auto"/>
              <w:left w:val="single" w:sz="4" w:space="0" w:color="auto"/>
              <w:bottom w:val="single" w:sz="4" w:space="0" w:color="auto"/>
              <w:right w:val="single" w:sz="4" w:space="0" w:color="auto"/>
            </w:tcBorders>
          </w:tcPr>
          <w:p w14:paraId="66E87F6D" w14:textId="0C52F387" w:rsidR="003932B3" w:rsidRPr="00BB46CD" w:rsidRDefault="00495232"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{"citationID":"nQyDaHF3","properties":{"formattedCitation":"(Casabona Or\\uc0\\u233{} &amp; Legon\\uc0\\u237{}a Carbajal, 2021)","plainCitation":"(Casabona Oré &amp; Legonía Carbajal, 2021)","noteIndex":0},"citationItems":[{"id":3059,"uris":["http://zotero.org/users/14052607/items/FJHZ5U33"],"itemData":{"id":3059,"type":"article-journal","abstract":"La presente investigación propone un dispositivo electrónico portátil que permite el diagnóstico rápido de enfermedades utilizando tiras rápidas o ensayos de flujo lateral (LFAs), el cual indica si el resultado es positivo, negativo o inválido, dichas tiras utilizan como muestra el suero de sangre. Actualmente existen soluciones similares con un costo muy elevado, por lo que en el Laboratorio de Biología Molecular del Instituto de Investigación de Enfermedades Infecciosas (IIEI) se realiza el diagnóstico por inspección visual; como consecuencia de la fatiga visual, se reduce la confiabilidad de los resultados proporcionados por los técnicos del laboratorio. En la literatura científica se propone como solución un equipo que requiere de una cámara de celular, iluminación con láser, el uso de algoritmos de visión artificial y de redes neuronales convolucionales.  El presente equipo utiliza algoritmos computacionales de procesamiento digital de imágenes sobre una foto tomada por la cámara digital integrada, recorte del área de interés, construcción de histogramas y adquisición de descriptores de los componentes R, G y B de la imagen, que serán utilizados por una red neuronal multicapa. Dicho software se complementa con un hardware que incluye un computador de placa reducida, el cual emitirá el resultado a través de una pantalla táctil e interactiva. De acuerdo con lo obtenido al emplear el algoritmo, se consiguió un grado de acuerdo superior a 0.9, para esto se utilizó el índice de Kappa Cohen, coincidiendo mayormente los resultados emitidos por los técnicos de laboratorio con los obtenidos por la solución propuesta.","container-title":"Universidad Peruana de Ciencias Aplicadas (UPC)","journalAbbreviation":"Development of a portable device oriented on the automating of rapid diagnosis of dengue by lateral flow, based on digital image processing computational algorithms","language":"spa","license":"http://creativecommons.org/licenses/by-nc-sa/4.0/","note":"Accepted: 2021-11-04T19:57:10Z\npublisher: Universidad Peruana de Ciencias Aplicadas (UPC)","source":"repositorioacademico.upc.edu.pe","title":"Desarrollo de un equipo portátil orientado a la automatización del diagnóstico rápido de dengue por flujo lateral, basado en algoritmos computacionales de procesamiento digital de imágenes","URL":"https://repositorioacademico.upc.edu.pe/handle/10757/657929","author":[{"family":"Casabona Oré","given":"Paola Mardeli"},{"family":"Legonía Carbajal","given":"Gretta Lucero"}],"accessed":{"date-parts":[["2025",9,24]]},"issued":{"date-parts":[["2021",9,4]]}}}],"schema":"https://github.com/citation-style-language/schema/raw/master/csl-citation.json"} </w:instrText>
            </w:r>
            <w:r>
              <w:rPr>
                <w:rFonts w:ascii="Times New Roman" w:hAnsi="Times New Roman" w:cs="Times New Roman"/>
                <w:sz w:val="20"/>
                <w:szCs w:val="20"/>
              </w:rPr>
              <w:fldChar w:fldCharType="separate"/>
            </w:r>
            <w:r w:rsidRPr="00495232">
              <w:rPr>
                <w:rFonts w:ascii="Times New Roman" w:hAnsi="Times New Roman" w:cs="Times New Roman"/>
                <w:sz w:val="20"/>
                <w:szCs w:val="24"/>
              </w:rPr>
              <w:t>(Casabona Oré &amp; Legonía Carbajal, 2021)</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006D54FD" w14:textId="14C9A3EF" w:rsidR="003932B3" w:rsidRPr="00495232" w:rsidRDefault="00495232" w:rsidP="00495232">
            <w:pPr>
              <w:spacing w:after="0" w:line="240" w:lineRule="auto"/>
              <w:rPr>
                <w:rFonts w:ascii="Times New Roman" w:hAnsi="Times New Roman" w:cs="Times New Roman"/>
                <w:sz w:val="20"/>
                <w:szCs w:val="24"/>
              </w:rPr>
            </w:pPr>
            <w:r w:rsidRPr="00495232">
              <w:rPr>
                <w:rFonts w:ascii="Times New Roman" w:hAnsi="Times New Roman" w:cs="Times New Roman"/>
                <w:sz w:val="20"/>
                <w:szCs w:val="24"/>
              </w:rPr>
              <w:t>Desarrollo de un equipo portátil orientado a la automatización del diagnóstico rápido de dengue por flujo lateral, basado en algoritmos computacionales de procesamiento digital de imágenes</w:t>
            </w:r>
          </w:p>
        </w:tc>
        <w:tc>
          <w:tcPr>
            <w:tcW w:w="0" w:type="auto"/>
            <w:tcBorders>
              <w:top w:val="single" w:sz="4" w:space="0" w:color="auto"/>
              <w:left w:val="single" w:sz="4" w:space="0" w:color="auto"/>
              <w:bottom w:val="single" w:sz="4" w:space="0" w:color="auto"/>
              <w:right w:val="single" w:sz="4" w:space="0" w:color="auto"/>
            </w:tcBorders>
          </w:tcPr>
          <w:p w14:paraId="7D621FF5" w14:textId="5ABCDA5C" w:rsidR="003932B3" w:rsidRPr="00BB46CD" w:rsidRDefault="00B76A5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Enfoques descriptivos y analíticos </w:t>
            </w:r>
          </w:p>
        </w:tc>
        <w:tc>
          <w:tcPr>
            <w:tcW w:w="0" w:type="auto"/>
            <w:tcBorders>
              <w:top w:val="single" w:sz="4" w:space="0" w:color="auto"/>
              <w:left w:val="single" w:sz="4" w:space="0" w:color="auto"/>
              <w:bottom w:val="single" w:sz="4" w:space="0" w:color="auto"/>
              <w:right w:val="single" w:sz="4" w:space="0" w:color="auto"/>
            </w:tcBorders>
          </w:tcPr>
          <w:p w14:paraId="38710719" w14:textId="3D738BDE" w:rsidR="003932B3" w:rsidRPr="00BB46CD" w:rsidRDefault="00B76A50" w:rsidP="0008321F">
            <w:pPr>
              <w:spacing w:after="0" w:line="240" w:lineRule="auto"/>
              <w:rPr>
                <w:rFonts w:ascii="Times New Roman" w:hAnsi="Times New Roman" w:cs="Times New Roman"/>
                <w:sz w:val="20"/>
                <w:szCs w:val="20"/>
              </w:rPr>
            </w:pPr>
            <w:r w:rsidRPr="00B76A50">
              <w:rPr>
                <w:rFonts w:ascii="Times New Roman" w:hAnsi="Times New Roman" w:cs="Times New Roman"/>
                <w:sz w:val="20"/>
                <w:szCs w:val="20"/>
              </w:rPr>
              <w:t>Tanto en las pruebas simuladas como en las grabadas se concluyeron que la evaluación del nivel de coincidencia supera 0.8, esto indica que el grupo actúa correctamente en relación con el resultado que otorga un especialista.</w:t>
            </w:r>
          </w:p>
        </w:tc>
      </w:tr>
      <w:tr w:rsidR="00591539" w:rsidRPr="00BB46CD" w14:paraId="64067556"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5ED9D2A2"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tcPr>
          <w:p w14:paraId="65728690" w14:textId="3730FD6A" w:rsidR="003932B3" w:rsidRPr="00BB46CD" w:rsidRDefault="00B76A5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{"citationID":"xArzgCRP","properties":{"formattedCitation":"(Mendoza Mendoza &amp; Jerez Jerez, 2021)","plainCitation":"(Mendoza Mendoza &amp; Jerez Jerez, 2021)","noteIndex":0},"citationItems":[{"id":3061,"uris":["http://zotero.org/users/14052607/items/TS2FTXMM"],"itemData":{"id":3061,"type":"article-journal","abstract":"RESUMEN: El desarrollo tecnológico ha permitido un avance en el campo del diagnóstico clínico ampliando la diversidad de pruebas de laboratorio aplicables en el punto de atención al paciente o Point Of Care Testing (POCT) y contar con una mayor calidad analítica de estos procedimientos implementados. El presente trabajo pretende revisar el impacto social mediante la búsqueda de sustento bibliográfico para la implementación de los servicios de POCT como herramienta de gestión clínica y de auditoría. Objetivo: Evaluar la importancia de las pruebas en el punto de atención en la toma de decisiones para la gestión clínica y de auditoría a nivel nacional e internacional. Se realizó una monografía para dar respuesta a los objetivos planteados mediante la investigación bibliográfica en bases de datos utilizando términos Mesh. Conclusiones: La pruebas POCT son de valiosa ayuda para la optimización de los servicios de salud, puesto que estas brindan ventajas en la rapidez de resultados disminuyendo el tiempo en la toma de decisiones y por ende el tiempo transcurrido entre el diagnóstico y el inicio del tratamiento, acortando así el tiempo de estancia hospitalaria. A pesar de que la pruebas POCT han tenido un aumento considerable en su implementación a nivel mundial, estas no han tenido la suficiente reglamentación y carecen de un programa de auditoria clínica. En el marco de la pandemia causada por Covid-19, las POCT han servido de apoyo diagnóstico principalmente en el diagnóstico serológico.","language":"spa","note":"publisher: Universidad de Antioquia","source":"bibliotecadigital.udea.edu.co","title":"Importancia de las pruebas Point Of Care Testing en la toma de decisiones para la gestión clínica y de auditoría a nivel nacional e internacional","URL":"http://hdl.handle.net/10495/20948","author":[{"family":"Mendoza Mendoza","given":"Claudia Estella"},{"family":"Jerez Jerez","given":"Lady Catherine"}],"accessed":{"date-parts":[["2025",9,24]]},"issued":{"date-parts":[["2021"]]}}}],"schema":"https://github.com/citation-style-language/schema/raw/master/csl-citation.json"} </w:instrText>
            </w:r>
            <w:r>
              <w:rPr>
                <w:rFonts w:ascii="Times New Roman" w:hAnsi="Times New Roman" w:cs="Times New Roman"/>
                <w:sz w:val="20"/>
                <w:szCs w:val="20"/>
              </w:rPr>
              <w:fldChar w:fldCharType="separate"/>
            </w:r>
            <w:r w:rsidRPr="00B76A50">
              <w:rPr>
                <w:rFonts w:ascii="Times New Roman" w:hAnsi="Times New Roman" w:cs="Times New Roman"/>
                <w:sz w:val="20"/>
              </w:rPr>
              <w:t>(Mendoza Mendoza &amp; Jerez Jerez, 2021)</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5A129DC" w14:textId="3524B1C8" w:rsidR="003932B3" w:rsidRPr="00B76A50" w:rsidRDefault="00B76A50" w:rsidP="00B76A50">
            <w:pPr>
              <w:spacing w:after="0" w:line="240" w:lineRule="auto"/>
              <w:rPr>
                <w:rFonts w:ascii="Times New Roman" w:hAnsi="Times New Roman" w:cs="Times New Roman"/>
                <w:sz w:val="20"/>
                <w:szCs w:val="24"/>
              </w:rPr>
            </w:pPr>
            <w:r w:rsidRPr="00B76A50">
              <w:rPr>
                <w:rFonts w:ascii="Times New Roman" w:hAnsi="Times New Roman" w:cs="Times New Roman"/>
                <w:sz w:val="20"/>
                <w:szCs w:val="24"/>
              </w:rPr>
              <w:t xml:space="preserve">Importancia de las pruebas Point </w:t>
            </w:r>
            <w:proofErr w:type="spellStart"/>
            <w:r w:rsidRPr="00B76A50">
              <w:rPr>
                <w:rFonts w:ascii="Times New Roman" w:hAnsi="Times New Roman" w:cs="Times New Roman"/>
                <w:sz w:val="20"/>
                <w:szCs w:val="24"/>
              </w:rPr>
              <w:t>Of</w:t>
            </w:r>
            <w:proofErr w:type="spellEnd"/>
            <w:r w:rsidRPr="00B76A50">
              <w:rPr>
                <w:rFonts w:ascii="Times New Roman" w:hAnsi="Times New Roman" w:cs="Times New Roman"/>
                <w:sz w:val="20"/>
                <w:szCs w:val="24"/>
              </w:rPr>
              <w:t xml:space="preserve"> Care </w:t>
            </w:r>
            <w:proofErr w:type="spellStart"/>
            <w:r w:rsidRPr="00B76A50">
              <w:rPr>
                <w:rFonts w:ascii="Times New Roman" w:hAnsi="Times New Roman" w:cs="Times New Roman"/>
                <w:sz w:val="20"/>
                <w:szCs w:val="24"/>
              </w:rPr>
              <w:t>Testing</w:t>
            </w:r>
            <w:proofErr w:type="spellEnd"/>
            <w:r w:rsidRPr="00B76A50">
              <w:rPr>
                <w:rFonts w:ascii="Times New Roman" w:hAnsi="Times New Roman" w:cs="Times New Roman"/>
                <w:sz w:val="20"/>
                <w:szCs w:val="24"/>
              </w:rPr>
              <w:t xml:space="preserve"> en la toma de decisiones para la gestión clínica y de auditoría a nivel nacional e internacional</w:t>
            </w:r>
          </w:p>
        </w:tc>
        <w:tc>
          <w:tcPr>
            <w:tcW w:w="0" w:type="auto"/>
            <w:tcBorders>
              <w:top w:val="single" w:sz="4" w:space="0" w:color="auto"/>
              <w:left w:val="single" w:sz="4" w:space="0" w:color="auto"/>
              <w:bottom w:val="single" w:sz="4" w:space="0" w:color="auto"/>
              <w:right w:val="single" w:sz="4" w:space="0" w:color="auto"/>
            </w:tcBorders>
          </w:tcPr>
          <w:p w14:paraId="42CFDE2C" w14:textId="3D50D51A" w:rsidR="003932B3" w:rsidRPr="00BB46CD" w:rsidRDefault="00B76A50"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Revisión bibliográfica </w:t>
            </w:r>
          </w:p>
        </w:tc>
        <w:tc>
          <w:tcPr>
            <w:tcW w:w="0" w:type="auto"/>
            <w:tcBorders>
              <w:top w:val="single" w:sz="4" w:space="0" w:color="auto"/>
              <w:left w:val="single" w:sz="4" w:space="0" w:color="auto"/>
              <w:bottom w:val="single" w:sz="4" w:space="0" w:color="auto"/>
              <w:right w:val="single" w:sz="4" w:space="0" w:color="auto"/>
            </w:tcBorders>
          </w:tcPr>
          <w:p w14:paraId="3B8B2490" w14:textId="418BF0B9" w:rsidR="003932B3" w:rsidRPr="00BB46CD" w:rsidRDefault="00B76A50" w:rsidP="0008321F">
            <w:pPr>
              <w:spacing w:after="0" w:line="240" w:lineRule="auto"/>
              <w:rPr>
                <w:rFonts w:ascii="Times New Roman" w:hAnsi="Times New Roman" w:cs="Times New Roman"/>
                <w:sz w:val="20"/>
                <w:szCs w:val="20"/>
              </w:rPr>
            </w:pPr>
            <w:r w:rsidRPr="00B76A50">
              <w:rPr>
                <w:rFonts w:ascii="Times New Roman" w:hAnsi="Times New Roman" w:cs="Times New Roman"/>
                <w:sz w:val="20"/>
                <w:szCs w:val="20"/>
              </w:rPr>
              <w:t xml:space="preserve">Las pruebas de diagnóstico en el lugar de atención (POCT) son una herramienta indispensable para realizar un seguimiento de la progresión de enfermedades crónicas no transmisibles (por ejemplo, la diabetes o la hipertensión).  Por su proximidad, el acompañamiento ayuda a los enfermos a cumplir su tratamiento y a mejorar su calidad de vida. Asegurar la efectividad de un manejo entre diferentes disciplinas para </w:t>
            </w:r>
            <w:proofErr w:type="spellStart"/>
            <w:r w:rsidRPr="00B76A50">
              <w:rPr>
                <w:rFonts w:ascii="Times New Roman" w:hAnsi="Times New Roman" w:cs="Times New Roman"/>
                <w:sz w:val="20"/>
                <w:szCs w:val="20"/>
              </w:rPr>
              <w:t>uniformansa</w:t>
            </w:r>
            <w:proofErr w:type="spellEnd"/>
            <w:r w:rsidRPr="00B76A50">
              <w:rPr>
                <w:rFonts w:ascii="Times New Roman" w:hAnsi="Times New Roman" w:cs="Times New Roman"/>
                <w:sz w:val="20"/>
                <w:szCs w:val="20"/>
              </w:rPr>
              <w:t xml:space="preserve"> de su uso.</w:t>
            </w:r>
          </w:p>
        </w:tc>
      </w:tr>
      <w:tr w:rsidR="00591539" w:rsidRPr="00BB46CD" w14:paraId="359C13B8"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66D059F4"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11</w:t>
            </w:r>
          </w:p>
        </w:tc>
        <w:tc>
          <w:tcPr>
            <w:tcW w:w="0" w:type="auto"/>
            <w:tcBorders>
              <w:top w:val="single" w:sz="4" w:space="0" w:color="auto"/>
              <w:left w:val="single" w:sz="4" w:space="0" w:color="auto"/>
              <w:bottom w:val="single" w:sz="4" w:space="0" w:color="auto"/>
              <w:right w:val="single" w:sz="4" w:space="0" w:color="auto"/>
            </w:tcBorders>
          </w:tcPr>
          <w:p w14:paraId="6217CD31" w14:textId="14C7B1F2" w:rsidR="003932B3" w:rsidRPr="00BB46CD" w:rsidRDefault="00591539"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{"citationID":"z92zmNsW","properties":{"formattedCitation":"(Lara-Sanjuan et\\uc0\\u160{}al., 2022)","plainCitation":"(Lara-Sanjuan et al., 2022)","noteIndex":0},"citationItems":[{"id":3063,"uris":["http://zotero.org/users/14052607/items/DQQKIKHB"],"itemData":{"id":3063,"type":"article-journal","container-title":"Revista Mexicana de Patología Clínica y Medicina de Laboratorio","ISSN":"0185-6014","issue":"2","journalAbbreviation":"Rev Mex Patol Clin Med Lab","language":"ES","note":"publisher: Medigraphic","page":"45-50","source":"www.medigraphic.com","title":"Evaluación de una prueba rápida versus un inmunoanálisis quimioluminiscente de micropartículas para la detección de anticuerpos contra SARS-CoV-2","volume":"68","author":[{"family":"Lara-Sanjuan","given":"Fredy"},{"family":"Parra-Ortega","given":"Israel"},{"family":"Pérez","given":"Silvia Sánchez"},{"family":"Ramírez","given":"Diana Alcaraz"},{"family":"Mijangos","given":"Fabiola Rodríguez"},{"family":"López-Martínez","given":"Briceida"}],"issued":{"date-parts":[["2022",2,1]]}}}],"schema":"https://github.com/citation-style-language/schema/raw/master/csl-citation.json"} </w:instrText>
            </w:r>
            <w:r>
              <w:rPr>
                <w:rFonts w:ascii="Times New Roman" w:hAnsi="Times New Roman" w:cs="Times New Roman"/>
                <w:sz w:val="20"/>
                <w:szCs w:val="20"/>
              </w:rPr>
              <w:fldChar w:fldCharType="separate"/>
            </w:r>
            <w:r w:rsidRPr="00591539">
              <w:rPr>
                <w:rFonts w:ascii="Times New Roman" w:hAnsi="Times New Roman" w:cs="Times New Roman"/>
                <w:sz w:val="20"/>
                <w:szCs w:val="24"/>
              </w:rPr>
              <w:t>(Lara-Sanjuan et al., 2022)</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627ABB0" w14:textId="7E90D23F" w:rsidR="003932B3" w:rsidRPr="00BB46CD" w:rsidRDefault="00591539" w:rsidP="0008321F">
            <w:pPr>
              <w:spacing w:after="0" w:line="240" w:lineRule="auto"/>
              <w:rPr>
                <w:rFonts w:ascii="Times New Roman" w:hAnsi="Times New Roman" w:cs="Times New Roman"/>
                <w:sz w:val="20"/>
                <w:szCs w:val="20"/>
              </w:rPr>
            </w:pPr>
            <w:r w:rsidRPr="00591539">
              <w:rPr>
                <w:rFonts w:ascii="Times New Roman" w:hAnsi="Times New Roman" w:cs="Times New Roman"/>
                <w:sz w:val="20"/>
                <w:szCs w:val="20"/>
              </w:rPr>
              <w:t xml:space="preserve">Evaluación de una prueba rápida versus una inmunoanálisis quimio luminiscente de micropartículas para la </w:t>
            </w:r>
            <w:r w:rsidRPr="00591539">
              <w:rPr>
                <w:rFonts w:ascii="Times New Roman" w:hAnsi="Times New Roman" w:cs="Times New Roman"/>
                <w:sz w:val="20"/>
                <w:szCs w:val="20"/>
              </w:rPr>
              <w:lastRenderedPageBreak/>
              <w:t>detección de anticuerpos contra SARS-CoV-2</w:t>
            </w:r>
          </w:p>
        </w:tc>
        <w:tc>
          <w:tcPr>
            <w:tcW w:w="0" w:type="auto"/>
            <w:tcBorders>
              <w:top w:val="single" w:sz="4" w:space="0" w:color="auto"/>
              <w:left w:val="single" w:sz="4" w:space="0" w:color="auto"/>
              <w:bottom w:val="single" w:sz="4" w:space="0" w:color="auto"/>
              <w:right w:val="single" w:sz="4" w:space="0" w:color="auto"/>
            </w:tcBorders>
          </w:tcPr>
          <w:p w14:paraId="7AF26570" w14:textId="3787B298" w:rsidR="003932B3" w:rsidRPr="00BB46CD" w:rsidRDefault="00591539" w:rsidP="0008321F">
            <w:pPr>
              <w:spacing w:after="0" w:line="240" w:lineRule="auto"/>
              <w:rPr>
                <w:rFonts w:ascii="Times New Roman" w:hAnsi="Times New Roman" w:cs="Times New Roman"/>
                <w:sz w:val="20"/>
                <w:szCs w:val="20"/>
              </w:rPr>
            </w:pPr>
            <w:r w:rsidRPr="00591539">
              <w:rPr>
                <w:rFonts w:ascii="Times New Roman" w:hAnsi="Times New Roman" w:cs="Times New Roman"/>
                <w:sz w:val="20"/>
                <w:szCs w:val="20"/>
              </w:rPr>
              <w:lastRenderedPageBreak/>
              <w:t xml:space="preserve">Se llevó a cabo el estudio de sensibilidad y especificidad del Kit </w:t>
            </w:r>
            <w:proofErr w:type="spellStart"/>
            <w:r w:rsidRPr="00591539">
              <w:rPr>
                <w:rFonts w:ascii="Times New Roman" w:hAnsi="Times New Roman" w:cs="Times New Roman"/>
                <w:sz w:val="20"/>
                <w:szCs w:val="20"/>
              </w:rPr>
              <w:t>Vazyme</w:t>
            </w:r>
            <w:proofErr w:type="spellEnd"/>
            <w:r w:rsidRPr="00591539">
              <w:rPr>
                <w:rFonts w:ascii="Times New Roman" w:hAnsi="Times New Roman" w:cs="Times New Roman"/>
                <w:sz w:val="20"/>
                <w:szCs w:val="20"/>
              </w:rPr>
              <w:t xml:space="preserve"> 2019-nCoV IgG/IgM, mediante la </w:t>
            </w:r>
            <w:r w:rsidRPr="00591539">
              <w:rPr>
                <w:rFonts w:ascii="Times New Roman" w:hAnsi="Times New Roman" w:cs="Times New Roman"/>
                <w:sz w:val="20"/>
                <w:szCs w:val="20"/>
              </w:rPr>
              <w:lastRenderedPageBreak/>
              <w:t>comparación con los resultados de otras dos pruebas de inmunoensayo automatizadas, SARS-CoV-2 IgG/IgM (ARCHITECT, Abbott). Se realizó el análisis de suero de 75 pacientes diagnosticados con SARS-CoV-2 y de 25 pacientes negativos.</w:t>
            </w:r>
          </w:p>
        </w:tc>
        <w:tc>
          <w:tcPr>
            <w:tcW w:w="0" w:type="auto"/>
            <w:tcBorders>
              <w:top w:val="single" w:sz="4" w:space="0" w:color="auto"/>
              <w:left w:val="single" w:sz="4" w:space="0" w:color="auto"/>
              <w:bottom w:val="single" w:sz="4" w:space="0" w:color="auto"/>
              <w:right w:val="single" w:sz="4" w:space="0" w:color="auto"/>
            </w:tcBorders>
          </w:tcPr>
          <w:p w14:paraId="402A661C" w14:textId="3436AD33" w:rsidR="003932B3" w:rsidRPr="00BB46CD" w:rsidRDefault="00591539" w:rsidP="0008321F">
            <w:pPr>
              <w:spacing w:after="0" w:line="240" w:lineRule="auto"/>
              <w:rPr>
                <w:rFonts w:ascii="Times New Roman" w:hAnsi="Times New Roman" w:cs="Times New Roman"/>
                <w:sz w:val="20"/>
                <w:szCs w:val="20"/>
              </w:rPr>
            </w:pPr>
            <w:r w:rsidRPr="00591539">
              <w:rPr>
                <w:rFonts w:ascii="Times New Roman" w:hAnsi="Times New Roman" w:cs="Times New Roman"/>
                <w:sz w:val="20"/>
                <w:szCs w:val="20"/>
              </w:rPr>
              <w:lastRenderedPageBreak/>
              <w:t xml:space="preserve">Se hallaron la sensibilidad y especificidad por separado (100 y 52% para IgG </w:t>
            </w:r>
            <w:proofErr w:type="spellStart"/>
            <w:r w:rsidRPr="00591539">
              <w:rPr>
                <w:rFonts w:ascii="Times New Roman" w:hAnsi="Times New Roman" w:cs="Times New Roman"/>
                <w:sz w:val="20"/>
                <w:szCs w:val="20"/>
              </w:rPr>
              <w:t>Vazyme</w:t>
            </w:r>
            <w:proofErr w:type="spellEnd"/>
            <w:r w:rsidRPr="00591539">
              <w:rPr>
                <w:rFonts w:ascii="Times New Roman" w:hAnsi="Times New Roman" w:cs="Times New Roman"/>
                <w:sz w:val="20"/>
                <w:szCs w:val="20"/>
              </w:rPr>
              <w:t xml:space="preserve">; 15. 2 y 100% para IgM </w:t>
            </w:r>
            <w:proofErr w:type="spellStart"/>
            <w:r w:rsidRPr="00591539">
              <w:rPr>
                <w:rFonts w:ascii="Times New Roman" w:hAnsi="Times New Roman" w:cs="Times New Roman"/>
                <w:sz w:val="20"/>
                <w:szCs w:val="20"/>
              </w:rPr>
              <w:t>Vazyme</w:t>
            </w:r>
            <w:proofErr w:type="spellEnd"/>
            <w:r w:rsidRPr="00591539">
              <w:rPr>
                <w:rFonts w:ascii="Times New Roman" w:hAnsi="Times New Roman" w:cs="Times New Roman"/>
                <w:sz w:val="20"/>
                <w:szCs w:val="20"/>
              </w:rPr>
              <w:t xml:space="preserve">), y </w:t>
            </w:r>
            <w:r w:rsidRPr="00591539">
              <w:rPr>
                <w:rFonts w:ascii="Times New Roman" w:hAnsi="Times New Roman" w:cs="Times New Roman"/>
                <w:sz w:val="20"/>
                <w:szCs w:val="20"/>
              </w:rPr>
              <w:lastRenderedPageBreak/>
              <w:t>en total fueron 100% y 60%, respectivamente.</w:t>
            </w:r>
          </w:p>
        </w:tc>
      </w:tr>
      <w:tr w:rsidR="00591539" w:rsidRPr="00BB46CD" w14:paraId="41F3F590"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3FAD41A0"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12</w:t>
            </w:r>
          </w:p>
        </w:tc>
        <w:tc>
          <w:tcPr>
            <w:tcW w:w="0" w:type="auto"/>
            <w:tcBorders>
              <w:top w:val="single" w:sz="4" w:space="0" w:color="auto"/>
              <w:left w:val="single" w:sz="4" w:space="0" w:color="auto"/>
              <w:bottom w:val="single" w:sz="4" w:space="0" w:color="auto"/>
              <w:right w:val="single" w:sz="4" w:space="0" w:color="auto"/>
            </w:tcBorders>
          </w:tcPr>
          <w:p w14:paraId="74BB7169" w14:textId="5D5EDD86" w:rsidR="003932B3" w:rsidRPr="00BB46CD" w:rsidRDefault="00761AFA"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{"citationID":"xxVHpNWy","properties":{"formattedCitation":"(P\\uc0\\u233{}rez et\\uc0\\u160{}al., 2021)","plainCitation":"(Pérez et al., 2021)","noteIndex":0},"citationItems":[{"id":3065,"uris":["http://zotero.org/users/14052607/items/PWIM8YQ8"],"itemData":{"id":3065,"type":"article-journal","abstract":"The rapid spread of SARS-CoV2 (COVID-19) has caused a collapse of health systems worldwide, so a strategy to control the spread is the timely detection of the virus through rapid tests, which allows acting and thus giving a timely treatment that reduces its spread. With the help of artificial intelligence techniques, within the subfield of machine learning or machine learning, there have been significant advances that allow speeding up the analysis of large volumes of data. This study aims to determine the effectiveness of rapid tests in detecting covid-19, using machine learning, applying a methodology that involves the creation of linear regression and Random Forest models with the Python programming language. In the methodology used, the models were created, which were then defined and trained, and after performing the tests and predictions, the validation metrics determined the precision and effectiveness of these models. From the results obtained, it is concluded that the random forest model is good since it provided a precision of 61%, but with the linear regression model, it was determined that it has a precision level of approximately 90%, so finally, with these results, health professionals will be able to make reliable predictions regarding the effectiveness of rapid tests as a mechanism that will help to quickly detect the presence of the virus and thus reduce the spread of the virus.","container-title":"Ecuadorian Science Journal","DOI":"10.46480/esj.5.2.108","ISSN":"2602-8077","issue":"2","language":"es","page":"31-43","source":"journals.gdeon.org","title":"Predicción de la Efectividad de las Pruebas Rápidas Realizadas a Pacientes con COVID-19 mediante Regresión Lineal y Random Forest","volume":"5","author":[{"family":"Pérez","given":"Darwin Patiño"},{"family":"Mora","given":"Celia Munive"},{"family":"Cevallos-Torres","given":"Lorenzo"},{"family":"Botto-Tobar","given":"Miguel"}],"issued":{"date-parts":[["2021",9,30]]}}}],"schema":"https://github.com/citation-style-language/schema/raw/master/csl-citation.json"} </w:instrText>
            </w:r>
            <w:r>
              <w:rPr>
                <w:rFonts w:ascii="Times New Roman" w:hAnsi="Times New Roman" w:cs="Times New Roman"/>
                <w:sz w:val="20"/>
                <w:szCs w:val="20"/>
              </w:rPr>
              <w:fldChar w:fldCharType="separate"/>
            </w:r>
            <w:r w:rsidRPr="00761AFA">
              <w:rPr>
                <w:rFonts w:ascii="Times New Roman" w:hAnsi="Times New Roman" w:cs="Times New Roman"/>
                <w:sz w:val="20"/>
                <w:szCs w:val="24"/>
              </w:rPr>
              <w:t>(Pérez et al., 2021)</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5FAC4A0" w14:textId="0BE249D2" w:rsidR="003932B3" w:rsidRPr="00BB46CD" w:rsidRDefault="00761AFA" w:rsidP="00761AFA">
            <w:pPr>
              <w:spacing w:after="0" w:line="240" w:lineRule="auto"/>
              <w:rPr>
                <w:rFonts w:ascii="Times New Roman" w:hAnsi="Times New Roman" w:cs="Times New Roman"/>
                <w:sz w:val="20"/>
                <w:szCs w:val="20"/>
              </w:rPr>
            </w:pPr>
            <w:r w:rsidRPr="00761AFA">
              <w:rPr>
                <w:rFonts w:ascii="Times New Roman" w:hAnsi="Times New Roman" w:cs="Times New Roman"/>
                <w:sz w:val="20"/>
                <w:szCs w:val="20"/>
              </w:rPr>
              <w:t>Predicción de la efectividad de las pruebas rápidas realizadas a pacientes con COVID-19 mediante regresión lineal y bosque aleatorio</w:t>
            </w:r>
          </w:p>
        </w:tc>
        <w:tc>
          <w:tcPr>
            <w:tcW w:w="0" w:type="auto"/>
            <w:tcBorders>
              <w:top w:val="single" w:sz="4" w:space="0" w:color="auto"/>
              <w:left w:val="single" w:sz="4" w:space="0" w:color="auto"/>
              <w:bottom w:val="single" w:sz="4" w:space="0" w:color="auto"/>
              <w:right w:val="single" w:sz="4" w:space="0" w:color="auto"/>
            </w:tcBorders>
          </w:tcPr>
          <w:p w14:paraId="10561528" w14:textId="7E4082AE" w:rsidR="003932B3" w:rsidRPr="00BB46CD" w:rsidRDefault="00761AFA"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761AFA">
              <w:rPr>
                <w:rFonts w:ascii="Times New Roman" w:hAnsi="Times New Roman" w:cs="Times New Roman"/>
                <w:sz w:val="20"/>
                <w:szCs w:val="20"/>
              </w:rPr>
              <w:t>lgoritmos de aprendizaje supervisado</w:t>
            </w:r>
          </w:p>
        </w:tc>
        <w:tc>
          <w:tcPr>
            <w:tcW w:w="0" w:type="auto"/>
            <w:tcBorders>
              <w:top w:val="single" w:sz="4" w:space="0" w:color="auto"/>
              <w:left w:val="single" w:sz="4" w:space="0" w:color="auto"/>
              <w:bottom w:val="single" w:sz="4" w:space="0" w:color="auto"/>
              <w:right w:val="single" w:sz="4" w:space="0" w:color="auto"/>
            </w:tcBorders>
          </w:tcPr>
          <w:p w14:paraId="517649A4" w14:textId="789F2DBA" w:rsidR="003932B3" w:rsidRPr="00BB46CD" w:rsidRDefault="00761AFA" w:rsidP="0008321F">
            <w:pPr>
              <w:spacing w:after="0" w:line="240" w:lineRule="auto"/>
              <w:rPr>
                <w:rFonts w:ascii="Times New Roman" w:hAnsi="Times New Roman" w:cs="Times New Roman"/>
                <w:sz w:val="20"/>
                <w:szCs w:val="20"/>
              </w:rPr>
            </w:pPr>
            <w:r w:rsidRPr="00761AFA">
              <w:rPr>
                <w:rFonts w:ascii="Times New Roman" w:hAnsi="Times New Roman" w:cs="Times New Roman"/>
                <w:sz w:val="20"/>
                <w:szCs w:val="20"/>
              </w:rPr>
              <w:t xml:space="preserve">La regresión lineal fue la que mejor resultado dio (90%) superando al </w:t>
            </w:r>
            <w:proofErr w:type="spellStart"/>
            <w:r w:rsidRPr="00761AFA">
              <w:rPr>
                <w:rFonts w:ascii="Times New Roman" w:hAnsi="Times New Roman" w:cs="Times New Roman"/>
                <w:sz w:val="20"/>
                <w:szCs w:val="20"/>
              </w:rPr>
              <w:t>Random</w:t>
            </w:r>
            <w:proofErr w:type="spellEnd"/>
            <w:r w:rsidRPr="00761AFA">
              <w:rPr>
                <w:rFonts w:ascii="Times New Roman" w:hAnsi="Times New Roman" w:cs="Times New Roman"/>
                <w:sz w:val="20"/>
                <w:szCs w:val="20"/>
              </w:rPr>
              <w:t xml:space="preserve"> Forest que tuvo un acierto del 61%. Los expertos pueden hacer estimaciones que son muy seguras sobre la efectividad de estas pruebas rápidas por medio de modelos que servirán para identificar mejor a los virus y manejarlos.</w:t>
            </w:r>
          </w:p>
        </w:tc>
      </w:tr>
      <w:tr w:rsidR="00591539" w:rsidRPr="00BB46CD" w14:paraId="389B2B2F"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47207F1C"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tcPr>
          <w:p w14:paraId="44B9414B" w14:textId="639960A0" w:rsidR="003932B3" w:rsidRPr="00BB46CD" w:rsidRDefault="00C02B28"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{"citationID":"VBT8AXZg","properties":{"formattedCitation":"(Garc\\uc0\\u237{}a, 2021)","plainCitation":"(García, 2021)","noteIndex":0},"citationItems":[{"id":3067,"uris":["http://zotero.org/users/14052607/items/5KIKG3YN"],"itemData":{"id":3067,"type":"article-journal","source":"Google Scholar","title":"MÉTODOS RÁPIDOS DE DETECCIÓN DE COVID-19","URL":"https://idus.us.es/server/api/core/bitstreams/279e987f-2e2f-4a87-9bcf-6cb09d25bf89/content","author":[{"family":"García","given":"Ivana Gallego"}],"accessed":{"date-parts":[["2025",9,24]]},"issued":{"date-parts":[["2021"]]}}}],"schema":"https://github.com/citation-style-language/schema/raw/master/csl-citation.json"} </w:instrText>
            </w:r>
            <w:r>
              <w:rPr>
                <w:rFonts w:ascii="Times New Roman" w:hAnsi="Times New Roman" w:cs="Times New Roman"/>
                <w:sz w:val="20"/>
                <w:szCs w:val="20"/>
              </w:rPr>
              <w:fldChar w:fldCharType="separate"/>
            </w:r>
            <w:r w:rsidRPr="00C02B28">
              <w:rPr>
                <w:rFonts w:ascii="Times New Roman" w:hAnsi="Times New Roman" w:cs="Times New Roman"/>
                <w:sz w:val="20"/>
                <w:szCs w:val="24"/>
              </w:rPr>
              <w:t>(García, 2021)</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120AB836" w14:textId="1FF5703B" w:rsidR="003932B3" w:rsidRPr="00BB46CD" w:rsidRDefault="00C02B28" w:rsidP="0008321F">
            <w:pPr>
              <w:spacing w:after="0" w:line="240" w:lineRule="auto"/>
              <w:rPr>
                <w:rFonts w:ascii="Times New Roman" w:hAnsi="Times New Roman" w:cs="Times New Roman"/>
                <w:sz w:val="20"/>
                <w:szCs w:val="20"/>
              </w:rPr>
            </w:pPr>
            <w:r w:rsidRPr="00C02B28">
              <w:rPr>
                <w:rFonts w:ascii="Times New Roman" w:hAnsi="Times New Roman" w:cs="Times New Roman"/>
                <w:sz w:val="20"/>
                <w:szCs w:val="20"/>
              </w:rPr>
              <w:t>Métodos rápidos de detección de COVID-19</w:t>
            </w:r>
          </w:p>
        </w:tc>
        <w:tc>
          <w:tcPr>
            <w:tcW w:w="0" w:type="auto"/>
            <w:tcBorders>
              <w:top w:val="single" w:sz="4" w:space="0" w:color="auto"/>
              <w:left w:val="single" w:sz="4" w:space="0" w:color="auto"/>
              <w:bottom w:val="single" w:sz="4" w:space="0" w:color="auto"/>
              <w:right w:val="single" w:sz="4" w:space="0" w:color="auto"/>
            </w:tcBorders>
          </w:tcPr>
          <w:p w14:paraId="40499A8D" w14:textId="71EC47AA" w:rsidR="003932B3" w:rsidRPr="00BB46CD" w:rsidRDefault="00C02B28"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Revisión bibliográfica</w:t>
            </w:r>
          </w:p>
        </w:tc>
        <w:tc>
          <w:tcPr>
            <w:tcW w:w="0" w:type="auto"/>
            <w:tcBorders>
              <w:top w:val="single" w:sz="4" w:space="0" w:color="auto"/>
              <w:left w:val="single" w:sz="4" w:space="0" w:color="auto"/>
              <w:bottom w:val="single" w:sz="4" w:space="0" w:color="auto"/>
              <w:right w:val="single" w:sz="4" w:space="0" w:color="auto"/>
            </w:tcBorders>
          </w:tcPr>
          <w:p w14:paraId="62BAF022" w14:textId="24277513" w:rsidR="003932B3" w:rsidRPr="00BB46CD" w:rsidRDefault="00C02B28" w:rsidP="0008321F">
            <w:pPr>
              <w:spacing w:after="0" w:line="240" w:lineRule="auto"/>
              <w:rPr>
                <w:rFonts w:ascii="Times New Roman" w:hAnsi="Times New Roman" w:cs="Times New Roman"/>
                <w:sz w:val="20"/>
                <w:szCs w:val="20"/>
              </w:rPr>
            </w:pPr>
            <w:r w:rsidRPr="00C02B28">
              <w:rPr>
                <w:rFonts w:ascii="Times New Roman" w:hAnsi="Times New Roman" w:cs="Times New Roman"/>
                <w:sz w:val="20"/>
                <w:szCs w:val="20"/>
              </w:rPr>
              <w:t xml:space="preserve">La RT-PCR podido ser hecho en un único paso en el que </w:t>
            </w:r>
            <w:proofErr w:type="gramStart"/>
            <w:r w:rsidRPr="00C02B28">
              <w:rPr>
                <w:rFonts w:ascii="Times New Roman" w:hAnsi="Times New Roman" w:cs="Times New Roman"/>
                <w:sz w:val="20"/>
                <w:szCs w:val="20"/>
              </w:rPr>
              <w:t>toda la reacción se llevaron a cabo</w:t>
            </w:r>
            <w:proofErr w:type="gramEnd"/>
            <w:r w:rsidRPr="00C02B28">
              <w:rPr>
                <w:rFonts w:ascii="Times New Roman" w:hAnsi="Times New Roman" w:cs="Times New Roman"/>
                <w:sz w:val="20"/>
                <w:szCs w:val="20"/>
              </w:rPr>
              <w:t xml:space="preserve"> en un único tubo que contiene las primeras necesarias para hacer la reacción.</w:t>
            </w:r>
          </w:p>
        </w:tc>
      </w:tr>
      <w:tr w:rsidR="00591539" w:rsidRPr="00BB46CD" w14:paraId="3FF04191"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33D473F4"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14</w:t>
            </w:r>
          </w:p>
        </w:tc>
        <w:tc>
          <w:tcPr>
            <w:tcW w:w="0" w:type="auto"/>
            <w:tcBorders>
              <w:top w:val="single" w:sz="4" w:space="0" w:color="auto"/>
              <w:left w:val="single" w:sz="4" w:space="0" w:color="auto"/>
              <w:bottom w:val="single" w:sz="4" w:space="0" w:color="auto"/>
              <w:right w:val="single" w:sz="4" w:space="0" w:color="auto"/>
            </w:tcBorders>
          </w:tcPr>
          <w:p w14:paraId="78713539" w14:textId="5C47B2FE" w:rsidR="003932B3" w:rsidRPr="00BB46CD" w:rsidRDefault="00C02B28"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{"citationID":"dBq8brqt","properties":{"formattedCitation":"(Davelois Atac et\\uc0\\u160{}al., 2022)","plainCitation":"(Davelois Atac et al., 2022)","noteIndex":0},"citationItems":[{"id":3069,"uris":["http://zotero.org/users/14052607/items/26VD8QTU"],"itemData":{"id":3069,"type":"article-journal","container-title":"Revista de Gastroenterología del Perú","DOI":"10.47892/rgp.2022.422.1374","ISSN":"1022-5129","issue":"2","page":"92-98","source":"SciELO","title":"Rendimiento diagnóstico de la prueba rápida fasciorap basada en la técnica de inmunocromatografía o flujo lateral para la detección de anticuerpos en pacientes con Fasciolosis humana","volume":"42","author":[{"family":"Davelois Atac","given":"Kelly Roxana"},{"family":"Jara Campos","given":"Cesar Augusto"},{"family":"Coronado Figarella","given":"Andrea Victoria"},{"family":"Escalante Gavidia","given":"Omar Julio"},{"family":"Escalante Añorga","given":"Hermes Mario"}],"issued":{"date-parts":[["2022",4]]}}}],"schema":"https://github.com/citation-style-language/schema/raw/master/csl-citation.json"} </w:instrText>
            </w:r>
            <w:r>
              <w:rPr>
                <w:rFonts w:ascii="Times New Roman" w:hAnsi="Times New Roman" w:cs="Times New Roman"/>
                <w:sz w:val="20"/>
                <w:szCs w:val="20"/>
              </w:rPr>
              <w:fldChar w:fldCharType="separate"/>
            </w:r>
            <w:r w:rsidRPr="00C02B28">
              <w:rPr>
                <w:rFonts w:ascii="Times New Roman" w:hAnsi="Times New Roman" w:cs="Times New Roman"/>
                <w:sz w:val="20"/>
                <w:szCs w:val="24"/>
              </w:rPr>
              <w:t>(Davelois Atac et al., 2022)</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2A13C6E4" w14:textId="744C5B6C" w:rsidR="003932B3" w:rsidRPr="00BB46CD" w:rsidRDefault="00C02B28" w:rsidP="0008321F">
            <w:pPr>
              <w:spacing w:after="0" w:line="240" w:lineRule="auto"/>
              <w:rPr>
                <w:rFonts w:ascii="Times New Roman" w:hAnsi="Times New Roman" w:cs="Times New Roman"/>
                <w:sz w:val="20"/>
                <w:szCs w:val="20"/>
              </w:rPr>
            </w:pPr>
            <w:r>
              <w:t xml:space="preserve">Rendimiento diagnóstico </w:t>
            </w:r>
            <w:r w:rsidRPr="00C02B28">
              <w:rPr>
                <w:rFonts w:ascii="Times New Roman" w:hAnsi="Times New Roman" w:cs="Times New Roman"/>
                <w:sz w:val="20"/>
                <w:szCs w:val="20"/>
              </w:rPr>
              <w:t xml:space="preserve">de la prueba rápida </w:t>
            </w:r>
            <w:proofErr w:type="spellStart"/>
            <w:r w:rsidRPr="00C02B28">
              <w:rPr>
                <w:rFonts w:ascii="Times New Roman" w:hAnsi="Times New Roman" w:cs="Times New Roman"/>
                <w:sz w:val="20"/>
                <w:szCs w:val="20"/>
              </w:rPr>
              <w:t>fasciorap</w:t>
            </w:r>
            <w:proofErr w:type="spellEnd"/>
            <w:r w:rsidRPr="00C02B28">
              <w:rPr>
                <w:rFonts w:ascii="Times New Roman" w:hAnsi="Times New Roman" w:cs="Times New Roman"/>
                <w:sz w:val="20"/>
                <w:szCs w:val="20"/>
              </w:rPr>
              <w:t xml:space="preserve"> basada en la técnica de </w:t>
            </w:r>
            <w:proofErr w:type="spellStart"/>
            <w:r w:rsidRPr="00C02B28">
              <w:rPr>
                <w:rFonts w:ascii="Times New Roman" w:hAnsi="Times New Roman" w:cs="Times New Roman"/>
                <w:sz w:val="20"/>
                <w:szCs w:val="20"/>
              </w:rPr>
              <w:t>inmunocromatografía</w:t>
            </w:r>
            <w:proofErr w:type="spellEnd"/>
            <w:r w:rsidRPr="00C02B28">
              <w:rPr>
                <w:rFonts w:ascii="Times New Roman" w:hAnsi="Times New Roman" w:cs="Times New Roman"/>
                <w:sz w:val="20"/>
                <w:szCs w:val="20"/>
              </w:rPr>
              <w:t xml:space="preserve"> o flujo lateral para la detección de anticuerpos en pacientes con </w:t>
            </w:r>
            <w:proofErr w:type="spellStart"/>
            <w:r w:rsidRPr="00C02B28">
              <w:rPr>
                <w:rFonts w:ascii="Times New Roman" w:hAnsi="Times New Roman" w:cs="Times New Roman"/>
                <w:sz w:val="20"/>
                <w:szCs w:val="20"/>
              </w:rPr>
              <w:t>Fasciolosis</w:t>
            </w:r>
            <w:proofErr w:type="spellEnd"/>
            <w:r w:rsidRPr="00C02B28">
              <w:rPr>
                <w:rFonts w:ascii="Times New Roman" w:hAnsi="Times New Roman" w:cs="Times New Roman"/>
                <w:sz w:val="20"/>
                <w:szCs w:val="20"/>
              </w:rPr>
              <w:t xml:space="preserve"> humana</w:t>
            </w:r>
          </w:p>
        </w:tc>
        <w:tc>
          <w:tcPr>
            <w:tcW w:w="0" w:type="auto"/>
            <w:tcBorders>
              <w:top w:val="single" w:sz="4" w:space="0" w:color="auto"/>
              <w:left w:val="single" w:sz="4" w:space="0" w:color="auto"/>
              <w:bottom w:val="single" w:sz="4" w:space="0" w:color="auto"/>
              <w:right w:val="single" w:sz="4" w:space="0" w:color="auto"/>
            </w:tcBorders>
          </w:tcPr>
          <w:p w14:paraId="53C1E3FB" w14:textId="57E47DA8" w:rsidR="003932B3" w:rsidRPr="00BB46CD" w:rsidRDefault="00C02B28" w:rsidP="0008321F">
            <w:pPr>
              <w:spacing w:after="0" w:line="240" w:lineRule="auto"/>
              <w:rPr>
                <w:rFonts w:ascii="Times New Roman" w:hAnsi="Times New Roman" w:cs="Times New Roman"/>
                <w:sz w:val="20"/>
                <w:szCs w:val="20"/>
              </w:rPr>
            </w:pPr>
            <w:r w:rsidRPr="00C02B28">
              <w:rPr>
                <w:rFonts w:ascii="Times New Roman" w:hAnsi="Times New Roman" w:cs="Times New Roman"/>
                <w:sz w:val="20"/>
                <w:szCs w:val="20"/>
              </w:rPr>
              <w:t xml:space="preserve">Este estudio transversal desarrolló y evaluó </w:t>
            </w:r>
            <w:proofErr w:type="spellStart"/>
            <w:r w:rsidRPr="00C02B28">
              <w:rPr>
                <w:rFonts w:ascii="Times New Roman" w:hAnsi="Times New Roman" w:cs="Times New Roman"/>
                <w:sz w:val="20"/>
                <w:szCs w:val="20"/>
              </w:rPr>
              <w:t>Fasciorap</w:t>
            </w:r>
            <w:proofErr w:type="spellEnd"/>
            <w:r w:rsidRPr="00C02B28">
              <w:rPr>
                <w:rFonts w:ascii="Times New Roman" w:hAnsi="Times New Roman" w:cs="Times New Roman"/>
                <w:sz w:val="20"/>
                <w:szCs w:val="20"/>
              </w:rPr>
              <w:t xml:space="preserve">, una nueva prueba de flujo lateral (rápida) para el diagnóstico de la </w:t>
            </w:r>
            <w:proofErr w:type="spellStart"/>
            <w:r w:rsidRPr="00C02B28">
              <w:rPr>
                <w:rFonts w:ascii="Times New Roman" w:hAnsi="Times New Roman" w:cs="Times New Roman"/>
                <w:sz w:val="20"/>
                <w:szCs w:val="20"/>
              </w:rPr>
              <w:t>fasciolosis</w:t>
            </w:r>
            <w:proofErr w:type="spellEnd"/>
            <w:r w:rsidRPr="00C02B28">
              <w:rPr>
                <w:rFonts w:ascii="Times New Roman" w:hAnsi="Times New Roman" w:cs="Times New Roman"/>
                <w:sz w:val="20"/>
                <w:szCs w:val="20"/>
              </w:rPr>
              <w:t xml:space="preserve"> humana. La validación se hizo en 240 sueros (incluyendo positivos, negativos e interferentes), interpretando los resultados visualmente a los 15 minutos.</w:t>
            </w:r>
          </w:p>
        </w:tc>
        <w:tc>
          <w:tcPr>
            <w:tcW w:w="0" w:type="auto"/>
            <w:tcBorders>
              <w:top w:val="single" w:sz="4" w:space="0" w:color="auto"/>
              <w:left w:val="single" w:sz="4" w:space="0" w:color="auto"/>
              <w:bottom w:val="single" w:sz="4" w:space="0" w:color="auto"/>
              <w:right w:val="single" w:sz="4" w:space="0" w:color="auto"/>
            </w:tcBorders>
          </w:tcPr>
          <w:p w14:paraId="5053F524" w14:textId="4CC6E913" w:rsidR="003932B3" w:rsidRPr="00BB46CD" w:rsidRDefault="00C02B28" w:rsidP="0008321F">
            <w:pPr>
              <w:spacing w:after="0" w:line="240" w:lineRule="auto"/>
              <w:rPr>
                <w:rFonts w:ascii="Times New Roman" w:hAnsi="Times New Roman" w:cs="Times New Roman"/>
                <w:sz w:val="20"/>
                <w:szCs w:val="20"/>
              </w:rPr>
            </w:pPr>
            <w:r w:rsidRPr="00C02B28">
              <w:rPr>
                <w:rFonts w:ascii="Times New Roman" w:hAnsi="Times New Roman" w:cs="Times New Roman"/>
                <w:sz w:val="20"/>
                <w:szCs w:val="20"/>
              </w:rPr>
              <w:t>El estudio identificó anticuerpos en las muestras de sangre de personas con fascioliasis observando 92,5% de sensibilidad, 94,17% de especificidad, 94,07% de valor predictivo positivo y 92,62% de valor predictivo negativo, con 100% de acuerdo en repetición y reproducibilidad en el análisis.</w:t>
            </w:r>
          </w:p>
        </w:tc>
      </w:tr>
      <w:tr w:rsidR="00591539" w:rsidRPr="00BB46CD" w14:paraId="2E6409CC"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7F102932"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Pr>
          <w:p w14:paraId="2A0954FB" w14:textId="1E47E883" w:rsidR="003932B3" w:rsidRPr="00BB46CD" w:rsidRDefault="00C02B28"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{"citationID":"7pOJNduU","properties":{"formattedCitation":"(Tapia-Vela &amp; Restrepo-Giraldo, 2023)","plainCitation":"(Tapia-Vela &amp; Restrepo-Giraldo, 2023)","noteIndex":0},"citationItems":[{"id":3071,"uris":["http://zotero.org/users/14052607/items/YIXNEZ4Y"],"itemData":{"id":3071,"type":"article-journal","container-title":"Medicina &amp; Laboratorio","ISSN":"0123-2576, 2500-7106","issue":"3","journalAbbreviation":"Medicina &amp; Laboratorio","language":"ES","page":"581-591","source":"www.medigraphic.com","title":"Evaluación de nódulos tiroideos con interpretación citológica rápida en el sitio (ROSE)","volume":"25","author":[{"family":"Tapia-Vela","given":"Laura Joanna"},{"family":"Restrepo-Giraldo","given":"Lina"}],"issued":{"date-parts":[["2023",2,10]]}}}],"schema":"https://github.com/citation-style-language/schema/raw/master/csl-citation.json"} </w:instrText>
            </w:r>
            <w:r>
              <w:rPr>
                <w:rFonts w:ascii="Times New Roman" w:hAnsi="Times New Roman" w:cs="Times New Roman"/>
                <w:sz w:val="20"/>
                <w:szCs w:val="20"/>
              </w:rPr>
              <w:fldChar w:fldCharType="separate"/>
            </w:r>
            <w:r w:rsidRPr="00C02B28">
              <w:rPr>
                <w:rFonts w:ascii="Times New Roman" w:hAnsi="Times New Roman" w:cs="Times New Roman"/>
                <w:sz w:val="20"/>
              </w:rPr>
              <w:t>(Tapia-Vela &amp; Restrepo-Giraldo, 2023)</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30DF7BA" w14:textId="629315E7" w:rsidR="003932B3" w:rsidRPr="00BB46CD" w:rsidRDefault="00C02B28" w:rsidP="0008321F">
            <w:pPr>
              <w:spacing w:after="0" w:line="240" w:lineRule="auto"/>
              <w:rPr>
                <w:rFonts w:ascii="Times New Roman" w:hAnsi="Times New Roman" w:cs="Times New Roman"/>
                <w:sz w:val="20"/>
                <w:szCs w:val="20"/>
              </w:rPr>
            </w:pPr>
            <w:r w:rsidRPr="00C02B28">
              <w:rPr>
                <w:rFonts w:ascii="Times New Roman" w:hAnsi="Times New Roman" w:cs="Times New Roman"/>
                <w:sz w:val="20"/>
                <w:szCs w:val="20"/>
              </w:rPr>
              <w:t>Evaluación de nódulos tiroideos con interpretación citológica rápida en el sitio (ROSE) </w:t>
            </w:r>
          </w:p>
        </w:tc>
        <w:tc>
          <w:tcPr>
            <w:tcW w:w="0" w:type="auto"/>
            <w:tcBorders>
              <w:top w:val="single" w:sz="4" w:space="0" w:color="auto"/>
              <w:left w:val="single" w:sz="4" w:space="0" w:color="auto"/>
              <w:bottom w:val="single" w:sz="4" w:space="0" w:color="auto"/>
              <w:right w:val="single" w:sz="4" w:space="0" w:color="auto"/>
            </w:tcBorders>
          </w:tcPr>
          <w:p w14:paraId="09E56C8C" w14:textId="2FE2984F" w:rsidR="003932B3" w:rsidRPr="00BB46CD" w:rsidRDefault="00E96BAB" w:rsidP="0008321F">
            <w:pPr>
              <w:spacing w:after="0" w:line="240" w:lineRule="auto"/>
              <w:rPr>
                <w:rFonts w:ascii="Times New Roman" w:hAnsi="Times New Roman" w:cs="Times New Roman"/>
                <w:sz w:val="20"/>
                <w:szCs w:val="20"/>
              </w:rPr>
            </w:pPr>
            <w:r w:rsidRPr="00E96BAB">
              <w:rPr>
                <w:rFonts w:ascii="Times New Roman" w:hAnsi="Times New Roman" w:cs="Times New Roman"/>
                <w:sz w:val="20"/>
                <w:szCs w:val="20"/>
              </w:rPr>
              <w:t>A</w:t>
            </w:r>
            <w:r w:rsidR="00C02B28" w:rsidRPr="00E96BAB">
              <w:rPr>
                <w:rFonts w:ascii="Times New Roman" w:hAnsi="Times New Roman" w:cs="Times New Roman"/>
                <w:sz w:val="20"/>
                <w:szCs w:val="20"/>
              </w:rPr>
              <w:t>spiración con aguja fina (ACAF)</w:t>
            </w:r>
            <w:r w:rsidRPr="00E96BAB">
              <w:rPr>
                <w:rFonts w:ascii="Times New Roman" w:hAnsi="Times New Roman" w:cs="Times New Roman"/>
                <w:sz w:val="20"/>
                <w:szCs w:val="20"/>
              </w:rPr>
              <w:t xml:space="preserve"> y ROSE</w:t>
            </w:r>
          </w:p>
        </w:tc>
        <w:tc>
          <w:tcPr>
            <w:tcW w:w="0" w:type="auto"/>
            <w:tcBorders>
              <w:top w:val="single" w:sz="4" w:space="0" w:color="auto"/>
              <w:left w:val="single" w:sz="4" w:space="0" w:color="auto"/>
              <w:bottom w:val="single" w:sz="4" w:space="0" w:color="auto"/>
              <w:right w:val="single" w:sz="4" w:space="0" w:color="auto"/>
            </w:tcBorders>
          </w:tcPr>
          <w:p w14:paraId="4181DF65" w14:textId="5BD1CF97" w:rsidR="003932B3" w:rsidRPr="00BB46CD" w:rsidRDefault="00E96BAB" w:rsidP="0008321F">
            <w:pPr>
              <w:spacing w:after="0" w:line="240" w:lineRule="auto"/>
              <w:rPr>
                <w:rFonts w:ascii="Times New Roman" w:hAnsi="Times New Roman" w:cs="Times New Roman"/>
                <w:sz w:val="20"/>
                <w:szCs w:val="20"/>
              </w:rPr>
            </w:pPr>
            <w:r w:rsidRPr="00E96BAB">
              <w:rPr>
                <w:rFonts w:ascii="Times New Roman" w:hAnsi="Times New Roman" w:cs="Times New Roman"/>
                <w:sz w:val="20"/>
                <w:szCs w:val="20"/>
              </w:rPr>
              <w:t>En las técnicas mínimamente invasivas, como la ACAF con imagen, la implementación de ROSE ha mostrado ser muy útil y con gran potencial para el diagnóstico de nódulos en distintas partes del cuerpo.</w:t>
            </w:r>
          </w:p>
        </w:tc>
      </w:tr>
      <w:tr w:rsidR="00591539" w:rsidRPr="00BB46CD" w14:paraId="72F851AF"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4ED8A45C"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16</w:t>
            </w:r>
          </w:p>
        </w:tc>
        <w:tc>
          <w:tcPr>
            <w:tcW w:w="0" w:type="auto"/>
            <w:tcBorders>
              <w:top w:val="single" w:sz="4" w:space="0" w:color="auto"/>
              <w:left w:val="single" w:sz="4" w:space="0" w:color="auto"/>
              <w:bottom w:val="single" w:sz="4" w:space="0" w:color="auto"/>
              <w:right w:val="single" w:sz="4" w:space="0" w:color="auto"/>
            </w:tcBorders>
          </w:tcPr>
          <w:p w14:paraId="682641AC" w14:textId="68EA21F2" w:rsidR="003932B3" w:rsidRPr="00BB46CD" w:rsidRDefault="00E96BA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{"citationID":"qdFglWln","properties":{"formattedCitation":"(Acu\\uc0\\u241{}a et\\uc0\\u160{}al., 2024)","plainCitation":"(Acuña et al., 2024)","noteIndex":0},"citationItems":[{"id":3073,"uris":["http://zotero.org/users/14052607/items/G8FT54HD"],"itemData":{"id":3073,"type":"article-journal","container-title":"J. health med. sci., 10 (3)","page":"31–42","source":"Google Scholar","title":"Recomendaciones para el uso conjunto del PCR rápido Idylla y NGS en el contexto del desarrollo de la medicina de precisión en Chile","author":[{"family":"Acuña","given":"D."},{"family":"ACUÑA","given":"M."},{"family":"Saavedra","given":"M. P."},{"family":"Elorza","given":"J."},{"family":"Jerez","given":"J."},{"family":"Cabrera","given":"M."},{"family":"ALCALDE","given":"E."},{"family":"SAMTANI","given":"S."},{"family":"SELMAN","given":"C."},{"family":"ANGULO","given":"F."}],"issued":{"date-parts":[["2024"]]}}}],"schema":"https://github.com/citation-style-language/schema/raw/master/csl-citation.json"} </w:instrText>
            </w:r>
            <w:r>
              <w:rPr>
                <w:rFonts w:ascii="Times New Roman" w:hAnsi="Times New Roman" w:cs="Times New Roman"/>
                <w:sz w:val="20"/>
                <w:szCs w:val="20"/>
              </w:rPr>
              <w:fldChar w:fldCharType="separate"/>
            </w:r>
            <w:r w:rsidRPr="00E96BAB">
              <w:rPr>
                <w:rFonts w:ascii="Times New Roman" w:hAnsi="Times New Roman" w:cs="Times New Roman"/>
                <w:sz w:val="20"/>
                <w:szCs w:val="24"/>
              </w:rPr>
              <w:t>(Acuña et al., 2024)</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1EB2650A" w14:textId="616332EC" w:rsidR="003932B3" w:rsidRPr="00BB46CD" w:rsidRDefault="00E96BAB" w:rsidP="0008321F">
            <w:pPr>
              <w:spacing w:after="0" w:line="240" w:lineRule="auto"/>
              <w:rPr>
                <w:rFonts w:ascii="Times New Roman" w:hAnsi="Times New Roman" w:cs="Times New Roman"/>
                <w:sz w:val="20"/>
                <w:szCs w:val="20"/>
              </w:rPr>
            </w:pPr>
            <w:r w:rsidRPr="00E96BAB">
              <w:rPr>
                <w:rFonts w:ascii="Times New Roman" w:hAnsi="Times New Roman" w:cs="Times New Roman"/>
                <w:sz w:val="20"/>
                <w:szCs w:val="20"/>
              </w:rPr>
              <w:t xml:space="preserve">Recomendaciones para el uso conjunto del PCR rápido </w:t>
            </w:r>
            <w:proofErr w:type="spellStart"/>
            <w:r w:rsidRPr="00E96BAB">
              <w:rPr>
                <w:rFonts w:ascii="Times New Roman" w:hAnsi="Times New Roman" w:cs="Times New Roman"/>
                <w:sz w:val="20"/>
                <w:szCs w:val="20"/>
              </w:rPr>
              <w:t>Idylla</w:t>
            </w:r>
            <w:proofErr w:type="spellEnd"/>
            <w:r w:rsidRPr="00E96BAB">
              <w:rPr>
                <w:rFonts w:ascii="Times New Roman" w:hAnsi="Times New Roman" w:cs="Times New Roman"/>
                <w:sz w:val="20"/>
                <w:szCs w:val="20"/>
              </w:rPr>
              <w:t xml:space="preserve"> y NGS en el contexto del desarrollo de la medicina de precisión en Chile</w:t>
            </w:r>
          </w:p>
        </w:tc>
        <w:tc>
          <w:tcPr>
            <w:tcW w:w="0" w:type="auto"/>
            <w:tcBorders>
              <w:top w:val="single" w:sz="4" w:space="0" w:color="auto"/>
              <w:left w:val="single" w:sz="4" w:space="0" w:color="auto"/>
              <w:bottom w:val="single" w:sz="4" w:space="0" w:color="auto"/>
              <w:right w:val="single" w:sz="4" w:space="0" w:color="auto"/>
            </w:tcBorders>
          </w:tcPr>
          <w:p w14:paraId="3CDAE648" w14:textId="266C44BE" w:rsidR="003932B3" w:rsidRPr="00BB46CD" w:rsidRDefault="00E96BA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Lectura critica </w:t>
            </w:r>
          </w:p>
        </w:tc>
        <w:tc>
          <w:tcPr>
            <w:tcW w:w="0" w:type="auto"/>
            <w:tcBorders>
              <w:top w:val="single" w:sz="4" w:space="0" w:color="auto"/>
              <w:left w:val="single" w:sz="4" w:space="0" w:color="auto"/>
              <w:bottom w:val="single" w:sz="4" w:space="0" w:color="auto"/>
              <w:right w:val="single" w:sz="4" w:space="0" w:color="auto"/>
            </w:tcBorders>
          </w:tcPr>
          <w:p w14:paraId="34C13418" w14:textId="7CB5BBB9" w:rsidR="003932B3" w:rsidRPr="00BB46CD" w:rsidRDefault="00E96BA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96BAB">
              <w:rPr>
                <w:rFonts w:ascii="Times New Roman" w:hAnsi="Times New Roman" w:cs="Times New Roman"/>
                <w:sz w:val="20"/>
                <w:szCs w:val="20"/>
              </w:rPr>
              <w:t xml:space="preserve">na serie de recomendaciones que sugieren el uso conjunto y optimizado de </w:t>
            </w:r>
            <w:proofErr w:type="spellStart"/>
            <w:r w:rsidRPr="00E96BAB">
              <w:rPr>
                <w:rFonts w:ascii="Times New Roman" w:hAnsi="Times New Roman" w:cs="Times New Roman"/>
                <w:sz w:val="20"/>
                <w:szCs w:val="20"/>
              </w:rPr>
              <w:t>Idylla</w:t>
            </w:r>
            <w:proofErr w:type="spellEnd"/>
            <w:r w:rsidRPr="00E96BAB">
              <w:rPr>
                <w:rFonts w:ascii="Times New Roman" w:hAnsi="Times New Roman" w:cs="Times New Roman"/>
                <w:sz w:val="20"/>
                <w:szCs w:val="20"/>
              </w:rPr>
              <w:t xml:space="preserve"> con NGS y contribuyen al avance hacia la medicina personalizada.</w:t>
            </w:r>
          </w:p>
        </w:tc>
      </w:tr>
      <w:tr w:rsidR="00591539" w:rsidRPr="00BB46CD" w14:paraId="5F0EB98A"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3B62A607"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17</w:t>
            </w:r>
          </w:p>
        </w:tc>
        <w:tc>
          <w:tcPr>
            <w:tcW w:w="0" w:type="auto"/>
            <w:tcBorders>
              <w:top w:val="single" w:sz="4" w:space="0" w:color="auto"/>
              <w:left w:val="single" w:sz="4" w:space="0" w:color="auto"/>
              <w:bottom w:val="single" w:sz="4" w:space="0" w:color="auto"/>
              <w:right w:val="single" w:sz="4" w:space="0" w:color="auto"/>
            </w:tcBorders>
          </w:tcPr>
          <w:p w14:paraId="52883355" w14:textId="18380CFE" w:rsidR="003932B3" w:rsidRPr="00BB46CD" w:rsidRDefault="00E96BA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{"citationID":"ra1lbMP6","properties":{"formattedCitation":"(Bone Aquino, 2023)","plainCitation":"(Bone Aquino, 2023)","noteIndex":0},"citationItems":[{"id":3075,"uris":["http://zotero.org/users/14052607/items/9VSGY5TR"],"itemData":{"id":3075,"type":"thesis","abstract":"El análisis general de orina es el más antiguo de los exámenes de laboratorio. Consiste en un conjunto de pruebas fisicoquímicas que se deben realizar en una muestra de orina, la estandarización de Laboratorios Clínicos, es una valiosa estrategia para la mejora continua y confiabilidad de los procedimientos analíticos. Teniendo claro este concepto, la presente investigación pretende. Establecer el diagnóstico y estudio de la eficiencia en los procesos de calidad del análisis de orina. Con ello generamos una hipótesis que debe ser enmarcada para su solución ¿De qué manera influirá el diagnóstico de la eficiencia en los procesos de calidad del análisis de orina, ayudará a la estandarización de procesos? La investigación utilizó el diseño bibliográfico de revisión sistemática. Diseño pertinente para efectuar la búsqueda de información por medio de fuentes bibliográficas tales como: artículos científicos y tesis provenientes de los repositorios. El diseño de este trabajo de investigación, buscara el diagnóstico de la eficiencia en los procesos de calidad del análisis de orina. en busca de la estandarización de los procesos. Mediante el estudio podemos identificar que el proceso central del laboratorio es el proceso primario y consiste en tres etapas: fases preanalíticas, analíticas y postanalíticas. Detallando que los indicadores empleados para medir las variables de eficiencia y calidad en los procesos generales de la orina. Cumplen con: recolección de la muestra, recepción en el laboratorio, registro y procesamiento, la realización de prueba analítica, el registro del resultado, el informe y archivo del resultado y desecho/archivo de la muestra.","genre":"bachelorThesis","language":"spa","license":"openAccess","note":"Accepted: 2023-03-24T16:29:15Z","publisher":"Jipijapa-Unesum","source":"repositorio.unesum.edu.ec","title":"“Diagnóstico y estudio de la eficiencia en los procesos de calidad del análisis de orina”","URL":"http://repositorio.unesum.edu.ec/handle/53000/5158","author":[{"family":"Bone Aquino","given":"Alexi Javier"}],"accessed":{"date-parts":[["2025",9,24]]},"issued":{"date-parts":[["2023",3,14]]}}}],"schema":"https://github.com/citation-style-language/schema/raw/master/csl-citation.json"} </w:instrText>
            </w:r>
            <w:r>
              <w:rPr>
                <w:rFonts w:ascii="Times New Roman" w:hAnsi="Times New Roman" w:cs="Times New Roman"/>
                <w:sz w:val="20"/>
                <w:szCs w:val="20"/>
              </w:rPr>
              <w:fldChar w:fldCharType="separate"/>
            </w:r>
            <w:r w:rsidRPr="00E96BAB">
              <w:rPr>
                <w:rFonts w:ascii="Times New Roman" w:hAnsi="Times New Roman" w:cs="Times New Roman"/>
                <w:sz w:val="20"/>
              </w:rPr>
              <w:t>(Bone Aquino, 2023)</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E262715" w14:textId="429240E3" w:rsidR="003932B3" w:rsidRPr="00BB46CD" w:rsidRDefault="00E96BAB" w:rsidP="0008321F">
            <w:pPr>
              <w:spacing w:after="0" w:line="240" w:lineRule="auto"/>
              <w:rPr>
                <w:rFonts w:ascii="Times New Roman" w:hAnsi="Times New Roman" w:cs="Times New Roman"/>
                <w:sz w:val="20"/>
                <w:szCs w:val="20"/>
              </w:rPr>
            </w:pPr>
            <w:r w:rsidRPr="00E96BAB">
              <w:rPr>
                <w:rFonts w:ascii="Times New Roman" w:hAnsi="Times New Roman" w:cs="Times New Roman"/>
                <w:sz w:val="20"/>
                <w:szCs w:val="20"/>
              </w:rPr>
              <w:t>Diagnóstico y estudio de la eficiencia en los procesos de calidad del análisis de orina</w:t>
            </w:r>
          </w:p>
        </w:tc>
        <w:tc>
          <w:tcPr>
            <w:tcW w:w="0" w:type="auto"/>
            <w:tcBorders>
              <w:top w:val="single" w:sz="4" w:space="0" w:color="auto"/>
              <w:left w:val="single" w:sz="4" w:space="0" w:color="auto"/>
              <w:bottom w:val="single" w:sz="4" w:space="0" w:color="auto"/>
              <w:right w:val="single" w:sz="4" w:space="0" w:color="auto"/>
            </w:tcBorders>
          </w:tcPr>
          <w:p w14:paraId="28B63D5A" w14:textId="2DC3D664" w:rsidR="003932B3" w:rsidRPr="00BB46CD" w:rsidRDefault="00E96BAB" w:rsidP="0008321F">
            <w:pPr>
              <w:spacing w:after="0" w:line="240" w:lineRule="auto"/>
              <w:rPr>
                <w:rFonts w:ascii="Times New Roman" w:hAnsi="Times New Roman" w:cs="Times New Roman"/>
                <w:sz w:val="20"/>
                <w:szCs w:val="20"/>
              </w:rPr>
            </w:pPr>
            <w:r w:rsidRPr="00E96BAB">
              <w:rPr>
                <w:rFonts w:ascii="Times New Roman" w:hAnsi="Times New Roman" w:cs="Times New Roman"/>
                <w:sz w:val="20"/>
                <w:szCs w:val="20"/>
              </w:rPr>
              <w:t>Diseño bibliográfico de revisión sistemática</w:t>
            </w:r>
          </w:p>
        </w:tc>
        <w:tc>
          <w:tcPr>
            <w:tcW w:w="0" w:type="auto"/>
            <w:tcBorders>
              <w:top w:val="single" w:sz="4" w:space="0" w:color="auto"/>
              <w:left w:val="single" w:sz="4" w:space="0" w:color="auto"/>
              <w:bottom w:val="single" w:sz="4" w:space="0" w:color="auto"/>
              <w:right w:val="single" w:sz="4" w:space="0" w:color="auto"/>
            </w:tcBorders>
          </w:tcPr>
          <w:p w14:paraId="725C6EAC" w14:textId="3520C502" w:rsidR="003932B3" w:rsidRPr="00BB46CD" w:rsidRDefault="00E96BAB" w:rsidP="0008321F">
            <w:pPr>
              <w:spacing w:after="0" w:line="240" w:lineRule="auto"/>
              <w:rPr>
                <w:rFonts w:ascii="Times New Roman" w:hAnsi="Times New Roman" w:cs="Times New Roman"/>
                <w:sz w:val="20"/>
                <w:szCs w:val="20"/>
              </w:rPr>
            </w:pPr>
            <w:r w:rsidRPr="00E96BAB">
              <w:rPr>
                <w:rFonts w:ascii="Times New Roman" w:hAnsi="Times New Roman" w:cs="Times New Roman"/>
                <w:sz w:val="20"/>
                <w:szCs w:val="20"/>
              </w:rPr>
              <w:t xml:space="preserve">Según el estudio, el procedimiento básico corresponde a la parte principal del laboratorio y también se divide en preanalítico, analítico y </w:t>
            </w:r>
            <w:proofErr w:type="spellStart"/>
            <w:r w:rsidRPr="00E96BAB">
              <w:rPr>
                <w:rFonts w:ascii="Times New Roman" w:hAnsi="Times New Roman" w:cs="Times New Roman"/>
                <w:sz w:val="20"/>
                <w:szCs w:val="20"/>
              </w:rPr>
              <w:t>postanalítico</w:t>
            </w:r>
            <w:proofErr w:type="spellEnd"/>
            <w:r w:rsidRPr="00E96BAB">
              <w:rPr>
                <w:rFonts w:ascii="Times New Roman" w:hAnsi="Times New Roman" w:cs="Times New Roman"/>
                <w:sz w:val="20"/>
                <w:szCs w:val="20"/>
              </w:rPr>
              <w:t>. Se utilizan parámetros de eficiencia y calidad que comprenden un ciclo integral desde la recogida de la muestra, su recepción y registro, el procesamiento y la prueba analítica, el registro del resultado, su informe y su archivo, así como la eliminación o archivo de la muestra.</w:t>
            </w:r>
          </w:p>
        </w:tc>
      </w:tr>
      <w:tr w:rsidR="00591539" w:rsidRPr="00BB46CD" w14:paraId="3A479BBE"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52F0C31D"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18</w:t>
            </w:r>
          </w:p>
        </w:tc>
        <w:tc>
          <w:tcPr>
            <w:tcW w:w="0" w:type="auto"/>
            <w:tcBorders>
              <w:top w:val="single" w:sz="4" w:space="0" w:color="auto"/>
              <w:left w:val="single" w:sz="4" w:space="0" w:color="auto"/>
              <w:bottom w:val="single" w:sz="4" w:space="0" w:color="auto"/>
              <w:right w:val="single" w:sz="4" w:space="0" w:color="auto"/>
            </w:tcBorders>
          </w:tcPr>
          <w:p w14:paraId="797A2385" w14:textId="4BB869BD" w:rsidR="003932B3" w:rsidRPr="00BB46CD" w:rsidRDefault="00E96BA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{"citationID":"cq1quaHd","properties":{"formattedCitation":"(Chahuan et\\uc0\\u160{}al., 2022)","plainCitation":"(Chahuan et al., 2022)","noteIndex":0},"citationItems":[{"id":3077,"uris":["http://zotero.org/users/14052607/items/BZAGYYNZ"],"itemData":{"id":3077,"type":"article-journal","container-title":"Acta Gastroenterológica Latinoamericana","issue":"1","note":"publisher: Sociedad Argentina de Gastroenterología","page":"36–46","source":"Google Scholar","title":"Métodos diagnósticos para la detección de infección por Helicobacter pylori.?` Cuál y cuándo deben solicitarse?","title-short":"Métodos diagnósticos para la detección de infección por Helicobacter pylori.?","volume":"52","author":[{"family":"Chahuan","given":"Javier"},{"family":"Pizarro","given":"Margarita"},{"family":"Riquelme","given":"Arnoldo"}],"issued":{"date-parts":[["2022"]]}}}],"schema":"https://github.com/citation-style-language/schema/raw/master/csl-citation.json"} </w:instrText>
            </w:r>
            <w:r>
              <w:rPr>
                <w:rFonts w:ascii="Times New Roman" w:hAnsi="Times New Roman" w:cs="Times New Roman"/>
                <w:sz w:val="20"/>
                <w:szCs w:val="20"/>
              </w:rPr>
              <w:fldChar w:fldCharType="separate"/>
            </w:r>
            <w:r w:rsidRPr="00E96BAB">
              <w:rPr>
                <w:rFonts w:ascii="Times New Roman" w:hAnsi="Times New Roman" w:cs="Times New Roman"/>
                <w:sz w:val="20"/>
                <w:szCs w:val="24"/>
              </w:rPr>
              <w:t>(Chahuan et al., 2022)</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DB1AC69" w14:textId="12E9AEDA" w:rsidR="003932B3" w:rsidRPr="00BB46CD" w:rsidRDefault="006E15E6" w:rsidP="0008321F">
            <w:pPr>
              <w:spacing w:after="0" w:line="240" w:lineRule="auto"/>
              <w:rPr>
                <w:rFonts w:ascii="Times New Roman" w:hAnsi="Times New Roman" w:cs="Times New Roman"/>
                <w:sz w:val="20"/>
                <w:szCs w:val="20"/>
                <w:lang w:val="es-VE"/>
              </w:rPr>
            </w:pPr>
            <w:r w:rsidRPr="006E15E6">
              <w:rPr>
                <w:rFonts w:ascii="Times New Roman" w:hAnsi="Times New Roman" w:cs="Times New Roman"/>
                <w:sz w:val="20"/>
                <w:szCs w:val="20"/>
              </w:rPr>
              <w:t xml:space="preserve">Métodos diagnósticos para la detección de infección por </w:t>
            </w:r>
            <w:proofErr w:type="spellStart"/>
            <w:r w:rsidRPr="006E15E6">
              <w:rPr>
                <w:rFonts w:ascii="Times New Roman" w:hAnsi="Times New Roman" w:cs="Times New Roman"/>
                <w:sz w:val="20"/>
                <w:szCs w:val="20"/>
              </w:rPr>
              <w:t>Helicobacter</w:t>
            </w:r>
            <w:proofErr w:type="spellEnd"/>
            <w:r w:rsidRPr="006E15E6">
              <w:rPr>
                <w:rFonts w:ascii="Times New Roman" w:hAnsi="Times New Roman" w:cs="Times New Roman"/>
                <w:sz w:val="20"/>
                <w:szCs w:val="20"/>
              </w:rPr>
              <w:t xml:space="preserve"> pylori. ¿Cuál y cuándo deben solicitarse?</w:t>
            </w:r>
          </w:p>
        </w:tc>
        <w:tc>
          <w:tcPr>
            <w:tcW w:w="0" w:type="auto"/>
            <w:tcBorders>
              <w:top w:val="single" w:sz="4" w:space="0" w:color="auto"/>
              <w:left w:val="single" w:sz="4" w:space="0" w:color="auto"/>
              <w:bottom w:val="single" w:sz="4" w:space="0" w:color="auto"/>
              <w:right w:val="single" w:sz="4" w:space="0" w:color="auto"/>
            </w:tcBorders>
          </w:tcPr>
          <w:p w14:paraId="0430252B" w14:textId="7659C5E8" w:rsidR="003932B3" w:rsidRPr="00BB46CD" w:rsidRDefault="006E15E6"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t>Revisión de la literatura de los métodos de diagnóstico invasivos y no invasivos.</w:t>
            </w:r>
          </w:p>
        </w:tc>
        <w:tc>
          <w:tcPr>
            <w:tcW w:w="0" w:type="auto"/>
            <w:tcBorders>
              <w:top w:val="single" w:sz="4" w:space="0" w:color="auto"/>
              <w:left w:val="single" w:sz="4" w:space="0" w:color="auto"/>
              <w:bottom w:val="single" w:sz="4" w:space="0" w:color="auto"/>
              <w:right w:val="single" w:sz="4" w:space="0" w:color="auto"/>
            </w:tcBorders>
          </w:tcPr>
          <w:p w14:paraId="460EA11C" w14:textId="2279411D" w:rsidR="003932B3" w:rsidRPr="00BB46CD" w:rsidRDefault="006E15E6" w:rsidP="0008321F">
            <w:pPr>
              <w:spacing w:after="0" w:line="240" w:lineRule="auto"/>
              <w:rPr>
                <w:rFonts w:ascii="Times New Roman" w:hAnsi="Times New Roman" w:cs="Times New Roman"/>
                <w:sz w:val="20"/>
                <w:szCs w:val="20"/>
              </w:rPr>
            </w:pPr>
            <w:r w:rsidRPr="006E15E6">
              <w:rPr>
                <w:rFonts w:ascii="Times New Roman" w:hAnsi="Times New Roman" w:cs="Times New Roman"/>
                <w:sz w:val="20"/>
                <w:szCs w:val="20"/>
              </w:rPr>
              <w:t>La elección de la prueba diagnóstica depende de la circunstancia clínica y es importante conocer sus beneficios y riesgos. Se debe considerar la edad del paciente, el riesgo a desarrollar cáncer gástrico, la posible necesidad de una endoscopía por esa u otras razones, la accesibilidad a las pruebas, los costos de las mismas, etc.</w:t>
            </w:r>
          </w:p>
        </w:tc>
      </w:tr>
      <w:tr w:rsidR="00591539" w:rsidRPr="00BB46CD" w14:paraId="40F48027"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682EA96E"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19</w:t>
            </w:r>
          </w:p>
        </w:tc>
        <w:tc>
          <w:tcPr>
            <w:tcW w:w="0" w:type="auto"/>
            <w:tcBorders>
              <w:top w:val="single" w:sz="4" w:space="0" w:color="auto"/>
              <w:left w:val="single" w:sz="4" w:space="0" w:color="auto"/>
              <w:bottom w:val="single" w:sz="4" w:space="0" w:color="auto"/>
              <w:right w:val="single" w:sz="4" w:space="0" w:color="auto"/>
            </w:tcBorders>
          </w:tcPr>
          <w:p w14:paraId="6126BFE5" w14:textId="0488A3A4" w:rsidR="003932B3" w:rsidRPr="006E15E6" w:rsidRDefault="006E15E6" w:rsidP="0008321F">
            <w:pPr>
              <w:spacing w:after="0" w:line="240" w:lineRule="auto"/>
              <w:rPr>
                <w:rFonts w:ascii="Times New Roman" w:hAnsi="Times New Roman" w:cs="Times New Roman"/>
                <w:sz w:val="20"/>
                <w:szCs w:val="24"/>
              </w:rPr>
            </w:pPr>
            <w:r w:rsidRPr="006E15E6">
              <w:rPr>
                <w:rFonts w:ascii="Times New Roman" w:hAnsi="Times New Roman" w:cs="Times New Roman"/>
                <w:sz w:val="20"/>
                <w:szCs w:val="24"/>
              </w:rPr>
              <w:fldChar w:fldCharType="begin"/>
            </w:r>
            <w:r w:rsidRPr="006E15E6">
              <w:rPr>
                <w:rFonts w:ascii="Times New Roman" w:hAnsi="Times New Roman" w:cs="Times New Roman"/>
                <w:sz w:val="20"/>
                <w:szCs w:val="24"/>
              </w:rPr>
              <w:instrText xml:space="preserve"> ADDIN ZOTERO_ITEM CSL_CITATION {"citationID":"EkjTroIk","properties":{"formattedCitation":"(Bonet-Esteve et\\uc0\\u160{}al., 2021)","plainCitation":"(Bonet-Esteve et al., 2021)","noteIndex":0},"citationItems":[{"id":3079,"uris":["http://zotero.org/users/14052607/items/FU4KS23Q"],"itemData":{"id":3079,"type":"article-journal","abstract":"Resumen\nObjetivo\nEvaluar la influencia del resultado de la prueba rápida de diagnóstico para la identificación del antígeno estreptocócico en infecciones faringoamigdalares pediátricas, en términos de mejora de la adherencia a la terapia antibiótica.\nDiseño\nEnsayo clínico comunitario de dos grupos de estudio con asignación aleatoria.\nEmplazamiento\nCentros de atención primaria de Cataluña Central.\nParticipantes\nEn el estudio se incluyeron a pacientes de tres a 15 años por muestreo consecutivo, que fueron atendidos por sospecha de infección faringoamigdalar en las consultas pediátricas entre noviembre del 2010 y febrero del 2011. De 557 pacientes que satisficieron los criterios de inclusión, se hizo seguimiento a 519.\nIntervención\nEl grupo control siguió el algoritmo diagnóstico y terapéutico habitual. Al grupo de intervención, se le realizó adicionalmente la prueba diagnóstica rápida de detección del antígeno estreptocócico y se indicó tratamiento según el resultado.\nMediciones principales\nEvaluación de la adherencia, los motivos de no adherencia y los factores de riesgo sociodemográficos mediante una encuesta telefónica.\nResultados\nSe prescribió antibiótico al 65,6% y los pediatras del grupo control fueron más propensos a recetar antibióticos que los del grupo intervención (88,5 vs. 45,5%, p&lt; 0,001). El 64,8% de los pacientes siguió las indicaciones del tratamiento, siendo la causa principal de no adherencia no cumplir el horario (25,6%). La adherencia terapéutica fue superior en el grupo de intervención (68%) que en el de control (62,9%), no existiendo una diferencia significativa.\nConclusiones\nLa prueba rápida del diagnóstico para la identificación de estreptococo, complementaria al uso de los criterios Centor evita la prescripción innecesaria de tratamiento antibiótico, aunque no ha demostrado mejorar la adherencia terapéutica.\nObjective\nTo evaluate the influence of the result of a rapid streptococcal antigen test in paediatric pharyngotonsillitis infections, in terms of improvement of antibiotic therapy adherence.\nDesign\nRandomized community clinical trial with two study groups.\nLocation\nPrimary Care Centers in Central Catalonia.\nParticipants\nPatients aged from 3 to 15 years, who were attended at paediatric consultations on suspicion of pharyngotonsillitis caused by an infection between November 2010 and February 2011 (both included), were included in the study on a consecutive basis. 557 patients met the inclusion criteria and 519 were evaluated.\nIntervention\nThe control group received the usual diagnostic-therapeutic algorithm. Rapid streptococcal antigen test was additionally performed to experimental group participants and it was indicated the more convenient treatment.\nMain measurements\nAntibiotic adherence, non-adherence causes and socio-demographic risk factors were evaluated via telephone survey.\nResults\nAntibiotics were prescribed to 65.6% and paediatricians of the control group were more likely to prescribe antibiotic than the ones in the intervention group (88.5% vs 45.5%, p&lt; 0.0001). 64.8% followed doctor's treatment orders, being failure following medication scheduling the main cause of non-adherence (25.6%). Medication adherence was higher in the experimental group (68%) than in the control group (62.9%) but no significant differences were found.\nConclusion\nRapid strep test, complementing the use of Centor Criteria avoids unnecessary antibiotics prescriptions, but had not been proven to be effective in increasing medication adherence.","container-title":"Atención Primaria","DOI":"10.1016/j.aprim.2021.102102","ISSN":"0212-6567","issue":"10","journalAbbreviation":"Atención Primaria","page":"102102","source":"ScienceDirect","title":"Implantación de una prueba rápida de infección estreptocócica: ¿su uso también mejora la adherencia antibiótica?","title-short":"Implantación de una prueba rápida de infección estreptocócica","volume":"53","author":[{"family":"Bonet-Esteve","given":"Anna Maria"},{"family":"Font-Ribera","given":"Laia"},{"family":"Dorca-Vila","given":"Judit"},{"family":"Retamal- Cañiz","given":"Antonia"},{"family":"Roura-Poch","given":"Pere"},{"family":"Vidal-Alaball","given":"Josep"}],"issued":{"date-parts":[["2021",12,1]]}}}],"schema":"https://github.com/citation-style-language/schema/raw/master/csl-citation.json"} </w:instrText>
            </w:r>
            <w:r w:rsidRPr="006E15E6">
              <w:rPr>
                <w:rFonts w:ascii="Times New Roman" w:hAnsi="Times New Roman" w:cs="Times New Roman"/>
                <w:sz w:val="20"/>
                <w:szCs w:val="24"/>
              </w:rPr>
              <w:fldChar w:fldCharType="separate"/>
            </w:r>
            <w:r w:rsidRPr="006E15E6">
              <w:rPr>
                <w:rFonts w:ascii="Times New Roman" w:hAnsi="Times New Roman" w:cs="Times New Roman"/>
                <w:sz w:val="20"/>
                <w:szCs w:val="24"/>
              </w:rPr>
              <w:t>(Bonet-Esteve et al., 2021)</w:t>
            </w:r>
            <w:r w:rsidRPr="006E15E6">
              <w:rPr>
                <w:rFonts w:ascii="Times New Roman" w:hAnsi="Times New Roman" w:cs="Times New Roman"/>
                <w:sz w:val="20"/>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269C935A" w14:textId="6E90CA92" w:rsidR="003932B3" w:rsidRPr="006E15E6" w:rsidRDefault="006E15E6" w:rsidP="0008321F">
            <w:pPr>
              <w:spacing w:after="0" w:line="240" w:lineRule="auto"/>
              <w:rPr>
                <w:rFonts w:ascii="Times New Roman" w:hAnsi="Times New Roman" w:cs="Times New Roman"/>
                <w:sz w:val="20"/>
                <w:szCs w:val="24"/>
              </w:rPr>
            </w:pPr>
            <w:r w:rsidRPr="006E15E6">
              <w:rPr>
                <w:rFonts w:ascii="Times New Roman" w:hAnsi="Times New Roman" w:cs="Times New Roman"/>
                <w:sz w:val="20"/>
                <w:szCs w:val="24"/>
              </w:rPr>
              <w:t>Implantación de una prueba rápida de infección estreptocócica: ¿su uso también mejora la adherencia antibiótica?</w:t>
            </w:r>
          </w:p>
        </w:tc>
        <w:tc>
          <w:tcPr>
            <w:tcW w:w="0" w:type="auto"/>
            <w:tcBorders>
              <w:top w:val="single" w:sz="4" w:space="0" w:color="auto"/>
              <w:left w:val="single" w:sz="4" w:space="0" w:color="auto"/>
              <w:bottom w:val="single" w:sz="4" w:space="0" w:color="auto"/>
              <w:right w:val="single" w:sz="4" w:space="0" w:color="auto"/>
            </w:tcBorders>
          </w:tcPr>
          <w:p w14:paraId="5FCDB165" w14:textId="513F80F8" w:rsidR="003932B3" w:rsidRPr="00BB46CD" w:rsidRDefault="006E15E6" w:rsidP="0008321F">
            <w:pPr>
              <w:spacing w:after="0" w:line="240" w:lineRule="auto"/>
              <w:rPr>
                <w:rFonts w:ascii="Times New Roman" w:hAnsi="Times New Roman" w:cs="Times New Roman"/>
                <w:sz w:val="20"/>
                <w:szCs w:val="20"/>
              </w:rPr>
            </w:pPr>
            <w:r w:rsidRPr="006E15E6">
              <w:rPr>
                <w:rFonts w:ascii="Times New Roman" w:hAnsi="Times New Roman" w:cs="Times New Roman"/>
                <w:sz w:val="20"/>
                <w:szCs w:val="24"/>
              </w:rPr>
              <w:t>Ensayo clínico comunitario de dos grupos de estudio con asignación aleatoria.</w:t>
            </w:r>
          </w:p>
        </w:tc>
        <w:tc>
          <w:tcPr>
            <w:tcW w:w="0" w:type="auto"/>
            <w:tcBorders>
              <w:top w:val="single" w:sz="4" w:space="0" w:color="auto"/>
              <w:left w:val="single" w:sz="4" w:space="0" w:color="auto"/>
              <w:bottom w:val="single" w:sz="4" w:space="0" w:color="auto"/>
              <w:right w:val="single" w:sz="4" w:space="0" w:color="auto"/>
            </w:tcBorders>
          </w:tcPr>
          <w:p w14:paraId="711B5764" w14:textId="7ACAB729" w:rsidR="003932B3" w:rsidRPr="00BB46CD" w:rsidRDefault="006E15E6" w:rsidP="0008321F">
            <w:pPr>
              <w:spacing w:after="0" w:line="240" w:lineRule="auto"/>
              <w:rPr>
                <w:rFonts w:ascii="Times New Roman" w:hAnsi="Times New Roman" w:cs="Times New Roman"/>
                <w:sz w:val="20"/>
                <w:szCs w:val="20"/>
              </w:rPr>
            </w:pPr>
            <w:r w:rsidRPr="006E15E6">
              <w:rPr>
                <w:rFonts w:ascii="Times New Roman" w:hAnsi="Times New Roman" w:cs="Times New Roman"/>
                <w:sz w:val="20"/>
                <w:szCs w:val="20"/>
              </w:rPr>
              <w:t>Se indico el uso de antibióticos a 65,6 % de los pacientes y los pediatras del grupo control tuvieron más tendencia a indicar antibióticos que los del grupo intervención (88,5 % vs 45,5 %; p 0,001). El 64,8% de los pacientes cumplió con las indicaciones del tratamiento. El principal motivo de incumplimiento fue no respetar el horario (25,6%). En el grupo de intervención la adherencia fue del 68% y en el grupo control del 62,9%, no obstante, la diferencia no fue significativa.</w:t>
            </w:r>
          </w:p>
        </w:tc>
      </w:tr>
      <w:tr w:rsidR="00591539" w:rsidRPr="00BB46CD" w14:paraId="263107BA" w14:textId="77777777" w:rsidTr="0008321F">
        <w:trPr>
          <w:jc w:val="center"/>
        </w:trPr>
        <w:tc>
          <w:tcPr>
            <w:tcW w:w="0" w:type="auto"/>
            <w:tcBorders>
              <w:top w:val="single" w:sz="4" w:space="0" w:color="auto"/>
              <w:left w:val="single" w:sz="4" w:space="0" w:color="auto"/>
              <w:bottom w:val="single" w:sz="4" w:space="0" w:color="auto"/>
              <w:right w:val="single" w:sz="4" w:space="0" w:color="auto"/>
            </w:tcBorders>
          </w:tcPr>
          <w:p w14:paraId="7EE53680" w14:textId="77777777" w:rsidR="003932B3" w:rsidRPr="00BB46CD" w:rsidRDefault="003932B3" w:rsidP="0008321F">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20</w:t>
            </w:r>
          </w:p>
        </w:tc>
        <w:tc>
          <w:tcPr>
            <w:tcW w:w="0" w:type="auto"/>
            <w:tcBorders>
              <w:top w:val="single" w:sz="4" w:space="0" w:color="auto"/>
              <w:left w:val="single" w:sz="4" w:space="0" w:color="auto"/>
              <w:bottom w:val="single" w:sz="4" w:space="0" w:color="auto"/>
              <w:right w:val="single" w:sz="4" w:space="0" w:color="auto"/>
            </w:tcBorders>
          </w:tcPr>
          <w:p w14:paraId="3A68C0A4" w14:textId="56F9EC95" w:rsidR="003932B3" w:rsidRPr="00BB46CD" w:rsidRDefault="0014106B" w:rsidP="0008321F">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{"citationID":"qYBwuMOv","properties":{"formattedCitation":"(V\\uc0\\u225{}squez-Vel\\uc0\\u225{}squez et\\uc0\\u160{}al., 2022)","plainCitation":"(Vásquez-Velásquez et al., 2022)","noteIndex":0},"citationItems":[{"id":3082,"uris":["http://zotero.org/users/14052607/items/5Z6REDXG"],"itemData":{"id":3082,"type":"article-journal","abstract":"La rápida propagación mundial de un nuevo coronavirus denominado SARS-CoV-2, detectado en la cuidad de Wuhan, China, hace necesario del conocimiento e implementación de métodos de diagnóstico confiables para detectar y tratar adecuadamente a los pacientes. Para ello, los métodos más utilizados para el diagnóstico son: la técnica de inmunocromatografía (IC), la cual enmarca tanto a las pruebas detectoras de anticuerpos como a la prueba de detección de antígenos; y las pruebas de diagnóstico molecular basadas en tecnología de PCR, detectando cuantitativa y cualitativamente al virus, como por ejemplo qRT-PCR y al LAMP. Mediante la revisión de las bases de Scielo, Pubmed y Scopus se compara la utilidad diagnóstica de las pruebas LAMP, qRT-PCR e IC aplicadas al diagnóstico de SARS-CoV-2, y cómo las distintas variantes del virus han impactado sobre la confiabilidad de estas pruebas.","container-title":"Diagnóstico","DOI":"10.33734/diagnostico.v61i1.340","ISSN":"2709-7951","journalAbbreviation":"Diagnostics test criteria for COVID.19 and SARS-CoV-2 variants implications: brief literatura review","language":"spa","license":"http://creativecommons.org/licenses/by-nc-sa/4.0/","note":"Accepted: 2022-03-07T15:21:04Z\npublisher: Fundacion Instituto Hipolito Unanue","source":"repositorioacademico.upc.edu.pe","title":"Criterios de uso de pruebas diagnósticas para la COVID-19 e implicancias de las variantes del SARS.CoV-2","URL":"https://repositorioacademico.upc.edu.pe/handle/10757/659247","author":[{"family":"Vásquez-Velásquez","given":"Cinthya"},{"family":"Fernández-Delgado","given":"Kevin"},{"family":"Fano-Sizgorich","given":"Diego"},{"family":"Quispe-Bravo","given":"Bernardo E."},{"family":"Marquina-Quispe","given":"Renzo"},{"family":"Ramírez-Herrera","given":"Julio"},{"family":"Alfonso Accinelli","given":"Roberto"},{"family":"Gamboa-Serpa","given":"Henry"},{"family":"Robles-Camarena","given":"Rigoberto"},{"family":"Gonzales","given":"Gustavo F."}],"accessed":{"date-parts":[["2025",9,24]]},"issued":{"date-parts":[["2022",1,20]]}}}],"schema":"https://github.com/citation-style-language/schema/raw/master/csl-citation.json"} </w:instrText>
            </w:r>
            <w:r>
              <w:rPr>
                <w:rFonts w:ascii="Times New Roman" w:hAnsi="Times New Roman" w:cs="Times New Roman"/>
                <w:sz w:val="20"/>
                <w:szCs w:val="20"/>
              </w:rPr>
              <w:fldChar w:fldCharType="separate"/>
            </w:r>
            <w:r w:rsidRPr="0014106B">
              <w:rPr>
                <w:rFonts w:ascii="Times New Roman" w:hAnsi="Times New Roman" w:cs="Times New Roman"/>
                <w:sz w:val="20"/>
                <w:szCs w:val="24"/>
              </w:rPr>
              <w:t>(Vásquez-Velásquez et al., 2022)</w:t>
            </w:r>
            <w:r>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FB31C08" w14:textId="362B3F97" w:rsidR="003932B3" w:rsidRPr="0014106B" w:rsidRDefault="0014106B" w:rsidP="0008321F">
            <w:pPr>
              <w:spacing w:after="0" w:line="240" w:lineRule="auto"/>
              <w:rPr>
                <w:rFonts w:ascii="Times New Roman" w:hAnsi="Times New Roman" w:cs="Times New Roman"/>
                <w:sz w:val="20"/>
                <w:szCs w:val="24"/>
              </w:rPr>
            </w:pPr>
            <w:r w:rsidRPr="0014106B">
              <w:rPr>
                <w:rFonts w:ascii="Times New Roman" w:hAnsi="Times New Roman" w:cs="Times New Roman"/>
                <w:sz w:val="20"/>
                <w:szCs w:val="24"/>
              </w:rPr>
              <w:t>Criterios de uso de pruebas diagnósticas para la COVID-19 e implicancias de las variantes del SARS.CoV-2</w:t>
            </w:r>
          </w:p>
        </w:tc>
        <w:tc>
          <w:tcPr>
            <w:tcW w:w="0" w:type="auto"/>
            <w:tcBorders>
              <w:top w:val="single" w:sz="4" w:space="0" w:color="auto"/>
              <w:left w:val="single" w:sz="4" w:space="0" w:color="auto"/>
              <w:bottom w:val="single" w:sz="4" w:space="0" w:color="auto"/>
              <w:right w:val="single" w:sz="4" w:space="0" w:color="auto"/>
            </w:tcBorders>
          </w:tcPr>
          <w:p w14:paraId="7547518B" w14:textId="50341FC6" w:rsidR="003932B3" w:rsidRPr="00BB46CD" w:rsidRDefault="003932B3" w:rsidP="0008321F">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C103E40" w14:textId="65BE8D8A" w:rsidR="003932B3" w:rsidRPr="00BB46CD" w:rsidRDefault="0014106B" w:rsidP="0008321F">
            <w:pPr>
              <w:spacing w:after="0" w:line="240" w:lineRule="auto"/>
              <w:rPr>
                <w:rFonts w:ascii="Times New Roman" w:hAnsi="Times New Roman" w:cs="Times New Roman"/>
                <w:sz w:val="20"/>
                <w:szCs w:val="20"/>
              </w:rPr>
            </w:pPr>
            <w:r w:rsidRPr="0014106B">
              <w:rPr>
                <w:rFonts w:ascii="Times New Roman" w:hAnsi="Times New Roman" w:cs="Times New Roman"/>
                <w:sz w:val="20"/>
                <w:szCs w:val="20"/>
              </w:rPr>
              <w:t xml:space="preserve">Es importante saber en qué momento es apropiado llevar cada tipo de prueba de COVID-19, ya que esto cambia dependiendo de la enfermedad. Las pruebas moleculares son las más resistentes, aunque son las más costosas. Al utilizarlas de adecuado modo se ayuda en la vigilancia epidemiológica. Pero hace falta mejorar la </w:t>
            </w:r>
            <w:r w:rsidRPr="0014106B">
              <w:rPr>
                <w:rFonts w:ascii="Times New Roman" w:hAnsi="Times New Roman" w:cs="Times New Roman"/>
                <w:sz w:val="20"/>
                <w:szCs w:val="20"/>
              </w:rPr>
              <w:lastRenderedPageBreak/>
              <w:t>supervisión genética ante nuevas variantes.</w:t>
            </w:r>
          </w:p>
        </w:tc>
      </w:tr>
    </w:tbl>
    <w:p w14:paraId="76B6909D" w14:textId="0DB26BD4" w:rsidR="003932B3" w:rsidRPr="0014106B" w:rsidRDefault="0014106B" w:rsidP="0014106B">
      <w:pPr>
        <w:spacing w:after="120" w:line="360" w:lineRule="auto"/>
        <w:jc w:val="center"/>
        <w:rPr>
          <w:rFonts w:ascii="Times New Roman" w:hAnsi="Times New Roman" w:cs="Times New Roman"/>
          <w:sz w:val="20"/>
          <w:szCs w:val="20"/>
        </w:rPr>
      </w:pPr>
      <w:r w:rsidRPr="0014106B">
        <w:rPr>
          <w:rFonts w:ascii="Times New Roman" w:hAnsi="Times New Roman" w:cs="Times New Roman"/>
          <w:sz w:val="20"/>
          <w:szCs w:val="20"/>
        </w:rPr>
        <w:lastRenderedPageBreak/>
        <w:t>Tabla1. Estudios relacionados a las pruebas diagnósticas rápidas</w:t>
      </w:r>
    </w:p>
    <w:p w14:paraId="5AF15779" w14:textId="04495A60" w:rsidR="00A04495" w:rsidRDefault="00A04495" w:rsidP="00914588">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Análisis de los resultados.</w:t>
      </w:r>
    </w:p>
    <w:p w14:paraId="79514DA0" w14:textId="72CB14AA" w:rsidR="00A04495" w:rsidRDefault="00A04495" w:rsidP="00A0449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Una vez analizados los resultados</w:t>
      </w:r>
      <w:r w:rsidRPr="00A04495">
        <w:rPr>
          <w:rFonts w:ascii="Times New Roman" w:hAnsi="Times New Roman" w:cs="Times New Roman"/>
          <w:sz w:val="24"/>
          <w:szCs w:val="24"/>
        </w:rPr>
        <w:t xml:space="preserve"> </w:t>
      </w:r>
      <w:r w:rsidR="00A55654">
        <w:rPr>
          <w:rFonts w:ascii="Times New Roman" w:hAnsi="Times New Roman" w:cs="Times New Roman"/>
          <w:sz w:val="24"/>
          <w:szCs w:val="24"/>
        </w:rPr>
        <w:t xml:space="preserve">de la Tabla 1, </w:t>
      </w:r>
      <w:r>
        <w:rPr>
          <w:rFonts w:ascii="Times New Roman" w:hAnsi="Times New Roman" w:cs="Times New Roman"/>
          <w:sz w:val="24"/>
          <w:szCs w:val="24"/>
        </w:rPr>
        <w:t>s</w:t>
      </w:r>
      <w:r w:rsidRPr="00A04495">
        <w:rPr>
          <w:rFonts w:ascii="Times New Roman" w:hAnsi="Times New Roman" w:cs="Times New Roman"/>
          <w:sz w:val="24"/>
          <w:szCs w:val="24"/>
        </w:rPr>
        <w:t>e destaca que las pruebas diagnósticas rápidas han mejorado en gran medida en los últimos años, sobre todo en sensibilidad y especificidad. No obstante, se observa una gran variabilidad del rendimiento en función del tipo de técnica utilizada y la enfermedad en la que se aplique. Por ejemplo, las técnicas moleculares como la PCR y la captura híbrida 2 son muy sensibles; sobre todo en grupos de alto riesgo, aunque su especificidad puede variar mucho, provocando problemas de falsos positivos. Este descubrimiento demuestra que es necesario usar estas pruebas junto con otras adicionales para tener mejores diagnósticos.</w:t>
      </w:r>
    </w:p>
    <w:p w14:paraId="4B2DCA1C" w14:textId="46CE5DF2" w:rsidR="00A04495" w:rsidRDefault="00A04495" w:rsidP="00A04495">
      <w:pPr>
        <w:widowControl w:val="0"/>
        <w:spacing w:line="360" w:lineRule="auto"/>
        <w:jc w:val="both"/>
        <w:rPr>
          <w:rFonts w:ascii="Times New Roman" w:hAnsi="Times New Roman" w:cs="Times New Roman"/>
          <w:sz w:val="24"/>
          <w:szCs w:val="24"/>
        </w:rPr>
      </w:pPr>
      <w:r w:rsidRPr="00A04495">
        <w:rPr>
          <w:rFonts w:ascii="Times New Roman" w:hAnsi="Times New Roman" w:cs="Times New Roman"/>
          <w:sz w:val="24"/>
          <w:szCs w:val="24"/>
        </w:rPr>
        <w:t xml:space="preserve">Los estudios revisados encuentran que el contexto médico en el cual se efectúan las pruebas es una variable esencial para la interpretación de sus resultados. En los estudios realizados sobre infecciones respiratorias, se demuestra que la eficacia de las pruebas rápidas reside en el procedimiento de obtención de la muestra.  </w:t>
      </w:r>
      <w:r w:rsidR="003F5AC5" w:rsidRPr="00A04495">
        <w:rPr>
          <w:rFonts w:ascii="Times New Roman" w:hAnsi="Times New Roman" w:cs="Times New Roman"/>
          <w:sz w:val="24"/>
          <w:szCs w:val="24"/>
        </w:rPr>
        <w:t>Además,</w:t>
      </w:r>
      <w:r w:rsidRPr="00A04495">
        <w:rPr>
          <w:rFonts w:ascii="Times New Roman" w:hAnsi="Times New Roman" w:cs="Times New Roman"/>
          <w:sz w:val="24"/>
          <w:szCs w:val="24"/>
        </w:rPr>
        <w:t xml:space="preserve"> se encuentra supeditada a la frecuencia de la enfermedad en la zona. De esta forma, se concluye que los </w:t>
      </w:r>
      <w:proofErr w:type="spellStart"/>
      <w:r w:rsidRPr="00A04495">
        <w:rPr>
          <w:rFonts w:ascii="Times New Roman" w:hAnsi="Times New Roman" w:cs="Times New Roman"/>
          <w:sz w:val="24"/>
          <w:szCs w:val="24"/>
        </w:rPr>
        <w:t>tests</w:t>
      </w:r>
      <w:proofErr w:type="spellEnd"/>
      <w:r w:rsidRPr="00A04495">
        <w:rPr>
          <w:rFonts w:ascii="Times New Roman" w:hAnsi="Times New Roman" w:cs="Times New Roman"/>
          <w:sz w:val="24"/>
          <w:szCs w:val="24"/>
        </w:rPr>
        <w:t xml:space="preserve"> no deben sustituir a la evaluación clínica. Los </w:t>
      </w:r>
      <w:proofErr w:type="spellStart"/>
      <w:r w:rsidRPr="00A04495">
        <w:rPr>
          <w:rFonts w:ascii="Times New Roman" w:hAnsi="Times New Roman" w:cs="Times New Roman"/>
          <w:sz w:val="24"/>
          <w:szCs w:val="24"/>
        </w:rPr>
        <w:t>tests</w:t>
      </w:r>
      <w:proofErr w:type="spellEnd"/>
      <w:r w:rsidRPr="00A04495">
        <w:rPr>
          <w:rFonts w:ascii="Times New Roman" w:hAnsi="Times New Roman" w:cs="Times New Roman"/>
          <w:sz w:val="24"/>
          <w:szCs w:val="24"/>
        </w:rPr>
        <w:t xml:space="preserve"> deben utilizarse en situaciones en las que, sin ellos, la confianza diagnóstica se vería comprometida</w:t>
      </w:r>
      <w:r w:rsidR="003F5AC5">
        <w:rPr>
          <w:rFonts w:ascii="Times New Roman" w:hAnsi="Times New Roman" w:cs="Times New Roman"/>
          <w:sz w:val="24"/>
          <w:szCs w:val="24"/>
        </w:rPr>
        <w:t>, l</w:t>
      </w:r>
      <w:r w:rsidRPr="00A04495">
        <w:rPr>
          <w:rFonts w:ascii="Times New Roman" w:hAnsi="Times New Roman" w:cs="Times New Roman"/>
          <w:sz w:val="24"/>
          <w:szCs w:val="24"/>
        </w:rPr>
        <w:t>o razonable es utilizarlos como algo que sume, más que como un sustituto.</w:t>
      </w:r>
    </w:p>
    <w:p w14:paraId="38569FC4" w14:textId="4397EE16" w:rsidR="003F5AC5" w:rsidRDefault="003F5AC5" w:rsidP="00A04495">
      <w:pPr>
        <w:widowControl w:val="0"/>
        <w:spacing w:line="360" w:lineRule="auto"/>
        <w:jc w:val="both"/>
        <w:rPr>
          <w:rFonts w:ascii="Times New Roman" w:hAnsi="Times New Roman" w:cs="Times New Roman"/>
          <w:sz w:val="24"/>
          <w:szCs w:val="24"/>
        </w:rPr>
      </w:pPr>
      <w:r w:rsidRPr="003F5AC5">
        <w:rPr>
          <w:rFonts w:ascii="Times New Roman" w:hAnsi="Times New Roman" w:cs="Times New Roman"/>
          <w:sz w:val="24"/>
          <w:szCs w:val="24"/>
        </w:rPr>
        <w:t>Las pruebas rápidas que se utilizan para enfermedades infecciosas como la malaria, dengue y VIH muestran que su desempeño es muy bueno. Investigaciones en la Amazonia sobre malaria y pruebas confirmatorias de VIH en el Perú cuentan con altos niveles de sensibilidad y especificidad, con valores erróneamente incluso cercanos a 100%. Sobre todo, esto nos muestra que estas tecnologías tienen poder para optimizar el diagnóstico en contextos endémicos o con recursos limitados, que provocaría una detección temprana y seguimiento en pacientes</w:t>
      </w:r>
    </w:p>
    <w:p w14:paraId="641BB31B" w14:textId="4B880E50" w:rsidR="003F5AC5" w:rsidRDefault="003F5AC5" w:rsidP="00A04495">
      <w:pPr>
        <w:widowControl w:val="0"/>
        <w:spacing w:line="360" w:lineRule="auto"/>
        <w:jc w:val="both"/>
        <w:rPr>
          <w:rFonts w:ascii="Times New Roman" w:hAnsi="Times New Roman" w:cs="Times New Roman"/>
          <w:sz w:val="24"/>
          <w:szCs w:val="24"/>
        </w:rPr>
      </w:pPr>
      <w:r w:rsidRPr="003F5AC5">
        <w:rPr>
          <w:rFonts w:ascii="Times New Roman" w:hAnsi="Times New Roman" w:cs="Times New Roman"/>
          <w:sz w:val="24"/>
          <w:szCs w:val="24"/>
        </w:rPr>
        <w:t>Sin embargo, no toda la evidencia es claramente positiva</w:t>
      </w:r>
      <w:r>
        <w:rPr>
          <w:rFonts w:ascii="Times New Roman" w:hAnsi="Times New Roman" w:cs="Times New Roman"/>
          <w:sz w:val="24"/>
          <w:szCs w:val="24"/>
        </w:rPr>
        <w:t>, la p</w:t>
      </w:r>
      <w:r w:rsidRPr="003F5AC5">
        <w:rPr>
          <w:rFonts w:ascii="Times New Roman" w:hAnsi="Times New Roman" w:cs="Times New Roman"/>
          <w:sz w:val="24"/>
          <w:szCs w:val="24"/>
        </w:rPr>
        <w:t xml:space="preserve">rueba rápida para dengue, por ejemplo, tiene sensibilidades moderadas para NS1 e IgM, aunque sus especificidades son adecuadas. Esto quiere decir que queda un margen para lograr una mejor precisión, particularmente durante las fases tempranas de la infección. No obstante, eso, que los resultados coincidan bien y no haya reacciones cruzadas con otros </w:t>
      </w:r>
      <w:proofErr w:type="spellStart"/>
      <w:r w:rsidRPr="003F5AC5">
        <w:rPr>
          <w:rFonts w:ascii="Times New Roman" w:hAnsi="Times New Roman" w:cs="Times New Roman"/>
          <w:sz w:val="24"/>
          <w:szCs w:val="24"/>
        </w:rPr>
        <w:t>arbovirus</w:t>
      </w:r>
      <w:proofErr w:type="spellEnd"/>
      <w:r w:rsidRPr="003F5AC5">
        <w:rPr>
          <w:rFonts w:ascii="Times New Roman" w:hAnsi="Times New Roman" w:cs="Times New Roman"/>
          <w:sz w:val="24"/>
          <w:szCs w:val="24"/>
        </w:rPr>
        <w:t xml:space="preserve"> es un avance muy importante para la confiabilidad clínica.</w:t>
      </w:r>
    </w:p>
    <w:p w14:paraId="6DD7028F" w14:textId="77777777" w:rsidR="003F5AC5" w:rsidRDefault="003F5AC5" w:rsidP="00A04495">
      <w:pPr>
        <w:widowControl w:val="0"/>
        <w:spacing w:line="360" w:lineRule="auto"/>
        <w:jc w:val="both"/>
        <w:rPr>
          <w:rFonts w:ascii="Times New Roman" w:hAnsi="Times New Roman" w:cs="Times New Roman"/>
          <w:sz w:val="24"/>
          <w:szCs w:val="24"/>
        </w:rPr>
      </w:pPr>
      <w:r w:rsidRPr="003F5AC5">
        <w:rPr>
          <w:rFonts w:ascii="Times New Roman" w:hAnsi="Times New Roman" w:cs="Times New Roman"/>
          <w:sz w:val="24"/>
          <w:szCs w:val="24"/>
        </w:rPr>
        <w:lastRenderedPageBreak/>
        <w:t>Un diagnóstico puede llegar a ser complicado por el tipo de cultivo y el hecho de que las leguminosas suelen tener discapacidad de pudrición de semillas.  Las investigaciones que incluyen algoritmos de aprendizaje supervisado, inteligencia artificial y dispositivos móviles concluyen que estas novedades no solamente mejoran la exactitud y la velocidad de los diagnósticos, sino que también mejoran la gestión clínica. Esto hace posible que los hospitales sean más eficientes, los sistemas de salud se encuentren listos para lo que vendrá en medicina personalizada y telemedicina.</w:t>
      </w:r>
    </w:p>
    <w:p w14:paraId="23CA1594" w14:textId="25FB6C37" w:rsidR="00A04495" w:rsidRPr="00A04495" w:rsidRDefault="003F5AC5" w:rsidP="00A04495">
      <w:pPr>
        <w:widowControl w:val="0"/>
        <w:spacing w:line="360" w:lineRule="auto"/>
        <w:jc w:val="both"/>
        <w:rPr>
          <w:rFonts w:ascii="Times New Roman" w:hAnsi="Times New Roman" w:cs="Times New Roman"/>
          <w:sz w:val="24"/>
          <w:szCs w:val="24"/>
        </w:rPr>
      </w:pPr>
      <w:r w:rsidRPr="003F5AC5">
        <w:rPr>
          <w:rFonts w:ascii="Times New Roman" w:hAnsi="Times New Roman" w:cs="Times New Roman"/>
          <w:sz w:val="24"/>
          <w:szCs w:val="24"/>
        </w:rPr>
        <w:t xml:space="preserve">Los investigadores han observado que, tanto a nivel clínico como social, este tipo de pruebas de forma rápida ayudan a que la adherencia a los tratamientos y el manejo de enfermedades crónicas mejoren. Por ejemplo, los </w:t>
      </w:r>
      <w:proofErr w:type="spellStart"/>
      <w:r w:rsidRPr="003F5AC5">
        <w:rPr>
          <w:rFonts w:ascii="Times New Roman" w:hAnsi="Times New Roman" w:cs="Times New Roman"/>
          <w:sz w:val="24"/>
          <w:szCs w:val="24"/>
        </w:rPr>
        <w:t>tests</w:t>
      </w:r>
      <w:proofErr w:type="spellEnd"/>
      <w:r w:rsidRPr="003F5AC5">
        <w:rPr>
          <w:rFonts w:ascii="Times New Roman" w:hAnsi="Times New Roman" w:cs="Times New Roman"/>
          <w:sz w:val="24"/>
          <w:szCs w:val="24"/>
        </w:rPr>
        <w:t xml:space="preserve"> POCT para diabetes e hipertensión ayudan al paciente a adherirse al tratamiento y permiten un control más continuo de la evolución del paciente. En las infecciones por estreptococos, aunque no hubo diferencias de cumplimiento entre los grupos, hay una tendencia hacia un menor uso de antibióticos innecesarios por parte de los pacientes que pueden acceder a pruebas rápidas. Así, esta sería una ventaja indirecta que contribuiría a combatir la resistencia a los antimicrobianos</w:t>
      </w:r>
      <w:r w:rsidR="00A04495" w:rsidRPr="00A04495">
        <w:rPr>
          <w:rFonts w:ascii="Times New Roman" w:hAnsi="Times New Roman" w:cs="Times New Roman"/>
          <w:sz w:val="24"/>
          <w:szCs w:val="24"/>
        </w:rPr>
        <w:t>.</w:t>
      </w:r>
    </w:p>
    <w:p w14:paraId="63533CDC" w14:textId="6CE83F12" w:rsidR="003F5AC5" w:rsidRDefault="003F5AC5" w:rsidP="00914588">
      <w:pPr>
        <w:spacing w:after="120" w:line="360" w:lineRule="auto"/>
        <w:jc w:val="both"/>
        <w:rPr>
          <w:rFonts w:ascii="Times New Roman" w:hAnsi="Times New Roman" w:cs="Times New Roman"/>
          <w:sz w:val="24"/>
          <w:szCs w:val="24"/>
        </w:rPr>
      </w:pPr>
      <w:r w:rsidRPr="003F5AC5">
        <w:rPr>
          <w:rFonts w:ascii="Times New Roman" w:hAnsi="Times New Roman" w:cs="Times New Roman"/>
          <w:sz w:val="24"/>
          <w:szCs w:val="24"/>
        </w:rPr>
        <w:t>El análisis conjunto revela que la decisión acerca de la prueba diagnóstica más apropiada es producto de la enfermedad en cuestión, el tipo de paciente, la disponibilidad y costos, así como del contexto epidemiológico. A pesar de que hay pruebas moleculares muy confiables, son muy caras y se usan poco.  Las pruebas que ofrecen buenos resultados, disponibles con rapidez y rápido resultado, son una herramienta que mejora la atención en salud pública. La fusión de estas herramientas, la inteligencia artificial y la medicina personalizada puede ofrecer una vía esperanzadora a diagnósticos más precisos y en el tiempo correcto.</w:t>
      </w:r>
    </w:p>
    <w:p w14:paraId="305C19FC" w14:textId="24C88675" w:rsidR="00D031EF" w:rsidRDefault="00D031EF"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Discusión</w:t>
      </w:r>
      <w:r w:rsidR="003932B3">
        <w:rPr>
          <w:rFonts w:ascii="Times New Roman" w:hAnsi="Times New Roman" w:cs="Times New Roman"/>
          <w:b/>
          <w:bCs/>
          <w:sz w:val="24"/>
          <w:szCs w:val="24"/>
        </w:rPr>
        <w:t>.</w:t>
      </w:r>
    </w:p>
    <w:p w14:paraId="74F76960" w14:textId="3B728DD9" w:rsidR="003F5AC5" w:rsidRPr="00220A92" w:rsidRDefault="007D04E6" w:rsidP="00220A92">
      <w:pPr>
        <w:spacing w:after="120" w:line="360" w:lineRule="auto"/>
        <w:jc w:val="both"/>
        <w:rPr>
          <w:rFonts w:ascii="Times New Roman" w:hAnsi="Times New Roman" w:cs="Times New Roman"/>
          <w:sz w:val="24"/>
          <w:szCs w:val="24"/>
        </w:rPr>
      </w:pPr>
      <w:r w:rsidRPr="007D04E6">
        <w:rPr>
          <w:rFonts w:ascii="Times New Roman" w:hAnsi="Times New Roman" w:cs="Times New Roman"/>
          <w:sz w:val="24"/>
          <w:szCs w:val="24"/>
        </w:rPr>
        <w:t>La información muestra gran diversidad en sensibilidad y especificidad entre plataformas y enfermedades. Lo anterior hará que cada prueba deba evaluarse adecuadamente entorno al contexto aplicabilidad</w:t>
      </w:r>
      <w:r w:rsidR="0086162C">
        <w:rPr>
          <w:rFonts w:ascii="Times New Roman" w:hAnsi="Times New Roman" w:cs="Times New Roman"/>
          <w:sz w:val="24"/>
          <w:szCs w:val="24"/>
        </w:rPr>
        <w:t xml:space="preserve"> </w:t>
      </w:r>
      <w:r w:rsidR="0086162C">
        <w:rPr>
          <w:rFonts w:ascii="Times New Roman" w:hAnsi="Times New Roman" w:cs="Times New Roman"/>
          <w:sz w:val="24"/>
          <w:szCs w:val="24"/>
        </w:rPr>
        <w:fldChar w:fldCharType="begin"/>
      </w:r>
      <w:r w:rsidR="0086162C">
        <w:rPr>
          <w:rFonts w:ascii="Times New Roman" w:hAnsi="Times New Roman" w:cs="Times New Roman"/>
          <w:sz w:val="24"/>
          <w:szCs w:val="24"/>
        </w:rPr>
        <w:instrText xml:space="preserve"> ADDIN ZOTERO_ITEM CSL_CITATION {"citationID":"ZFD1rAXp","properties":{"formattedCitation":"(S\\uc0\\u225{}nchez Frenes et\\uc0\\u160{}al., 2022)","plainCitation":"(Sánchez Frenes et al., 2022)","noteIndex":0},"citationItems":[{"id":3084,"uris":["http://zotero.org/users/14052607/items/56T4Q7JX"],"itemData":{"id":3084,"type":"article-journal","container-title":"MediSur","ISSN":"1727-897X","issue":"2","note":"publisher: 2002, Centro Provincial de Ciencias Médicas Provincia de Cienfuegos","page":"374-381","source":"SciELO","title":"Utilidad diagnóstica de pruebas rápidas para detectar anticuerpos IgG/IgM anti COVID-19","volume":"20","author":[{"family":"Sánchez Frenes","given":"Pedro"},{"family":"García Torres","given":"Dayamí"},{"family":"Sánchez Bouza","given":"María de Jesús"},{"family":"Mendoza Cartaya","given":"Gippsy"},{"family":"Portela Sánchez","given":"Mavis"},{"family":"Sánchez Frenes","given":"Pedro"},{"family":"García Torres","given":"Dayamí"},{"family":"Sánchez Bouza","given":"María de Jesús"},{"family":"Mendoza Cartaya","given":"Gippsy"},{"family":"Portela Sánchez","given":"Mavis"}],"issued":{"date-parts":[["2022",4]]}}}],"schema":"https://github.com/citation-style-language/schema/raw/master/csl-citation.json"} </w:instrText>
      </w:r>
      <w:r w:rsidR="0086162C">
        <w:rPr>
          <w:rFonts w:ascii="Times New Roman" w:hAnsi="Times New Roman" w:cs="Times New Roman"/>
          <w:sz w:val="24"/>
          <w:szCs w:val="24"/>
        </w:rPr>
        <w:fldChar w:fldCharType="separate"/>
      </w:r>
      <w:r w:rsidR="0086162C" w:rsidRPr="0086162C">
        <w:rPr>
          <w:rFonts w:ascii="Times New Roman" w:hAnsi="Times New Roman" w:cs="Times New Roman"/>
          <w:sz w:val="24"/>
          <w:szCs w:val="24"/>
        </w:rPr>
        <w:t>(Sánchez Frenes et al., 2022)</w:t>
      </w:r>
      <w:r w:rsidR="0086162C">
        <w:rPr>
          <w:rFonts w:ascii="Times New Roman" w:hAnsi="Times New Roman" w:cs="Times New Roman"/>
          <w:sz w:val="24"/>
          <w:szCs w:val="24"/>
        </w:rPr>
        <w:fldChar w:fldCharType="end"/>
      </w:r>
      <w:r w:rsidRPr="007D04E6">
        <w:rPr>
          <w:rFonts w:ascii="Times New Roman" w:hAnsi="Times New Roman" w:cs="Times New Roman"/>
          <w:sz w:val="24"/>
          <w:szCs w:val="24"/>
        </w:rPr>
        <w:t>.  En muchas ocasiones, la frecuencia con la que ocurre la enfermedad y la calidad de las muestras alteran los valores predictivos y, en consecuencia, la utilidad clínica del método. En trabajos de Iberoamérica se señala cómo se debe considerar la validez diagnóstica según la población y el fin (cribado, diagnóstico o seguimiento) en sus métricas</w:t>
      </w:r>
      <w:r w:rsidR="0086162C">
        <w:rPr>
          <w:rFonts w:ascii="Times New Roman" w:hAnsi="Times New Roman" w:cs="Times New Roman"/>
          <w:sz w:val="24"/>
          <w:szCs w:val="24"/>
        </w:rPr>
        <w:t xml:space="preserve"> </w:t>
      </w:r>
      <w:r w:rsidR="0086162C">
        <w:rPr>
          <w:rFonts w:ascii="Times New Roman" w:hAnsi="Times New Roman" w:cs="Times New Roman"/>
          <w:sz w:val="24"/>
          <w:szCs w:val="24"/>
        </w:rPr>
        <w:fldChar w:fldCharType="begin"/>
      </w:r>
      <w:r w:rsidR="0086162C">
        <w:rPr>
          <w:rFonts w:ascii="Times New Roman" w:hAnsi="Times New Roman" w:cs="Times New Roman"/>
          <w:sz w:val="24"/>
          <w:szCs w:val="24"/>
        </w:rPr>
        <w:instrText xml:space="preserve"> ADDIN ZOTERO_ITEM CSL_CITATION {"citationID":"F3cg4GCm","properties":{"formattedCitation":"(Morales de Mach\\uc0\\u237{}n et\\uc0\\u160{}al., 2024)","plainCitation":"(Morales de Machín et al., 2024)","noteIndex":0},"citationItems":[{"id":3086,"uris":["http://zotero.org/users/14052607/items/CM996DTS"],"itemData":{"id":3086,"type":"article-journal","container-title":"Revista de Obstetricia y Ginecología de Venezuela","DOI":"10.51288/00840212","ISSN":"0048-7732","issue":"2","language":"es","note":"publisher: Sociedad de obstetricia y ginecología de Venezuela.","page":"185-204","source":"ve.scielo.org","title":"Cribado prenatal de aneuploidías mediante análisis de ácido desoxirribonucleíco libre total circulante en plasma materno. Revisión narrativa.","volume":"84","author":[{"family":"Morales de Machín","given":"Alisandra"},{"family":"Machín Cáceres","given":"Enrique"},{"family":"Morales de Machín","given":"Alisandra"},{"family":"Machín Cáceres","given":"Enrique"}],"issued":{"date-parts":[["2024",6]]}}}],"schema":"https://github.com/citation-style-language/schema/raw/master/csl-citation.json"} </w:instrText>
      </w:r>
      <w:r w:rsidR="0086162C">
        <w:rPr>
          <w:rFonts w:ascii="Times New Roman" w:hAnsi="Times New Roman" w:cs="Times New Roman"/>
          <w:sz w:val="24"/>
          <w:szCs w:val="24"/>
        </w:rPr>
        <w:fldChar w:fldCharType="separate"/>
      </w:r>
      <w:r w:rsidR="0086162C" w:rsidRPr="0086162C">
        <w:rPr>
          <w:rFonts w:ascii="Times New Roman" w:hAnsi="Times New Roman" w:cs="Times New Roman"/>
          <w:sz w:val="24"/>
          <w:szCs w:val="24"/>
        </w:rPr>
        <w:t>(Morales de Machín et al., 2024)</w:t>
      </w:r>
      <w:r w:rsidR="0086162C">
        <w:rPr>
          <w:rFonts w:ascii="Times New Roman" w:hAnsi="Times New Roman" w:cs="Times New Roman"/>
          <w:sz w:val="24"/>
          <w:szCs w:val="24"/>
        </w:rPr>
        <w:fldChar w:fldCharType="end"/>
      </w:r>
      <w:r w:rsidRPr="007D04E6">
        <w:rPr>
          <w:rFonts w:ascii="Times New Roman" w:hAnsi="Times New Roman" w:cs="Times New Roman"/>
          <w:sz w:val="24"/>
          <w:szCs w:val="24"/>
        </w:rPr>
        <w:t>.</w:t>
      </w:r>
      <w:r w:rsidR="0086162C" w:rsidRPr="00220A92">
        <w:rPr>
          <w:rFonts w:ascii="Times New Roman" w:hAnsi="Times New Roman" w:cs="Times New Roman"/>
          <w:sz w:val="24"/>
          <w:szCs w:val="24"/>
        </w:rPr>
        <w:t xml:space="preserve"> </w:t>
      </w:r>
    </w:p>
    <w:p w14:paraId="52927CC3" w14:textId="287CA292" w:rsidR="003F5AC5" w:rsidRPr="00220A92" w:rsidRDefault="007D04E6" w:rsidP="00220A92">
      <w:pPr>
        <w:spacing w:after="120" w:line="360" w:lineRule="auto"/>
        <w:jc w:val="both"/>
        <w:rPr>
          <w:rFonts w:ascii="Times New Roman" w:hAnsi="Times New Roman" w:cs="Times New Roman"/>
          <w:sz w:val="24"/>
          <w:szCs w:val="24"/>
        </w:rPr>
      </w:pPr>
      <w:r w:rsidRPr="007D04E6">
        <w:rPr>
          <w:rFonts w:ascii="Times New Roman" w:hAnsi="Times New Roman" w:cs="Times New Roman"/>
          <w:sz w:val="24"/>
          <w:szCs w:val="24"/>
        </w:rPr>
        <w:lastRenderedPageBreak/>
        <w:t xml:space="preserve">Las pruebas confirmatorias inmunocromatográficas para el VIH, como el sistema </w:t>
      </w:r>
      <w:proofErr w:type="spellStart"/>
      <w:r w:rsidRPr="007D04E6">
        <w:rPr>
          <w:rFonts w:ascii="Times New Roman" w:hAnsi="Times New Roman" w:cs="Times New Roman"/>
          <w:sz w:val="24"/>
          <w:szCs w:val="24"/>
        </w:rPr>
        <w:t>Geenius</w:t>
      </w:r>
      <w:proofErr w:type="spellEnd"/>
      <w:r w:rsidRPr="007D04E6">
        <w:rPr>
          <w:rFonts w:ascii="Times New Roman" w:hAnsi="Times New Roman" w:cs="Times New Roman"/>
          <w:sz w:val="24"/>
          <w:szCs w:val="24"/>
        </w:rPr>
        <w:t>, son más consistentes y menos reactivas no específicas que las pruebas tradicionales para la confirmación del diagnóstico de VIH</w:t>
      </w:r>
      <w:r w:rsidR="0086162C">
        <w:rPr>
          <w:rFonts w:ascii="Times New Roman" w:hAnsi="Times New Roman" w:cs="Times New Roman"/>
          <w:sz w:val="24"/>
          <w:szCs w:val="24"/>
        </w:rPr>
        <w:t xml:space="preserve"> </w:t>
      </w:r>
      <w:r w:rsidR="0086162C">
        <w:rPr>
          <w:rFonts w:ascii="Times New Roman" w:hAnsi="Times New Roman" w:cs="Times New Roman"/>
          <w:sz w:val="24"/>
          <w:szCs w:val="24"/>
        </w:rPr>
        <w:fldChar w:fldCharType="begin"/>
      </w:r>
      <w:r w:rsidR="0086162C">
        <w:rPr>
          <w:rFonts w:ascii="Times New Roman" w:hAnsi="Times New Roman" w:cs="Times New Roman"/>
          <w:sz w:val="24"/>
          <w:szCs w:val="24"/>
        </w:rPr>
        <w:instrText xml:space="preserve"> ADDIN ZOTERO_ITEM CSL_CITATION {"citationID":"VPOh2Kus","properties":{"formattedCitation":"(\\uc0\\u193{}lvarez-Carrasco, 2024)","plainCitation":"(Álvarez-Carrasco, 2024)","noteIndex":0},"citationItems":[{"id":3088,"uris":["http://zotero.org/users/14052607/items/6RX6RX6X"],"itemData":{"id":3088,"type":"article-journal","container-title":"Revista Peruana de Ginecología y Obstetricia","DOI":"10.31403/rpgo.v70i2597","ISSN":"2304-5132","issue":"1","note":"publisher: Sociedad Peruana de Obstetricia y Ginecología","source":"SciELO","title":"Actualización sobre las pruebas diagnósticas de la infección por el virus de la inmunodeficiencia humana en gestantes","URL":"http://www.scielo.org.pe/scielo.php?script=sci_abstract&amp;pid=S2304-51322024000100007&amp;lng=es&amp;nrm=iso&amp;tlng=es","volume":"70","author":[{"family":"Álvarez-Carrasco","given":"Ricardo"}],"accessed":{"date-parts":[["2025",9,25]]},"issued":{"date-parts":[["2024",1]]}}}],"schema":"https://github.com/citation-style-language/schema/raw/master/csl-citation.json"} </w:instrText>
      </w:r>
      <w:r w:rsidR="0086162C">
        <w:rPr>
          <w:rFonts w:ascii="Times New Roman" w:hAnsi="Times New Roman" w:cs="Times New Roman"/>
          <w:sz w:val="24"/>
          <w:szCs w:val="24"/>
        </w:rPr>
        <w:fldChar w:fldCharType="separate"/>
      </w:r>
      <w:r w:rsidR="0086162C" w:rsidRPr="0086162C">
        <w:rPr>
          <w:rFonts w:ascii="Times New Roman" w:hAnsi="Times New Roman" w:cs="Times New Roman"/>
          <w:sz w:val="24"/>
          <w:szCs w:val="24"/>
        </w:rPr>
        <w:t>(Álvarez-Carrasco, 2024)</w:t>
      </w:r>
      <w:r w:rsidR="0086162C">
        <w:rPr>
          <w:rFonts w:ascii="Times New Roman" w:hAnsi="Times New Roman" w:cs="Times New Roman"/>
          <w:sz w:val="24"/>
          <w:szCs w:val="24"/>
        </w:rPr>
        <w:fldChar w:fldCharType="end"/>
      </w:r>
      <w:r w:rsidRPr="007D04E6">
        <w:rPr>
          <w:rFonts w:ascii="Times New Roman" w:hAnsi="Times New Roman" w:cs="Times New Roman"/>
          <w:sz w:val="24"/>
          <w:szCs w:val="24"/>
        </w:rPr>
        <w:t>. En la región se recomienda validar estas pruebas a nivel local, así como usar, siempre que sea posible, dispositivos automáticos de lectura, ya que las lecturas visuales pueden llevar a variabilidad. Se sugiere que las pruebas confirmadas y validadas se integren a los protocolos nacionales, ya que se observa un alto número de indeterminaciones en las recientes evaluaciones nacionales</w:t>
      </w:r>
      <w:r w:rsidR="0086162C">
        <w:rPr>
          <w:rFonts w:ascii="Times New Roman" w:hAnsi="Times New Roman" w:cs="Times New Roman"/>
          <w:sz w:val="24"/>
          <w:szCs w:val="24"/>
        </w:rPr>
        <w:t xml:space="preserve"> </w:t>
      </w:r>
      <w:r w:rsidR="0086162C">
        <w:rPr>
          <w:rFonts w:ascii="Times New Roman" w:hAnsi="Times New Roman" w:cs="Times New Roman"/>
          <w:sz w:val="24"/>
          <w:szCs w:val="24"/>
        </w:rPr>
        <w:fldChar w:fldCharType="begin"/>
      </w:r>
      <w:r w:rsidR="0086162C">
        <w:rPr>
          <w:rFonts w:ascii="Times New Roman" w:hAnsi="Times New Roman" w:cs="Times New Roman"/>
          <w:sz w:val="24"/>
          <w:szCs w:val="24"/>
        </w:rPr>
        <w:instrText xml:space="preserve"> ADDIN ZOTERO_ITEM CSL_CITATION {"citationID":"4990BFJ8","properties":{"formattedCitation":"(Miranda-Ulloa, Romero-Ruiz, Brice\\uc0\\u241{}o-Espinoza, Su\\uc0\\u225{}rez-Ag\\uc0\\u252{}ero, Mamani-Huam\\uc0\\u225{}n, &amp; Acu\\uc0\\u241{}a, 2024)","plainCitation":"(Miranda-Ulloa, Romero-Ruiz, Briceño-Espinoza, Suárez-Agüero, Mamani-Huamán, &amp; Acuña, 2024)","noteIndex":0},"citationItems":[{"id":3090,"uris":["http://zotero.org/users/14052607/items/EDAWLZJ2"],"itemData":{"id":3090,"type":"article-journal","container-title":"Revista chilena de infectología","issue":"5","note":"publisher: SciELO Chile","page":"655–659","source":"Google Scholar","title":"Evaluación de una prueba confirmatoria en suero para su incorporación en el algoritmo peruano del diagnóstico de VIH","volume":"41","author":[{"family":"Miranda-Ulloa","given":"Eduardo"},{"family":"Romero-Ruiz","given":"Soledad"},{"family":"Briceño-Espinoza","given":"Ronal"},{"family":"Suárez-Agüero","given":"Dilan"},{"family":"Mamani-Huamán","given":"Edgardo"},{"family":"Acuña","given":"Maribel"}],"issued":{"date-parts":[["2024"]]}}}],"schema":"https://github.com/citation-style-language/schema/raw/master/csl-citation.json"} </w:instrText>
      </w:r>
      <w:r w:rsidR="0086162C">
        <w:rPr>
          <w:rFonts w:ascii="Times New Roman" w:hAnsi="Times New Roman" w:cs="Times New Roman"/>
          <w:sz w:val="24"/>
          <w:szCs w:val="24"/>
        </w:rPr>
        <w:fldChar w:fldCharType="separate"/>
      </w:r>
      <w:r w:rsidR="0086162C" w:rsidRPr="0086162C">
        <w:rPr>
          <w:rFonts w:ascii="Times New Roman" w:hAnsi="Times New Roman" w:cs="Times New Roman"/>
          <w:sz w:val="24"/>
          <w:szCs w:val="24"/>
        </w:rPr>
        <w:t>(Miranda-Ulloa, &amp; Acuña, 2024)</w:t>
      </w:r>
      <w:r w:rsidR="0086162C">
        <w:rPr>
          <w:rFonts w:ascii="Times New Roman" w:hAnsi="Times New Roman" w:cs="Times New Roman"/>
          <w:sz w:val="24"/>
          <w:szCs w:val="24"/>
        </w:rPr>
        <w:fldChar w:fldCharType="end"/>
      </w:r>
      <w:r w:rsidRPr="007D04E6">
        <w:rPr>
          <w:rFonts w:ascii="Times New Roman" w:hAnsi="Times New Roman" w:cs="Times New Roman"/>
          <w:sz w:val="24"/>
          <w:szCs w:val="24"/>
        </w:rPr>
        <w:t>.</w:t>
      </w:r>
      <w:r w:rsidR="0086162C" w:rsidRPr="00220A92">
        <w:rPr>
          <w:rFonts w:ascii="Times New Roman" w:hAnsi="Times New Roman" w:cs="Times New Roman"/>
          <w:sz w:val="24"/>
          <w:szCs w:val="24"/>
        </w:rPr>
        <w:t xml:space="preserve"> </w:t>
      </w:r>
    </w:p>
    <w:p w14:paraId="58C92C77" w14:textId="1E8F7D0B" w:rsidR="003F5AC5" w:rsidRPr="00220A92" w:rsidRDefault="007D04E6" w:rsidP="00220A92">
      <w:pPr>
        <w:spacing w:after="120" w:line="360" w:lineRule="auto"/>
        <w:jc w:val="both"/>
        <w:rPr>
          <w:rFonts w:ascii="Times New Roman" w:hAnsi="Times New Roman" w:cs="Times New Roman"/>
          <w:sz w:val="24"/>
          <w:szCs w:val="24"/>
        </w:rPr>
      </w:pPr>
      <w:r w:rsidRPr="007D04E6">
        <w:rPr>
          <w:rFonts w:ascii="Times New Roman" w:hAnsi="Times New Roman" w:cs="Times New Roman"/>
          <w:sz w:val="24"/>
          <w:szCs w:val="24"/>
        </w:rPr>
        <w:t xml:space="preserve">Para las </w:t>
      </w:r>
      <w:proofErr w:type="spellStart"/>
      <w:r w:rsidRPr="007D04E6">
        <w:rPr>
          <w:rFonts w:ascii="Times New Roman" w:hAnsi="Times New Roman" w:cs="Times New Roman"/>
          <w:sz w:val="24"/>
          <w:szCs w:val="24"/>
        </w:rPr>
        <w:t>arbovirosis</w:t>
      </w:r>
      <w:proofErr w:type="spellEnd"/>
      <w:r w:rsidRPr="007D04E6">
        <w:rPr>
          <w:rFonts w:ascii="Times New Roman" w:hAnsi="Times New Roman" w:cs="Times New Roman"/>
          <w:sz w:val="24"/>
          <w:szCs w:val="24"/>
        </w:rPr>
        <w:t xml:space="preserve"> y el paludismo, los datos indican que la eficacia del dispositivo depende del diseño del kit y del momento de la toma de la muestra. En el caso del dengue, la combinación de NS1 e IgM aumenta la detección en fase aguda</w:t>
      </w:r>
      <w:r w:rsidR="008F4EAD">
        <w:rPr>
          <w:rFonts w:ascii="Times New Roman" w:hAnsi="Times New Roman" w:cs="Times New Roman"/>
          <w:sz w:val="24"/>
          <w:szCs w:val="24"/>
        </w:rPr>
        <w:t xml:space="preserve"> </w:t>
      </w:r>
      <w:r w:rsidR="008F4EAD">
        <w:rPr>
          <w:rFonts w:ascii="Times New Roman" w:hAnsi="Times New Roman" w:cs="Times New Roman"/>
          <w:sz w:val="24"/>
          <w:szCs w:val="24"/>
        </w:rPr>
        <w:fldChar w:fldCharType="begin"/>
      </w:r>
      <w:r w:rsidR="008F4EAD">
        <w:rPr>
          <w:rFonts w:ascii="Times New Roman" w:hAnsi="Times New Roman" w:cs="Times New Roman"/>
          <w:sz w:val="24"/>
          <w:szCs w:val="24"/>
        </w:rPr>
        <w:instrText xml:space="preserve"> ADDIN ZOTERO_ITEM CSL_CITATION {"citationID":"HCPdIHAJ","properties":{"formattedCitation":"(Galindo Est\\uc0\\u233{}vez et\\uc0\\u160{}al., 2023)","plainCitation":"(Galindo Estévez et al., 2023)","noteIndex":0},"citationItems":[{"id":3093,"uris":["http://zotero.org/users/14052607/items/YN8K82ZC"],"itemData":{"id":3093,"type":"article-journal","container-title":"Revista Cubana de Medicina Tropical","ISSN":"0375-0760","issue":"2","note":"publisher: 1999, Editorial Ciencias Médicas","source":"SciELO","title":"Dengue: escenario actual","title-short":"Dengue","URL":"http://scielo.sld.cu/scielo.php?script=sci_abstract&amp;pid=S0375-07602023000200004&amp;lng=es&amp;nrm=iso&amp;tlng=es","volume":"75","author":[{"family":"Galindo Estévez","given":"Mónica"},{"family":"Brito Portuondo","given":"Carmen Adela"},{"family":"Borroto Martínez","given":"Karel"},{"family":"Galindo Estévez","given":"Mónica"},{"family":"Brito Portuondo","given":"Carmen Adela"},{"family":"Borroto Martínez","given":"Karel"}],"accessed":{"date-parts":[["2025",9,25]]},"issued":{"date-parts":[["2023",8]]}}}],"schema":"https://github.com/citation-style-language/schema/raw/master/csl-citation.json"} </w:instrText>
      </w:r>
      <w:r w:rsidR="008F4EAD">
        <w:rPr>
          <w:rFonts w:ascii="Times New Roman" w:hAnsi="Times New Roman" w:cs="Times New Roman"/>
          <w:sz w:val="24"/>
          <w:szCs w:val="24"/>
        </w:rPr>
        <w:fldChar w:fldCharType="separate"/>
      </w:r>
      <w:r w:rsidR="008F4EAD" w:rsidRPr="008F4EAD">
        <w:rPr>
          <w:rFonts w:ascii="Times New Roman" w:hAnsi="Times New Roman" w:cs="Times New Roman"/>
          <w:sz w:val="24"/>
          <w:szCs w:val="24"/>
        </w:rPr>
        <w:t>(Galindo Estévez et al., 2023)</w:t>
      </w:r>
      <w:r w:rsidR="008F4EAD">
        <w:rPr>
          <w:rFonts w:ascii="Times New Roman" w:hAnsi="Times New Roman" w:cs="Times New Roman"/>
          <w:sz w:val="24"/>
          <w:szCs w:val="24"/>
        </w:rPr>
        <w:fldChar w:fldCharType="end"/>
      </w:r>
      <w:r w:rsidRPr="007D04E6">
        <w:rPr>
          <w:rFonts w:ascii="Times New Roman" w:hAnsi="Times New Roman" w:cs="Times New Roman"/>
          <w:sz w:val="24"/>
          <w:szCs w:val="24"/>
        </w:rPr>
        <w:t xml:space="preserve">. El uso de instrumentos de flujo lateral como el </w:t>
      </w:r>
      <w:proofErr w:type="spellStart"/>
      <w:r w:rsidRPr="007D04E6">
        <w:rPr>
          <w:rFonts w:ascii="Times New Roman" w:hAnsi="Times New Roman" w:cs="Times New Roman"/>
          <w:sz w:val="24"/>
          <w:szCs w:val="24"/>
        </w:rPr>
        <w:t>OptiMAL</w:t>
      </w:r>
      <w:proofErr w:type="spellEnd"/>
      <w:r w:rsidRPr="007D04E6">
        <w:rPr>
          <w:rFonts w:ascii="Times New Roman" w:hAnsi="Times New Roman" w:cs="Times New Roman"/>
          <w:sz w:val="24"/>
          <w:szCs w:val="24"/>
        </w:rPr>
        <w:t>-IT™ en el caso del paludismo resulta útil para el seguimiento en áreas endémicas. Alcanza así altos porcentajes de clasificación correcta después de los primeros días de tratamiento. Por lo tanto, las pruebas rápidas son útiles en campo si se siguen unos protocolos de muestreo y seguimiento apropiados</w:t>
      </w:r>
      <w:r w:rsidR="008F4EAD">
        <w:rPr>
          <w:rFonts w:ascii="Times New Roman" w:hAnsi="Times New Roman" w:cs="Times New Roman"/>
          <w:sz w:val="24"/>
          <w:szCs w:val="24"/>
        </w:rPr>
        <w:t xml:space="preserve"> </w:t>
      </w:r>
      <w:r w:rsidR="008F4EAD">
        <w:rPr>
          <w:rFonts w:ascii="Times New Roman" w:hAnsi="Times New Roman" w:cs="Times New Roman"/>
          <w:sz w:val="24"/>
          <w:szCs w:val="24"/>
        </w:rPr>
        <w:fldChar w:fldCharType="begin"/>
      </w:r>
      <w:r w:rsidR="008F4EAD">
        <w:rPr>
          <w:rFonts w:ascii="Times New Roman" w:hAnsi="Times New Roman" w:cs="Times New Roman"/>
          <w:sz w:val="24"/>
          <w:szCs w:val="24"/>
        </w:rPr>
        <w:instrText xml:space="preserve"> ADDIN ZOTERO_ITEM CSL_CITATION {"citationID":"XRwdYWYg","properties":{"formattedCitation":"(Reyes-Baque et\\uc0\\u160{}al., 2024)","plainCitation":"(Reyes-Baque et al., 2024)","noteIndex":0},"citationItems":[{"id":3095,"uris":["http://zotero.org/users/14052607/items/QSK467AN"],"itemData":{"id":3095,"type":"article-journal","container-title":"MQRInvestigar","issue":"1","page":"2617–2632","source":"Google Scholar","title":"Malaria: respuesta inmune, sensibilidad y especificidad de las pruebas rápidas","title-short":"Malaria","volume":"8","author":[{"family":"Reyes-Baque","given":"Javier Martín"},{"family":"Loor-Solórzano","given":"Marcos Ariel"},{"family":"Moreira-Loor","given":"Cindy Stefany"}],"issued":{"date-parts":[["2024"]]}}}],"schema":"https://github.com/citation-style-language/schema/raw/master/csl-citation.json"} </w:instrText>
      </w:r>
      <w:r w:rsidR="008F4EAD">
        <w:rPr>
          <w:rFonts w:ascii="Times New Roman" w:hAnsi="Times New Roman" w:cs="Times New Roman"/>
          <w:sz w:val="24"/>
          <w:szCs w:val="24"/>
        </w:rPr>
        <w:fldChar w:fldCharType="separate"/>
      </w:r>
      <w:r w:rsidR="008F4EAD" w:rsidRPr="008F4EAD">
        <w:rPr>
          <w:rFonts w:ascii="Times New Roman" w:hAnsi="Times New Roman" w:cs="Times New Roman"/>
          <w:sz w:val="24"/>
          <w:szCs w:val="24"/>
        </w:rPr>
        <w:t>(Reyes-Baque et al., 2024)</w:t>
      </w:r>
      <w:r w:rsidR="008F4EAD">
        <w:rPr>
          <w:rFonts w:ascii="Times New Roman" w:hAnsi="Times New Roman" w:cs="Times New Roman"/>
          <w:sz w:val="24"/>
          <w:szCs w:val="24"/>
        </w:rPr>
        <w:fldChar w:fldCharType="end"/>
      </w:r>
      <w:r w:rsidRPr="007D04E6">
        <w:rPr>
          <w:rFonts w:ascii="Times New Roman" w:hAnsi="Times New Roman" w:cs="Times New Roman"/>
          <w:sz w:val="24"/>
          <w:szCs w:val="24"/>
        </w:rPr>
        <w:t>.</w:t>
      </w:r>
      <w:r>
        <w:rPr>
          <w:rFonts w:ascii="Times New Roman" w:hAnsi="Times New Roman" w:cs="Times New Roman"/>
          <w:sz w:val="24"/>
          <w:szCs w:val="24"/>
        </w:rPr>
        <w:t xml:space="preserve"> </w:t>
      </w:r>
    </w:p>
    <w:p w14:paraId="38BBB316" w14:textId="12F3A957" w:rsidR="003F5AC5" w:rsidRPr="00220A92" w:rsidRDefault="003F5AC5" w:rsidP="00220A92">
      <w:pPr>
        <w:spacing w:after="120" w:line="360" w:lineRule="auto"/>
        <w:jc w:val="both"/>
        <w:rPr>
          <w:rFonts w:ascii="Times New Roman" w:hAnsi="Times New Roman" w:cs="Times New Roman"/>
          <w:sz w:val="24"/>
          <w:szCs w:val="24"/>
        </w:rPr>
      </w:pPr>
      <w:r w:rsidRPr="00220A92">
        <w:rPr>
          <w:rFonts w:ascii="Times New Roman" w:hAnsi="Times New Roman" w:cs="Times New Roman"/>
          <w:sz w:val="24"/>
          <w:szCs w:val="24"/>
        </w:rPr>
        <w:t>La incorporación de inteligencia artificial (IA) y algoritmos de procesamiento en imágenes y datos de laboratorio está demostrando beneficios palpables: aceleran la interpretación, reducen carga laboral y mejoran la detección temprana en varios dominios (imagenología, cribados y análisis masivos de datos). No obstante, la literatura regional también enfatiza los desafíos</w:t>
      </w:r>
      <w:r w:rsidR="008F4EAD">
        <w:rPr>
          <w:rFonts w:ascii="Times New Roman" w:hAnsi="Times New Roman" w:cs="Times New Roman"/>
          <w:sz w:val="24"/>
          <w:szCs w:val="24"/>
        </w:rPr>
        <w:t xml:space="preserve"> de </w:t>
      </w:r>
      <w:r w:rsidRPr="00220A92">
        <w:rPr>
          <w:rFonts w:ascii="Times New Roman" w:hAnsi="Times New Roman" w:cs="Times New Roman"/>
          <w:sz w:val="24"/>
          <w:szCs w:val="24"/>
        </w:rPr>
        <w:t>validación clínica, gobernanza de datos y aspectos éticos</w:t>
      </w:r>
      <w:r w:rsidR="008F4EAD">
        <w:rPr>
          <w:rFonts w:ascii="Times New Roman" w:hAnsi="Times New Roman" w:cs="Times New Roman"/>
          <w:sz w:val="24"/>
          <w:szCs w:val="24"/>
        </w:rPr>
        <w:t xml:space="preserve"> </w:t>
      </w:r>
      <w:r w:rsidRPr="00220A92">
        <w:rPr>
          <w:rFonts w:ascii="Times New Roman" w:hAnsi="Times New Roman" w:cs="Times New Roman"/>
          <w:sz w:val="24"/>
          <w:szCs w:val="24"/>
        </w:rPr>
        <w:t>que deben resolverse antes de una implementación generalizada en laboratorios clínicos</w:t>
      </w:r>
      <w:r w:rsidR="008F4EAD">
        <w:rPr>
          <w:rFonts w:ascii="Times New Roman" w:hAnsi="Times New Roman" w:cs="Times New Roman"/>
          <w:sz w:val="24"/>
          <w:szCs w:val="24"/>
        </w:rPr>
        <w:t xml:space="preserve"> </w:t>
      </w:r>
      <w:r w:rsidR="008F4EAD">
        <w:rPr>
          <w:rFonts w:ascii="Times New Roman" w:hAnsi="Times New Roman" w:cs="Times New Roman"/>
          <w:sz w:val="24"/>
          <w:szCs w:val="24"/>
        </w:rPr>
        <w:fldChar w:fldCharType="begin"/>
      </w:r>
      <w:r w:rsidR="008F4EAD">
        <w:rPr>
          <w:rFonts w:ascii="Times New Roman" w:hAnsi="Times New Roman" w:cs="Times New Roman"/>
          <w:sz w:val="24"/>
          <w:szCs w:val="24"/>
        </w:rPr>
        <w:instrText xml:space="preserve"> ADDIN ZOTERO_ITEM CSL_CITATION {"citationID":"22H29ioj","properties":{"formattedCitation":"(Gallego-Col\\uc0\\u243{}n, 2023)","plainCitation":"(Gallego-Colón, 2023)","noteIndex":0},"citationItems":[{"id":3097,"uris":["http://zotero.org/users/14052607/items/VF5Z2P8X"],"itemData":{"id":3097,"type":"article-journal","container-title":"Sanidad Militar","DOI":"10.4321/s1887-85712023000300001","ISSN":"1887-8571","issue":"3","note":"publisher: Ministerio de Defensa","page":"156-158","source":"SciELO","title":"La inteligencia artificial como herramienta diagnóstica: ¿la nueva telemedicina?","title-short":"La inteligencia artificial como herramienta diagnóstica","volume":"79","author":[{"family":"Gallego-Colón","given":"E."}],"issued":{"date-parts":[["2023",9]]}}}],"schema":"https://github.com/citation-style-language/schema/raw/master/csl-citation.json"} </w:instrText>
      </w:r>
      <w:r w:rsidR="008F4EAD">
        <w:rPr>
          <w:rFonts w:ascii="Times New Roman" w:hAnsi="Times New Roman" w:cs="Times New Roman"/>
          <w:sz w:val="24"/>
          <w:szCs w:val="24"/>
        </w:rPr>
        <w:fldChar w:fldCharType="separate"/>
      </w:r>
      <w:r w:rsidR="008F4EAD" w:rsidRPr="008F4EAD">
        <w:rPr>
          <w:rFonts w:ascii="Times New Roman" w:hAnsi="Times New Roman" w:cs="Times New Roman"/>
          <w:sz w:val="24"/>
          <w:szCs w:val="24"/>
        </w:rPr>
        <w:t>(Gallego-Colón, 2023)</w:t>
      </w:r>
      <w:r w:rsidR="008F4EAD">
        <w:rPr>
          <w:rFonts w:ascii="Times New Roman" w:hAnsi="Times New Roman" w:cs="Times New Roman"/>
          <w:sz w:val="24"/>
          <w:szCs w:val="24"/>
        </w:rPr>
        <w:fldChar w:fldCharType="end"/>
      </w:r>
      <w:r w:rsidRPr="00220A92">
        <w:rPr>
          <w:rFonts w:ascii="Times New Roman" w:hAnsi="Times New Roman" w:cs="Times New Roman"/>
          <w:sz w:val="24"/>
          <w:szCs w:val="24"/>
        </w:rPr>
        <w:t xml:space="preserve">. </w:t>
      </w:r>
    </w:p>
    <w:p w14:paraId="13D23560" w14:textId="2E3B7956" w:rsidR="003F5AC5" w:rsidRPr="00220A92" w:rsidRDefault="007D04E6" w:rsidP="00220A92">
      <w:pPr>
        <w:spacing w:after="120" w:line="360" w:lineRule="auto"/>
        <w:jc w:val="both"/>
        <w:rPr>
          <w:rFonts w:ascii="Times New Roman" w:hAnsi="Times New Roman" w:cs="Times New Roman"/>
          <w:sz w:val="24"/>
          <w:szCs w:val="24"/>
        </w:rPr>
      </w:pPr>
      <w:r w:rsidRPr="007D04E6">
        <w:rPr>
          <w:rFonts w:ascii="Times New Roman" w:hAnsi="Times New Roman" w:cs="Times New Roman"/>
          <w:sz w:val="24"/>
          <w:szCs w:val="24"/>
        </w:rPr>
        <w:t>Las pruebas en el punto de atención (POCT) están suficientemente documentadas y sugiere que la incorporación del POCT reduce los tiempos de decisión médica y podría cocinar las decisiones en el tratamiento de enfermedades agudas y crónicas en América Latina</w:t>
      </w:r>
      <w:r w:rsidR="008F4EAD">
        <w:rPr>
          <w:rFonts w:ascii="Times New Roman" w:hAnsi="Times New Roman" w:cs="Times New Roman"/>
          <w:sz w:val="24"/>
          <w:szCs w:val="24"/>
        </w:rPr>
        <w:t xml:space="preserve"> </w:t>
      </w:r>
      <w:r w:rsidR="008F4EAD">
        <w:rPr>
          <w:rFonts w:ascii="Times New Roman" w:hAnsi="Times New Roman" w:cs="Times New Roman"/>
          <w:sz w:val="24"/>
          <w:szCs w:val="24"/>
        </w:rPr>
        <w:fldChar w:fldCharType="begin"/>
      </w:r>
      <w:r w:rsidR="008F4EAD">
        <w:rPr>
          <w:rFonts w:ascii="Times New Roman" w:hAnsi="Times New Roman" w:cs="Times New Roman"/>
          <w:sz w:val="24"/>
          <w:szCs w:val="24"/>
        </w:rPr>
        <w:instrText xml:space="preserve"> ADDIN ZOTERO_ITEM CSL_CITATION {"citationID":"xPj26x7X","properties":{"formattedCitation":"(Rodr\\uc0\\u237{}guez et\\uc0\\u160{}al., 2022)","plainCitation":"(Rodríguez et al., 2022)","noteIndex":0},"citationItems":[{"id":3099,"uris":["http://zotero.org/users/14052607/items/8RVPRUB3"],"itemData":{"id":3099,"type":"article-journal","container-title":"Medicina Clínica","issue":"7","note":"publisher: Elsevier","page":"321–326","source":"Google Scholar","title":"Síndrome post cuidados intensivos en COVID-19. Estudio piloto unicéntrico","volume":"159","author":[{"family":"Rodríguez","given":"Eva Mateo"},{"family":"Gimeno","given":"Francesc Puchades"},{"family":"Angulo","given":"Aida Ezzeddine"},{"family":"Samper","given":"Juan Asensio"},{"family":"Ruiz","given":"Cristina Saiz"},{"family":"Alarcón","given":"María Dolores López"}],"issued":{"date-parts":[["2022"]]}}}],"schema":"https://github.com/citation-style-language/schema/raw/master/csl-citation.json"} </w:instrText>
      </w:r>
      <w:r w:rsidR="008F4EAD">
        <w:rPr>
          <w:rFonts w:ascii="Times New Roman" w:hAnsi="Times New Roman" w:cs="Times New Roman"/>
          <w:sz w:val="24"/>
          <w:szCs w:val="24"/>
        </w:rPr>
        <w:fldChar w:fldCharType="separate"/>
      </w:r>
      <w:r w:rsidR="008F4EAD" w:rsidRPr="008F4EAD">
        <w:rPr>
          <w:rFonts w:ascii="Times New Roman" w:hAnsi="Times New Roman" w:cs="Times New Roman"/>
          <w:sz w:val="24"/>
          <w:szCs w:val="24"/>
        </w:rPr>
        <w:t>(Rodríguez et al., 2022)</w:t>
      </w:r>
      <w:r w:rsidR="008F4EAD">
        <w:rPr>
          <w:rFonts w:ascii="Times New Roman" w:hAnsi="Times New Roman" w:cs="Times New Roman"/>
          <w:sz w:val="24"/>
          <w:szCs w:val="24"/>
        </w:rPr>
        <w:fldChar w:fldCharType="end"/>
      </w:r>
      <w:r w:rsidRPr="007D04E6">
        <w:rPr>
          <w:rFonts w:ascii="Times New Roman" w:hAnsi="Times New Roman" w:cs="Times New Roman"/>
          <w:sz w:val="24"/>
          <w:szCs w:val="24"/>
        </w:rPr>
        <w:t>. Sin embargo, la eficacia sobre la adhesión al tratamiento no es la misma y depende de aspectos organizacionales, como control de calidad y formación de personal, más que del apoyo al paciente. Las guías y análisis técnicos sugieren seguir espacios de implementación y control para que la ventaja operativa se traduzca en un mejor resultado en salud</w:t>
      </w:r>
      <w:r w:rsidR="008F4EAD">
        <w:rPr>
          <w:rFonts w:ascii="Times New Roman" w:hAnsi="Times New Roman" w:cs="Times New Roman"/>
          <w:sz w:val="24"/>
          <w:szCs w:val="24"/>
        </w:rPr>
        <w:t xml:space="preserve"> </w:t>
      </w:r>
      <w:r w:rsidR="008F4EAD">
        <w:rPr>
          <w:rFonts w:ascii="Times New Roman" w:hAnsi="Times New Roman" w:cs="Times New Roman"/>
          <w:sz w:val="24"/>
          <w:szCs w:val="24"/>
        </w:rPr>
        <w:fldChar w:fldCharType="begin"/>
      </w:r>
      <w:r w:rsidR="008F4EAD">
        <w:rPr>
          <w:rFonts w:ascii="Times New Roman" w:hAnsi="Times New Roman" w:cs="Times New Roman"/>
          <w:sz w:val="24"/>
          <w:szCs w:val="24"/>
        </w:rPr>
        <w:instrText xml:space="preserve"> ADDIN ZOTERO_ITEM CSL_CITATION {"citationID":"d5zWgYBq","properties":{"formattedCitation":"(Plebani et\\uc0\\u160{}al., 2025)","plainCitation":"(Plebani et al., 2025)","noteIndex":0},"citationItems":[{"id":3101,"uris":["http://zotero.org/users/14052607/items/UKU47L6E"],"itemData":{"id":3101,"type":"article-journal","abstract":"Abstract\n            Point-of-care testing (POCT) is becoming an increasingly popular way to perform laboratory tests closer to the patient. This option has several recognized advantages, such as accessibility, portability, speed, convenience, ease of use, ever-growing test panels, lower cumulative healthcare costs when used within appropriate clinical pathways, better patient empowerment and engagement, and reduction of certain pre-analytical errors, especially those related to specimen transportation. On the other hand, POCT also poses some limitations and risks, namely the risk of lower accuracy and reliability compared to traditional laboratory tests, quality control and connectivity issues, high dependence on operators (with varying levels of expertise or training), challenges related to patient data management, higher costs per individual test, regulatory and compliance issues such as the need for appropriate validation prior to clinical use (especially for rapid diagnostic tests; RDTs), as well as additional preanalytical sources of error that may remain undetected in this type of testing, which is usually based on whole blood samples (i.e., presence of interfering substances, clotting, hemolysis, etc.). There is no doubt that POCT is a breakthrough innovation in laboratory medicine, but the discussion on its appropriate use requires further debate and initiatives. This collective opinion paper, composed of abstracts of the lectures presented at the two-day expert meeting “Point-Of-Care-Testing: State of the Art and Perspective” (Venice, April 4–5, 2024), aims to provide a thoughtful overview of the state-of-the-art in POCT, its current applications, advantages and potential limitations, as well as some interesting reflections on the future perspectives of this particular field of laboratory medicine.","container-title":"Clinical Chemistry and Laboratory Medicine (CCLM)","DOI":"10.1515/cclm-2024-0675","ISSN":"1434-6621, 1437-4331","issue":"1","language":"en","license":"http://creativecommons.org/licenses/by/4.0","page":"35-51","source":"DOI.org (Crossref)","title":"Point-of-care testing: state-of-the art and perspectives","title-short":"Point-of-care testing","volume":"63","author":[{"family":"Plebani","given":"Mario"},{"family":"Nichols","given":"James H."},{"family":"Luppa","given":"Peter B."},{"family":"Greene","given":"Dina"},{"family":"Sciacovelli","given":"Laura"},{"family":"Shaw","given":"Julie"},{"family":"Khan","given":"Adil I."},{"family":"Carraro","given":"Paolo"},{"family":"Freckmann","given":"Guido"},{"family":"Dimech","given":"Wayne"},{"family":"Zaninotto","given":"Martina"},{"family":"Spannagl","given":"Michael"},{"family":"Huggett","given":"Jim"},{"family":"Kost","given":"Gerald J."},{"family":"Trenti","given":"Tommaso"},{"family":"Padoan","given":"Andrea"},{"family":"Thomas","given":"Annette"},{"family":"Banfi","given":"Giuseppe"},{"family":"Lippi","given":"Giuseppe"}],"issued":{"date-parts":[["2025",1,29]]}}}],"schema":"https://github.com/citation-style-language/schema/raw/master/csl-citation.json"} </w:instrText>
      </w:r>
      <w:r w:rsidR="008F4EAD">
        <w:rPr>
          <w:rFonts w:ascii="Times New Roman" w:hAnsi="Times New Roman" w:cs="Times New Roman"/>
          <w:sz w:val="24"/>
          <w:szCs w:val="24"/>
        </w:rPr>
        <w:fldChar w:fldCharType="separate"/>
      </w:r>
      <w:r w:rsidR="008F4EAD" w:rsidRPr="008F4EAD">
        <w:rPr>
          <w:rFonts w:ascii="Times New Roman" w:hAnsi="Times New Roman" w:cs="Times New Roman"/>
          <w:sz w:val="24"/>
          <w:szCs w:val="24"/>
        </w:rPr>
        <w:t>(Plebani et al., 2025)</w:t>
      </w:r>
      <w:r w:rsidR="008F4EAD">
        <w:rPr>
          <w:rFonts w:ascii="Times New Roman" w:hAnsi="Times New Roman" w:cs="Times New Roman"/>
          <w:sz w:val="24"/>
          <w:szCs w:val="24"/>
        </w:rPr>
        <w:fldChar w:fldCharType="end"/>
      </w:r>
      <w:r w:rsidRPr="007D04E6">
        <w:rPr>
          <w:rFonts w:ascii="Times New Roman" w:hAnsi="Times New Roman" w:cs="Times New Roman"/>
          <w:sz w:val="24"/>
          <w:szCs w:val="24"/>
        </w:rPr>
        <w:t>.</w:t>
      </w:r>
      <w:r>
        <w:rPr>
          <w:rFonts w:ascii="Times New Roman" w:hAnsi="Times New Roman" w:cs="Times New Roman"/>
          <w:sz w:val="24"/>
          <w:szCs w:val="24"/>
        </w:rPr>
        <w:t xml:space="preserve"> </w:t>
      </w:r>
    </w:p>
    <w:p w14:paraId="02566A50" w14:textId="0EDF90DC" w:rsidR="003F5AC5" w:rsidRPr="00220A92" w:rsidRDefault="007D04E6" w:rsidP="00220A92">
      <w:pPr>
        <w:spacing w:after="120" w:line="360" w:lineRule="auto"/>
        <w:jc w:val="both"/>
        <w:rPr>
          <w:rFonts w:ascii="Times New Roman" w:hAnsi="Times New Roman" w:cs="Times New Roman"/>
          <w:sz w:val="24"/>
          <w:szCs w:val="24"/>
        </w:rPr>
      </w:pPr>
      <w:r w:rsidRPr="007D04E6">
        <w:rPr>
          <w:rFonts w:ascii="Times New Roman" w:hAnsi="Times New Roman" w:cs="Times New Roman"/>
          <w:sz w:val="24"/>
          <w:szCs w:val="24"/>
        </w:rPr>
        <w:t xml:space="preserve">Desde el punto de vista de la salud pública se requiere buscar un balance entre sensibilidad, precio y capacidad de monitoreo en la elección entre pruebas moleculares y pruebas rápidas: las pruebas moleculares son la referencia debido a que son altamente sensibles al momento de la confirmación </w:t>
      </w:r>
      <w:r w:rsidRPr="007D04E6">
        <w:rPr>
          <w:rFonts w:ascii="Times New Roman" w:hAnsi="Times New Roman" w:cs="Times New Roman"/>
          <w:sz w:val="24"/>
          <w:szCs w:val="24"/>
        </w:rPr>
        <w:lastRenderedPageBreak/>
        <w:t>y estudios de vigilancia genética, pero el precio las limita en su cobertura. Por dicha razón, los diagnósticos rápidos, bien validados y conectados a sistemas de confirmación y monitoreo, resultan de vital importancia para la respuesta rápida y el seguimiento epidemiológico de la región</w:t>
      </w:r>
      <w:r w:rsidR="008F4EAD">
        <w:rPr>
          <w:rFonts w:ascii="Times New Roman" w:hAnsi="Times New Roman" w:cs="Times New Roman"/>
          <w:sz w:val="24"/>
          <w:szCs w:val="24"/>
        </w:rPr>
        <w:t xml:space="preserve"> </w:t>
      </w:r>
      <w:r w:rsidR="008F4EAD">
        <w:rPr>
          <w:rFonts w:ascii="Times New Roman" w:hAnsi="Times New Roman" w:cs="Times New Roman"/>
          <w:sz w:val="24"/>
          <w:szCs w:val="24"/>
        </w:rPr>
        <w:fldChar w:fldCharType="begin"/>
      </w:r>
      <w:r w:rsidR="008F4EAD">
        <w:rPr>
          <w:rFonts w:ascii="Times New Roman" w:hAnsi="Times New Roman" w:cs="Times New Roman"/>
          <w:sz w:val="24"/>
          <w:szCs w:val="24"/>
        </w:rPr>
        <w:instrText xml:space="preserve"> ADDIN ZOTERO_ITEM CSL_CITATION {"citationID":"xm4jeaRV","properties":{"formattedCitation":"(V\\uc0\\u225{}squez Vel\\uc0\\u225{}squez et\\uc0\\u160{}al., 2022)","plainCitation":"(Vásquez Velásquez et al., 2022)","noteIndex":0},"citationItems":[{"id":3103,"uris":["http://zotero.org/users/14052607/items/TR9VDHAG"],"itemData":{"id":3103,"type":"article-journal","abstract":"The rapid global spread of a new coronavirus initially named 2019-nCoV, detected in the city of Wuhan, China, now known as SARS-CoV-2, has posed new challenges for epidemiological surveillance. At the same time, the alarming growth of the pandemic makes it necessary to know and implement reliable diagnostic methods to detect and adequately treat patients. To this end, the most commonly used methods for diagnosis are: the immunochromatographic (IC) technique, which includes both antibody detection tests and antigen detection tests; and molecular diagnostic tests based on PCR technology, detecting virus quantitatively and qualitatively, such as qRT-PCR and LAMP, respectively. In the present review, we compare the diagnostic utility of LAMP, PCR and IC tests applied to the diagnosis of SARS-CoV-2, and how the different virus variants has impacted on its reliability. The necessary information was obtained from Scielo, Pubmed and Scopus databases.\nLa rápida propagación mundial de un nuevo coronavirus denominado SARS-CoV-2, detectado en la cuidad de Wuhan, China, hace necesario del conocimiento e implementación de métodos de diagnóstico confiables para detectar y tratar adecuadamente a los pacientes. Para ello, los métodos más utilizados para el diagnóstico son: la técnica de inmunocromatografía (IC), la cual enmarca tanto a las pruebas detectoras de anticuerpos como a la prueba de detección de antígenos; y las pruebas de diagnóstico molecular basadas en tecnología de PCR, detectando cuantitativa y cualitativamente al virus, como por ejemplo qRT-PCR y al LAMP. Mediante la revisión de las bases de Scielo, Pubmed y Scopus se compara la utilidad diagnóstica de las pruebas LAMP, qRT-PCR e IC aplicadas al diagnóstico de SARS-CoV-2, y cómo las distintas variantes del virus han impactado sobre la confiabilidad de estas pruebas.","container-title":"Diagnostico","ISSN":"2709-7951, 1018-2888","issue":"1","language":"spa","note":"publisher: Fundación Instituto Hipólito Unanue\nsection: Diagnostico","page":"1","source":"dialnet.unirioja.es","title":"Criterios de uso de pruebas diagnósticas para la COVID-19 e implicancias de las variantes del SARS.CoV-2","volume":"61","author":[{"family":"Vásquez Velásquez","given":"Cinthya"},{"family":"Fernández Delgado","given":"Kevin"},{"family":"Fano Sizgorich","given":"Diego"},{"family":"Quispe","given":"Bernardo"},{"family":"Marquina","given":"Renzo"},{"family":"Ramírez Herrera","given":"Julio"},{"family":"Alfonso Accinelli","given":"Roberto"},{"family":"Gamboa Serpa","given":"Henry"},{"family":"Robles Camarena","given":"Rigoberto"},{"family":"Gonzáles Rengifo","given":"Gustavo F."}],"issued":{"date-parts":[["2022"]]}}}],"schema":"https://github.com/citation-style-language/schema/raw/master/csl-citation.json"} </w:instrText>
      </w:r>
      <w:r w:rsidR="008F4EAD">
        <w:rPr>
          <w:rFonts w:ascii="Times New Roman" w:hAnsi="Times New Roman" w:cs="Times New Roman"/>
          <w:sz w:val="24"/>
          <w:szCs w:val="24"/>
        </w:rPr>
        <w:fldChar w:fldCharType="separate"/>
      </w:r>
      <w:r w:rsidR="008F4EAD" w:rsidRPr="008F4EAD">
        <w:rPr>
          <w:rFonts w:ascii="Times New Roman" w:hAnsi="Times New Roman" w:cs="Times New Roman"/>
          <w:sz w:val="24"/>
          <w:szCs w:val="24"/>
        </w:rPr>
        <w:t>(Vásquez Velásquez et al., 2022)</w:t>
      </w:r>
      <w:r w:rsidR="008F4EAD">
        <w:rPr>
          <w:rFonts w:ascii="Times New Roman" w:hAnsi="Times New Roman" w:cs="Times New Roman"/>
          <w:sz w:val="24"/>
          <w:szCs w:val="24"/>
        </w:rPr>
        <w:fldChar w:fldCharType="end"/>
      </w:r>
      <w:r w:rsidR="003F5AC5" w:rsidRPr="00220A92">
        <w:rPr>
          <w:rFonts w:ascii="Times New Roman" w:hAnsi="Times New Roman" w:cs="Times New Roman"/>
          <w:sz w:val="24"/>
          <w:szCs w:val="24"/>
        </w:rPr>
        <w:t xml:space="preserve">. </w:t>
      </w:r>
    </w:p>
    <w:p w14:paraId="483928A6" w14:textId="6E0B162A" w:rsidR="003F5AC5" w:rsidRPr="00220A92" w:rsidRDefault="0086162C" w:rsidP="00220A92">
      <w:pPr>
        <w:spacing w:after="120" w:line="360" w:lineRule="auto"/>
        <w:jc w:val="both"/>
        <w:rPr>
          <w:rFonts w:ascii="Times New Roman" w:hAnsi="Times New Roman" w:cs="Times New Roman"/>
          <w:sz w:val="24"/>
          <w:szCs w:val="24"/>
        </w:rPr>
      </w:pPr>
      <w:r w:rsidRPr="0086162C">
        <w:rPr>
          <w:rFonts w:ascii="Times New Roman" w:hAnsi="Times New Roman" w:cs="Times New Roman"/>
          <w:sz w:val="24"/>
          <w:szCs w:val="24"/>
        </w:rPr>
        <w:t xml:space="preserve">En el caso de países como Ecuador, </w:t>
      </w:r>
      <w:r w:rsidR="00DE0B41">
        <w:rPr>
          <w:rFonts w:ascii="Times New Roman" w:hAnsi="Times New Roman" w:cs="Times New Roman"/>
          <w:sz w:val="24"/>
          <w:szCs w:val="24"/>
        </w:rPr>
        <w:fldChar w:fldCharType="begin"/>
      </w:r>
      <w:r w:rsidR="00DE0B41">
        <w:rPr>
          <w:rFonts w:ascii="Times New Roman" w:hAnsi="Times New Roman" w:cs="Times New Roman"/>
          <w:sz w:val="24"/>
          <w:szCs w:val="24"/>
        </w:rPr>
        <w:instrText xml:space="preserve"> ADDIN ZOTERO_ITEM CSL_CITATION {"citationID":"ehczCJtE","properties":{"formattedCitation":"(Soriano &amp; Jaramillo, 2023)","plainCitation":"(Soriano &amp; Jaramillo, 2023)","noteIndex":0},"citationItems":[{"id":3105,"uris":["http://zotero.org/users/14052607/items/QA8ETALP"],"itemData":{"id":3105,"type":"article-journal","container-title":"Revista Científica Arbitrada Multidisciplinaria PENTACIENCIAS","issue":"3","page":"451–459","source":"Google Scholar","title":"Sensibilidad y especificidad de las pruebas de inmunocromatográficas utilizadas para el diagnóstico de VIH/SIDA en Ecuador","volume":"5","author":[{"family":"Soriano","given":"Clara Aracely Quimi"},{"family":"Jaramillo","given":"Paula Andrea Vásquez"}],"issued":{"date-parts":[["2023"]]}}}],"schema":"https://github.com/citation-style-language/schema/raw/master/csl-citation.json"} </w:instrText>
      </w:r>
      <w:r w:rsidR="00DE0B41">
        <w:rPr>
          <w:rFonts w:ascii="Times New Roman" w:hAnsi="Times New Roman" w:cs="Times New Roman"/>
          <w:sz w:val="24"/>
          <w:szCs w:val="24"/>
        </w:rPr>
        <w:fldChar w:fldCharType="separate"/>
      </w:r>
      <w:r w:rsidR="00DE0B41" w:rsidRPr="00DE0B41">
        <w:rPr>
          <w:rFonts w:ascii="Times New Roman" w:hAnsi="Times New Roman" w:cs="Times New Roman"/>
          <w:sz w:val="24"/>
        </w:rPr>
        <w:t>Soriano &amp; Jaramillo</w:t>
      </w:r>
      <w:r w:rsidR="00DE0B41">
        <w:rPr>
          <w:rFonts w:ascii="Times New Roman" w:hAnsi="Times New Roman" w:cs="Times New Roman"/>
          <w:sz w:val="24"/>
        </w:rPr>
        <w:t xml:space="preserve"> (</w:t>
      </w:r>
      <w:r w:rsidR="00DE0B41" w:rsidRPr="00DE0B41">
        <w:rPr>
          <w:rFonts w:ascii="Times New Roman" w:hAnsi="Times New Roman" w:cs="Times New Roman"/>
          <w:sz w:val="24"/>
        </w:rPr>
        <w:t>2023)</w:t>
      </w:r>
      <w:r w:rsidR="00DE0B41">
        <w:rPr>
          <w:rFonts w:ascii="Times New Roman" w:hAnsi="Times New Roman" w:cs="Times New Roman"/>
          <w:sz w:val="24"/>
          <w:szCs w:val="24"/>
        </w:rPr>
        <w:fldChar w:fldCharType="end"/>
      </w:r>
      <w:r w:rsidR="00DE0B41">
        <w:rPr>
          <w:rFonts w:ascii="Times New Roman" w:hAnsi="Times New Roman" w:cs="Times New Roman"/>
          <w:sz w:val="24"/>
          <w:szCs w:val="24"/>
        </w:rPr>
        <w:t xml:space="preserve"> menciona que </w:t>
      </w:r>
      <w:r w:rsidRPr="0086162C">
        <w:rPr>
          <w:rFonts w:ascii="Times New Roman" w:hAnsi="Times New Roman" w:cs="Times New Roman"/>
          <w:sz w:val="24"/>
          <w:szCs w:val="24"/>
        </w:rPr>
        <w:t>las pruebas inmunocromatográficas para VIH muestran sensibilidad y especificidad positiva para el tamizaje.  No obstante, los autores consideran que es fundamental realizar la validación local de cada uno de los productos y establecer políticas a nivel nacional que aseguren la certificación de los kits y la capacitación del personal para reducir el riesgo de errores en la etapa previa al análisis, así como en la interpretación. Las guías nacionales respaldan estas recomendaciones con diagramas que integran pruebas rápidas y de confirmación.</w:t>
      </w:r>
      <w:r>
        <w:rPr>
          <w:rFonts w:ascii="Times New Roman" w:hAnsi="Times New Roman" w:cs="Times New Roman"/>
          <w:sz w:val="24"/>
          <w:szCs w:val="24"/>
        </w:rPr>
        <w:t xml:space="preserve"> </w:t>
      </w:r>
    </w:p>
    <w:p w14:paraId="3BDB0627" w14:textId="56AEE173" w:rsidR="003F5AC5" w:rsidRPr="004B7134" w:rsidRDefault="0086162C" w:rsidP="00914588">
      <w:pPr>
        <w:spacing w:after="120" w:line="360" w:lineRule="auto"/>
        <w:jc w:val="both"/>
        <w:rPr>
          <w:rFonts w:ascii="Times New Roman" w:hAnsi="Times New Roman" w:cs="Times New Roman"/>
          <w:sz w:val="24"/>
          <w:szCs w:val="24"/>
        </w:rPr>
      </w:pPr>
      <w:r w:rsidRPr="0086162C">
        <w:rPr>
          <w:rFonts w:ascii="Times New Roman" w:hAnsi="Times New Roman" w:cs="Times New Roman"/>
          <w:sz w:val="24"/>
          <w:szCs w:val="24"/>
        </w:rPr>
        <w:t>Por último, en el caso de las no infecciosos como la enfermedad inflamatoria intestinal, los últimos ensayos sobre biomarcadores (</w:t>
      </w:r>
      <w:proofErr w:type="spellStart"/>
      <w:r w:rsidRPr="0086162C">
        <w:rPr>
          <w:rFonts w:ascii="Times New Roman" w:hAnsi="Times New Roman" w:cs="Times New Roman"/>
          <w:sz w:val="24"/>
          <w:szCs w:val="24"/>
        </w:rPr>
        <w:t>calprotectina</w:t>
      </w:r>
      <w:proofErr w:type="spellEnd"/>
      <w:r w:rsidRPr="0086162C">
        <w:rPr>
          <w:rFonts w:ascii="Times New Roman" w:hAnsi="Times New Roman" w:cs="Times New Roman"/>
          <w:sz w:val="24"/>
          <w:szCs w:val="24"/>
        </w:rPr>
        <w:t xml:space="preserve"> y lactoferrina en heces) están demostrando que estos biomarcadores son muy sensibles a la inflamación activa y selectivos para elegir a los pacientes que necesitan una endoscopia</w:t>
      </w:r>
      <w:r w:rsidR="00DE0B41">
        <w:rPr>
          <w:rFonts w:ascii="Times New Roman" w:hAnsi="Times New Roman" w:cs="Times New Roman"/>
          <w:sz w:val="24"/>
          <w:szCs w:val="24"/>
        </w:rPr>
        <w:t xml:space="preserve"> </w:t>
      </w:r>
      <w:r w:rsidR="00DE0B41">
        <w:rPr>
          <w:rFonts w:ascii="Times New Roman" w:hAnsi="Times New Roman" w:cs="Times New Roman"/>
          <w:sz w:val="24"/>
          <w:szCs w:val="24"/>
        </w:rPr>
        <w:fldChar w:fldCharType="begin"/>
      </w:r>
      <w:r w:rsidR="00DE0B41">
        <w:rPr>
          <w:rFonts w:ascii="Times New Roman" w:hAnsi="Times New Roman" w:cs="Times New Roman"/>
          <w:sz w:val="24"/>
          <w:szCs w:val="24"/>
        </w:rPr>
        <w:instrText xml:space="preserve"> ADDIN ZOTERO_ITEM CSL_CITATION {"citationID":"ozQ6ueRx","properties":{"formattedCitation":"(de Carpi, 2021)","plainCitation":"(de Carpi, 2021)","noteIndex":0},"citationItems":[{"id":3108,"uris":["http://zotero.org/users/14052607/items/BFL38TGT"],"itemData":{"id":3108,"type":"paper-conference","container-title":"CONGRESO","note":"issue: 1","page":"53","source":"Google Scholar","title":"Enfermedad inflamatoria intestinal","URL":"https://www.adolescere.es/revista/pdf/volumen-IX-n1-2021/Adolescere-2021-1-Pro.pdf#page=61","author":[{"family":"Carpi","given":"J. Martín","non-dropping-particle":"de"}],"accessed":{"date-parts":[["2025",9,25]]},"issued":{"date-parts":[["2021"]]}}}],"schema":"https://github.com/citation-style-language/schema/raw/master/csl-citation.json"} </w:instrText>
      </w:r>
      <w:r w:rsidR="00DE0B41">
        <w:rPr>
          <w:rFonts w:ascii="Times New Roman" w:hAnsi="Times New Roman" w:cs="Times New Roman"/>
          <w:sz w:val="24"/>
          <w:szCs w:val="24"/>
        </w:rPr>
        <w:fldChar w:fldCharType="separate"/>
      </w:r>
      <w:r w:rsidR="00DE0B41" w:rsidRPr="00DE0B41">
        <w:rPr>
          <w:rFonts w:ascii="Times New Roman" w:hAnsi="Times New Roman" w:cs="Times New Roman"/>
          <w:sz w:val="24"/>
        </w:rPr>
        <w:t>(</w:t>
      </w:r>
      <w:r w:rsidR="00DE0B41">
        <w:rPr>
          <w:rFonts w:ascii="Times New Roman" w:hAnsi="Times New Roman" w:cs="Times New Roman"/>
          <w:sz w:val="24"/>
        </w:rPr>
        <w:t>De</w:t>
      </w:r>
      <w:r w:rsidR="00DE0B41" w:rsidRPr="00DE0B41">
        <w:rPr>
          <w:rFonts w:ascii="Times New Roman" w:hAnsi="Times New Roman" w:cs="Times New Roman"/>
          <w:sz w:val="24"/>
        </w:rPr>
        <w:t xml:space="preserve"> Carpi, 2021)</w:t>
      </w:r>
      <w:r w:rsidR="00DE0B41">
        <w:rPr>
          <w:rFonts w:ascii="Times New Roman" w:hAnsi="Times New Roman" w:cs="Times New Roman"/>
          <w:sz w:val="24"/>
          <w:szCs w:val="24"/>
        </w:rPr>
        <w:fldChar w:fldCharType="end"/>
      </w:r>
      <w:r w:rsidRPr="0086162C">
        <w:rPr>
          <w:rFonts w:ascii="Times New Roman" w:hAnsi="Times New Roman" w:cs="Times New Roman"/>
          <w:sz w:val="24"/>
          <w:szCs w:val="24"/>
        </w:rPr>
        <w:t>.  Los autores de la Guía Buenos Aires 2020 han puesto en evidencia que se puede aplicar mucho más que un simple interrogatorio con un cuestionario cuando se realizan una historia clínica o una evaluación preanestésica</w:t>
      </w:r>
      <w:r w:rsidR="00DE0B41">
        <w:rPr>
          <w:rFonts w:ascii="Times New Roman" w:hAnsi="Times New Roman" w:cs="Times New Roman"/>
          <w:sz w:val="24"/>
          <w:szCs w:val="24"/>
        </w:rPr>
        <w:t xml:space="preserve"> </w:t>
      </w:r>
      <w:r w:rsidR="00DE0B41">
        <w:rPr>
          <w:rFonts w:ascii="Times New Roman" w:hAnsi="Times New Roman" w:cs="Times New Roman"/>
          <w:sz w:val="24"/>
          <w:szCs w:val="24"/>
        </w:rPr>
        <w:fldChar w:fldCharType="begin"/>
      </w:r>
      <w:r w:rsidR="00DE0B41">
        <w:rPr>
          <w:rFonts w:ascii="Times New Roman" w:hAnsi="Times New Roman" w:cs="Times New Roman"/>
          <w:sz w:val="24"/>
          <w:szCs w:val="24"/>
        </w:rPr>
        <w:instrText xml:space="preserve"> ADDIN ZOTERO_ITEM CSL_CITATION {"citationID":"mpISRvor","properties":{"formattedCitation":"(Raigosa &amp; S\\uc0\\u225{}nchez, 2023)","plainCitation":"(Raigosa &amp; Sánchez, 2023)","noteIndex":0},"citationItems":[{"id":3107,"uris":["http://zotero.org/users/14052607/items/37VKJTHZ"],"itemData":{"id":3107,"type":"article-journal","container-title":"Revista colombiana de Gastroenterología","issue":"4","note":"publisher: Asociación Colombiana de Gastroenterología","page":"430–438","source":"Google Scholar","title":"Eficacia diagnóstica de la calprotectina fecal en enfermedad inflamatoria intestinal: revisión sistemática de la literatura","title-short":"Eficacia diagnóstica de la calprotectina fecal en enfermedad inflamatoria intestinal","volume":"38","author":[{"family":"Raigosa","given":"Juliana Gómez"},{"family":"Sánchez","given":"Natalia Valencia"}],"issued":{"date-parts":[["2023"]]}}}],"schema":"https://github.com/citation-style-language/schema/raw/master/csl-citation.json"} </w:instrText>
      </w:r>
      <w:r w:rsidR="00DE0B41">
        <w:rPr>
          <w:rFonts w:ascii="Times New Roman" w:hAnsi="Times New Roman" w:cs="Times New Roman"/>
          <w:sz w:val="24"/>
          <w:szCs w:val="24"/>
        </w:rPr>
        <w:fldChar w:fldCharType="separate"/>
      </w:r>
      <w:r w:rsidR="00DE0B41" w:rsidRPr="00DE0B41">
        <w:rPr>
          <w:rFonts w:ascii="Times New Roman" w:hAnsi="Times New Roman" w:cs="Times New Roman"/>
          <w:sz w:val="24"/>
          <w:szCs w:val="24"/>
        </w:rPr>
        <w:t>(Raigosa &amp; Sánchez, 2023)</w:t>
      </w:r>
      <w:r w:rsidR="00DE0B41">
        <w:rPr>
          <w:rFonts w:ascii="Times New Roman" w:hAnsi="Times New Roman" w:cs="Times New Roman"/>
          <w:sz w:val="24"/>
          <w:szCs w:val="24"/>
        </w:rPr>
        <w:fldChar w:fldCharType="end"/>
      </w:r>
      <w:r w:rsidRPr="00220A92">
        <w:rPr>
          <w:rFonts w:ascii="Times New Roman" w:hAnsi="Times New Roman" w:cs="Times New Roman"/>
          <w:sz w:val="24"/>
          <w:szCs w:val="24"/>
        </w:rPr>
        <w:t>.</w:t>
      </w:r>
      <w:r w:rsidR="003F5AC5" w:rsidRPr="00220A92">
        <w:rPr>
          <w:rFonts w:ascii="Times New Roman" w:hAnsi="Times New Roman" w:cs="Times New Roman"/>
          <w:sz w:val="24"/>
          <w:szCs w:val="24"/>
        </w:rPr>
        <w:t xml:space="preserve"> </w:t>
      </w:r>
    </w:p>
    <w:bookmarkEnd w:id="1"/>
    <w:p w14:paraId="1F68D8A7" w14:textId="77777777" w:rsidR="00B96D59" w:rsidRDefault="00914588" w:rsidP="00B96D59">
      <w:pPr>
        <w:spacing w:after="120" w:line="360" w:lineRule="auto"/>
        <w:jc w:val="both"/>
        <w:rPr>
          <w:rFonts w:ascii="Times New Roman" w:hAnsi="Times New Roman" w:cs="Times New Roman"/>
          <w:b/>
          <w:bCs/>
          <w:sz w:val="24"/>
          <w:szCs w:val="24"/>
        </w:rPr>
      </w:pPr>
      <w:r w:rsidRPr="00B96D59">
        <w:rPr>
          <w:rFonts w:ascii="Times New Roman" w:hAnsi="Times New Roman" w:cs="Times New Roman"/>
          <w:b/>
          <w:bCs/>
          <w:sz w:val="24"/>
          <w:szCs w:val="24"/>
        </w:rPr>
        <w:t>Conclusiones.</w:t>
      </w:r>
    </w:p>
    <w:p w14:paraId="573D6A22" w14:textId="00A79E9F" w:rsidR="00B96D59" w:rsidRPr="00B96D59" w:rsidRDefault="00730B84" w:rsidP="00E43F23">
      <w:pPr>
        <w:pStyle w:val="Prrafodelista"/>
        <w:numPr>
          <w:ilvl w:val="0"/>
          <w:numId w:val="14"/>
        </w:numPr>
        <w:spacing w:after="120" w:line="360" w:lineRule="auto"/>
        <w:ind w:left="284" w:hanging="284"/>
        <w:jc w:val="both"/>
        <w:rPr>
          <w:rFonts w:ascii="Times New Roman" w:hAnsi="Times New Roman" w:cs="Times New Roman"/>
          <w:sz w:val="24"/>
          <w:szCs w:val="24"/>
        </w:rPr>
      </w:pPr>
      <w:r w:rsidRPr="00730B84">
        <w:rPr>
          <w:rFonts w:ascii="Times New Roman" w:hAnsi="Times New Roman" w:cs="Times New Roman"/>
          <w:sz w:val="24"/>
          <w:szCs w:val="24"/>
        </w:rPr>
        <w:t>La evidencia generada es clave para que los profesionales de la salud puedan decidir la implementación y uso a</w:t>
      </w:r>
      <w:r>
        <w:rPr>
          <w:rFonts w:ascii="Times New Roman" w:hAnsi="Times New Roman" w:cs="Times New Roman"/>
          <w:sz w:val="24"/>
          <w:szCs w:val="24"/>
        </w:rPr>
        <w:t>decuado</w:t>
      </w:r>
      <w:r w:rsidRPr="00730B84">
        <w:rPr>
          <w:rFonts w:ascii="Times New Roman" w:hAnsi="Times New Roman" w:cs="Times New Roman"/>
          <w:sz w:val="24"/>
          <w:szCs w:val="24"/>
        </w:rPr>
        <w:t xml:space="preserve"> de las pruebas </w:t>
      </w:r>
      <w:r>
        <w:rPr>
          <w:rFonts w:ascii="Times New Roman" w:hAnsi="Times New Roman" w:cs="Times New Roman"/>
          <w:sz w:val="24"/>
          <w:szCs w:val="24"/>
        </w:rPr>
        <w:t xml:space="preserve">de diagnóstico </w:t>
      </w:r>
      <w:r w:rsidRPr="00730B84">
        <w:rPr>
          <w:rFonts w:ascii="Times New Roman" w:hAnsi="Times New Roman" w:cs="Times New Roman"/>
          <w:sz w:val="24"/>
          <w:szCs w:val="24"/>
        </w:rPr>
        <w:t>(P</w:t>
      </w:r>
      <w:r>
        <w:rPr>
          <w:rFonts w:ascii="Times New Roman" w:hAnsi="Times New Roman" w:cs="Times New Roman"/>
          <w:sz w:val="24"/>
          <w:szCs w:val="24"/>
        </w:rPr>
        <w:t>DR</w:t>
      </w:r>
      <w:r w:rsidRPr="00730B84">
        <w:rPr>
          <w:rFonts w:ascii="Times New Roman" w:hAnsi="Times New Roman" w:cs="Times New Roman"/>
          <w:sz w:val="24"/>
          <w:szCs w:val="24"/>
        </w:rPr>
        <w:t>)</w:t>
      </w:r>
      <w:r>
        <w:rPr>
          <w:rFonts w:ascii="Times New Roman" w:hAnsi="Times New Roman" w:cs="Times New Roman"/>
          <w:sz w:val="24"/>
          <w:szCs w:val="24"/>
        </w:rPr>
        <w:t>, ya que se lo considera</w:t>
      </w:r>
      <w:r w:rsidRPr="00730B84">
        <w:rPr>
          <w:rFonts w:ascii="Times New Roman" w:hAnsi="Times New Roman" w:cs="Times New Roman"/>
          <w:sz w:val="24"/>
          <w:szCs w:val="24"/>
        </w:rPr>
        <w:t xml:space="preserve"> un conocimiento clave porque, aunque son pruebas rápidas y de fácil acceso, la sensibilidad y especificidad de las P</w:t>
      </w:r>
      <w:r w:rsidR="00046341">
        <w:rPr>
          <w:rFonts w:ascii="Times New Roman" w:hAnsi="Times New Roman" w:cs="Times New Roman"/>
          <w:sz w:val="24"/>
          <w:szCs w:val="24"/>
        </w:rPr>
        <w:t>DR</w:t>
      </w:r>
      <w:r w:rsidRPr="00730B84">
        <w:rPr>
          <w:rFonts w:ascii="Times New Roman" w:hAnsi="Times New Roman" w:cs="Times New Roman"/>
          <w:sz w:val="24"/>
          <w:szCs w:val="24"/>
        </w:rPr>
        <w:t xml:space="preserve"> no es constante. Por lo tanto, con el fin de asegurar la correcta precisión diagnóstica, se debe hacer hincapié que su uso sea siempre acompañado de protocolos rigurosos de confirmación y un exhaustivo análisis clínico</w:t>
      </w:r>
      <w:r w:rsidR="00B96D59" w:rsidRPr="00B96D59">
        <w:rPr>
          <w:rFonts w:ascii="Times New Roman" w:hAnsi="Times New Roman" w:cs="Times New Roman"/>
          <w:sz w:val="24"/>
          <w:szCs w:val="24"/>
        </w:rPr>
        <w:t>.</w:t>
      </w:r>
    </w:p>
    <w:p w14:paraId="0857C624" w14:textId="77777777" w:rsidR="00B96D59" w:rsidRPr="00B96D59" w:rsidRDefault="00B96D59" w:rsidP="00E43F23">
      <w:pPr>
        <w:pStyle w:val="Prrafodelista"/>
        <w:numPr>
          <w:ilvl w:val="0"/>
          <w:numId w:val="14"/>
        </w:numPr>
        <w:spacing w:after="120" w:line="360" w:lineRule="auto"/>
        <w:ind w:left="284" w:hanging="284"/>
        <w:jc w:val="both"/>
        <w:rPr>
          <w:rFonts w:ascii="Times New Roman" w:hAnsi="Times New Roman" w:cs="Times New Roman"/>
          <w:sz w:val="24"/>
          <w:szCs w:val="24"/>
        </w:rPr>
      </w:pPr>
      <w:r w:rsidRPr="00B96D59">
        <w:rPr>
          <w:rFonts w:ascii="Times New Roman" w:hAnsi="Times New Roman" w:cs="Times New Roman"/>
          <w:sz w:val="24"/>
          <w:szCs w:val="24"/>
        </w:rPr>
        <w:t>La incorporación de tecnologías nuevas como la inteligencia artificial, los algoritmos de procesamiento, así como los biomarcadores, actualizados sirve para hacer mucho más eficientes los laboratorios clínicos y, además, aumentar las opciones diagnóstico. No obstante, es necesario validar estas herramientas en el lugar, hacer controles de calidad y ajustarlas a las necesidades de cada sistema de salud para que tengan un efecto positivo en la atención.</w:t>
      </w:r>
    </w:p>
    <w:p w14:paraId="4F86673E" w14:textId="206EED29" w:rsidR="00B96D59" w:rsidRPr="00B96D59" w:rsidRDefault="00B96D59" w:rsidP="00E43F23">
      <w:pPr>
        <w:pStyle w:val="Prrafodelista"/>
        <w:numPr>
          <w:ilvl w:val="0"/>
          <w:numId w:val="14"/>
        </w:numPr>
        <w:spacing w:after="120" w:line="360" w:lineRule="auto"/>
        <w:ind w:left="284" w:hanging="284"/>
        <w:jc w:val="both"/>
        <w:rPr>
          <w:rFonts w:ascii="Times New Roman" w:hAnsi="Times New Roman" w:cs="Times New Roman"/>
          <w:b/>
          <w:bCs/>
          <w:sz w:val="24"/>
          <w:szCs w:val="24"/>
        </w:rPr>
      </w:pPr>
      <w:r w:rsidRPr="00B96D59">
        <w:rPr>
          <w:rFonts w:ascii="Times New Roman" w:hAnsi="Times New Roman" w:cs="Times New Roman"/>
          <w:sz w:val="24"/>
          <w:szCs w:val="24"/>
        </w:rPr>
        <w:lastRenderedPageBreak/>
        <w:t>El equilibrio entre el gasto, la exactitud y la rapidez hace que las pruebas rápidas sean una parte esencial para la vigilancia sanitaria y el cuidado en lugares donde hay pocos recursos. Una buena ejecución de estas pruebas, junto con la formación del personal y el desarrollo de algoritmos diagnósticos combinados, puede ayudar mucho a mejorar la identificación temprana, el cumplimiento del tratamiento y el control de enfermedades tanto infecciosas como crónicas.</w:t>
      </w:r>
    </w:p>
    <w:p w14:paraId="7D11F4D8" w14:textId="77777777" w:rsidR="00914588" w:rsidRPr="00E43F23" w:rsidRDefault="00914588" w:rsidP="00914588">
      <w:pPr>
        <w:spacing w:after="120" w:line="360" w:lineRule="auto"/>
        <w:jc w:val="both"/>
        <w:rPr>
          <w:rFonts w:ascii="Times New Roman" w:hAnsi="Times New Roman" w:cs="Times New Roman"/>
          <w:b/>
          <w:bCs/>
          <w:sz w:val="24"/>
          <w:szCs w:val="24"/>
        </w:rPr>
      </w:pPr>
      <w:r w:rsidRPr="00E43F23">
        <w:rPr>
          <w:rFonts w:ascii="Times New Roman" w:hAnsi="Times New Roman" w:cs="Times New Roman"/>
          <w:b/>
          <w:bCs/>
          <w:sz w:val="24"/>
          <w:szCs w:val="24"/>
        </w:rPr>
        <w:t>Bibliografías</w:t>
      </w:r>
    </w:p>
    <w:p w14:paraId="54B722AF"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Acuña, D., Acuña, M., Saavedra, M. P., Elorza, J., Jerez, J., Cabrera, M., </w:t>
      </w:r>
      <w:proofErr w:type="gramStart"/>
      <w:r w:rsidRPr="00E43F23">
        <w:rPr>
          <w:rFonts w:ascii="Times New Roman" w:hAnsi="Times New Roman" w:cs="Times New Roman"/>
          <w:sz w:val="24"/>
          <w:szCs w:val="24"/>
        </w:rPr>
        <w:t>Alcalde</w:t>
      </w:r>
      <w:proofErr w:type="gramEnd"/>
      <w:r w:rsidRPr="00E43F23">
        <w:rPr>
          <w:rFonts w:ascii="Times New Roman" w:hAnsi="Times New Roman" w:cs="Times New Roman"/>
          <w:sz w:val="24"/>
          <w:szCs w:val="24"/>
        </w:rPr>
        <w:t xml:space="preserve">, E., </w:t>
      </w:r>
      <w:proofErr w:type="spellStart"/>
      <w:r w:rsidRPr="00E43F23">
        <w:rPr>
          <w:rFonts w:ascii="Times New Roman" w:hAnsi="Times New Roman" w:cs="Times New Roman"/>
          <w:sz w:val="24"/>
          <w:szCs w:val="24"/>
        </w:rPr>
        <w:t>Samtani</w:t>
      </w:r>
      <w:proofErr w:type="spellEnd"/>
      <w:r w:rsidRPr="00E43F23">
        <w:rPr>
          <w:rFonts w:ascii="Times New Roman" w:hAnsi="Times New Roman" w:cs="Times New Roman"/>
          <w:sz w:val="24"/>
          <w:szCs w:val="24"/>
        </w:rPr>
        <w:t xml:space="preserve">, S., Selman, C., &amp; Angulo, F. (2024). Recomendaciones para el uso conjunto del PCR rápido </w:t>
      </w:r>
      <w:proofErr w:type="spellStart"/>
      <w:r w:rsidRPr="00E43F23">
        <w:rPr>
          <w:rFonts w:ascii="Times New Roman" w:hAnsi="Times New Roman" w:cs="Times New Roman"/>
          <w:sz w:val="24"/>
          <w:szCs w:val="24"/>
        </w:rPr>
        <w:t>Idylla</w:t>
      </w:r>
      <w:proofErr w:type="spellEnd"/>
      <w:r w:rsidRPr="00E43F23">
        <w:rPr>
          <w:rFonts w:ascii="Times New Roman" w:hAnsi="Times New Roman" w:cs="Times New Roman"/>
          <w:sz w:val="24"/>
          <w:szCs w:val="24"/>
        </w:rPr>
        <w:t xml:space="preserve"> y NGS en el contexto del desarrollo de la medicina de precisión en Chile. J. </w:t>
      </w:r>
      <w:proofErr w:type="spellStart"/>
      <w:r w:rsidRPr="00E43F23">
        <w:rPr>
          <w:rFonts w:ascii="Times New Roman" w:hAnsi="Times New Roman" w:cs="Times New Roman"/>
          <w:sz w:val="24"/>
          <w:szCs w:val="24"/>
        </w:rPr>
        <w:t>health</w:t>
      </w:r>
      <w:proofErr w:type="spellEnd"/>
      <w:r w:rsidRPr="00E43F23">
        <w:rPr>
          <w:rFonts w:ascii="Times New Roman" w:hAnsi="Times New Roman" w:cs="Times New Roman"/>
          <w:sz w:val="24"/>
          <w:szCs w:val="24"/>
        </w:rPr>
        <w:t xml:space="preserve"> </w:t>
      </w:r>
      <w:proofErr w:type="spellStart"/>
      <w:r w:rsidRPr="00E43F23">
        <w:rPr>
          <w:rFonts w:ascii="Times New Roman" w:hAnsi="Times New Roman" w:cs="Times New Roman"/>
          <w:sz w:val="24"/>
          <w:szCs w:val="24"/>
        </w:rPr>
        <w:t>med</w:t>
      </w:r>
      <w:proofErr w:type="spellEnd"/>
      <w:r w:rsidRPr="00E43F23">
        <w:rPr>
          <w:rFonts w:ascii="Times New Roman" w:hAnsi="Times New Roman" w:cs="Times New Roman"/>
          <w:sz w:val="24"/>
          <w:szCs w:val="24"/>
        </w:rPr>
        <w:t xml:space="preserve">. </w:t>
      </w:r>
      <w:proofErr w:type="spellStart"/>
      <w:r w:rsidRPr="00E43F23">
        <w:rPr>
          <w:rFonts w:ascii="Times New Roman" w:hAnsi="Times New Roman" w:cs="Times New Roman"/>
          <w:sz w:val="24"/>
          <w:szCs w:val="24"/>
        </w:rPr>
        <w:t>sci</w:t>
      </w:r>
      <w:proofErr w:type="spellEnd"/>
      <w:r w:rsidRPr="00E43F23">
        <w:rPr>
          <w:rFonts w:ascii="Times New Roman" w:hAnsi="Times New Roman" w:cs="Times New Roman"/>
          <w:sz w:val="24"/>
          <w:szCs w:val="24"/>
        </w:rPr>
        <w:t>., 10 (3), 31-42.</w:t>
      </w:r>
    </w:p>
    <w:p w14:paraId="10BA75E2" w14:textId="5618094A"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Álava, L. F. S. (2021). Selección y uso de pruebas de diagnóstico rápido (PDR) de malaria Reseñas y notas: Acceso Abierto </w:t>
      </w:r>
      <w:proofErr w:type="spellStart"/>
      <w:r w:rsidRPr="00E43F23">
        <w:rPr>
          <w:rFonts w:ascii="Times New Roman" w:hAnsi="Times New Roman" w:cs="Times New Roman"/>
          <w:sz w:val="24"/>
          <w:szCs w:val="24"/>
        </w:rPr>
        <w:t>PDRs</w:t>
      </w:r>
      <w:proofErr w:type="spellEnd"/>
      <w:r w:rsidRPr="00E43F23">
        <w:rPr>
          <w:rFonts w:ascii="Times New Roman" w:hAnsi="Times New Roman" w:cs="Times New Roman"/>
          <w:sz w:val="24"/>
          <w:szCs w:val="24"/>
        </w:rPr>
        <w:t xml:space="preserve">, establecer indicadores que evalúen el uso de PDR por parte de los responsables de realizar el diagnóstico de malaria. INSPILIP, 1-2. </w:t>
      </w:r>
      <w:hyperlink r:id="rId12" w:history="1">
        <w:r w:rsidRPr="00CF73B9">
          <w:rPr>
            <w:rStyle w:val="Hipervnculo"/>
            <w:rFonts w:ascii="Times New Roman" w:hAnsi="Times New Roman" w:cs="Times New Roman"/>
            <w:sz w:val="24"/>
            <w:szCs w:val="24"/>
          </w:rPr>
          <w:t>https://doi.org/10.31790/inspilip.v5i2.223</w:t>
        </w:r>
      </w:hyperlink>
    </w:p>
    <w:p w14:paraId="5C491E90" w14:textId="44C49C56"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Álvarez-Carrasco, R. (2024). Actualización sobre las pruebas diagnósticas de la infección por el virus de la inmunodeficiencia humana en gestantes. Revista Peruana de Ginecología y Obstetricia, 70(1). </w:t>
      </w:r>
      <w:hyperlink r:id="rId13" w:history="1">
        <w:r w:rsidRPr="00CF73B9">
          <w:rPr>
            <w:rStyle w:val="Hipervnculo"/>
            <w:rFonts w:ascii="Times New Roman" w:hAnsi="Times New Roman" w:cs="Times New Roman"/>
            <w:sz w:val="24"/>
            <w:szCs w:val="24"/>
          </w:rPr>
          <w:t>https://doi.org/10.31403/rpgo.v70i2597</w:t>
        </w:r>
      </w:hyperlink>
    </w:p>
    <w:p w14:paraId="7C2674BE" w14:textId="72CD30D4"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Arróspide, N., Sanabria, H., Araujo-</w:t>
      </w:r>
      <w:proofErr w:type="spellStart"/>
      <w:r w:rsidRPr="00E43F23">
        <w:rPr>
          <w:rFonts w:ascii="Times New Roman" w:hAnsi="Times New Roman" w:cs="Times New Roman"/>
          <w:sz w:val="24"/>
          <w:szCs w:val="24"/>
        </w:rPr>
        <w:t>Banchon</w:t>
      </w:r>
      <w:proofErr w:type="spellEnd"/>
      <w:r w:rsidRPr="00E43F23">
        <w:rPr>
          <w:rFonts w:ascii="Times New Roman" w:hAnsi="Times New Roman" w:cs="Times New Roman"/>
          <w:sz w:val="24"/>
          <w:szCs w:val="24"/>
        </w:rPr>
        <w:t>, W. J., Arróspide, N., Sanabria, H., &amp; Araujo-</w:t>
      </w:r>
      <w:proofErr w:type="spellStart"/>
      <w:r w:rsidRPr="00E43F23">
        <w:rPr>
          <w:rFonts w:ascii="Times New Roman" w:hAnsi="Times New Roman" w:cs="Times New Roman"/>
          <w:sz w:val="24"/>
          <w:szCs w:val="24"/>
        </w:rPr>
        <w:t>Banchon</w:t>
      </w:r>
      <w:proofErr w:type="spellEnd"/>
      <w:r w:rsidRPr="00E43F23">
        <w:rPr>
          <w:rFonts w:ascii="Times New Roman" w:hAnsi="Times New Roman" w:cs="Times New Roman"/>
          <w:sz w:val="24"/>
          <w:szCs w:val="24"/>
        </w:rPr>
        <w:t xml:space="preserve">, W. J. (2022). Evaluación de la efectividad de la prueba rápida </w:t>
      </w:r>
      <w:proofErr w:type="spellStart"/>
      <w:r w:rsidRPr="00E43F23">
        <w:rPr>
          <w:rFonts w:ascii="Times New Roman" w:hAnsi="Times New Roman" w:cs="Times New Roman"/>
          <w:sz w:val="24"/>
          <w:szCs w:val="24"/>
        </w:rPr>
        <w:t>OptiMAL</w:t>
      </w:r>
      <w:proofErr w:type="spellEnd"/>
      <w:r w:rsidRPr="00E43F23">
        <w:rPr>
          <w:rFonts w:ascii="Times New Roman" w:hAnsi="Times New Roman" w:cs="Times New Roman"/>
          <w:sz w:val="24"/>
          <w:szCs w:val="24"/>
        </w:rPr>
        <w:t xml:space="preserve">-ITTM para el seguimiento de pacientes con diagnóstico de malaria en la Amazonía peruana. Biomédica, 42(1), 147-158. </w:t>
      </w:r>
      <w:hyperlink r:id="rId14" w:history="1">
        <w:r w:rsidRPr="00CF73B9">
          <w:rPr>
            <w:rStyle w:val="Hipervnculo"/>
            <w:rFonts w:ascii="Times New Roman" w:hAnsi="Times New Roman" w:cs="Times New Roman"/>
            <w:sz w:val="24"/>
            <w:szCs w:val="24"/>
          </w:rPr>
          <w:t>https://doi.org/10.7705/biomedica.6079</w:t>
        </w:r>
      </w:hyperlink>
    </w:p>
    <w:p w14:paraId="6A599595" w14:textId="3634011B" w:rsid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rPr>
        <w:t>Bone</w:t>
      </w:r>
      <w:proofErr w:type="spellEnd"/>
      <w:r w:rsidRPr="00E43F23">
        <w:rPr>
          <w:rFonts w:ascii="Times New Roman" w:hAnsi="Times New Roman" w:cs="Times New Roman"/>
          <w:sz w:val="24"/>
          <w:szCs w:val="24"/>
        </w:rPr>
        <w:t xml:space="preserve"> Aquino, A. J. (2023). “Diagnóstico y estudio de la eficiencia en los procesos de calidad del análisis de orina” [</w:t>
      </w:r>
      <w:proofErr w:type="spellStart"/>
      <w:r w:rsidRPr="00E43F23">
        <w:rPr>
          <w:rFonts w:ascii="Times New Roman" w:hAnsi="Times New Roman" w:cs="Times New Roman"/>
          <w:sz w:val="24"/>
          <w:szCs w:val="24"/>
        </w:rPr>
        <w:t>bachelorThesis</w:t>
      </w:r>
      <w:proofErr w:type="spellEnd"/>
      <w:r w:rsidRPr="00E43F23">
        <w:rPr>
          <w:rFonts w:ascii="Times New Roman" w:hAnsi="Times New Roman" w:cs="Times New Roman"/>
          <w:sz w:val="24"/>
          <w:szCs w:val="24"/>
        </w:rPr>
        <w:t>, Jipijapa-</w:t>
      </w:r>
      <w:proofErr w:type="spellStart"/>
      <w:r w:rsidRPr="00E43F23">
        <w:rPr>
          <w:rFonts w:ascii="Times New Roman" w:hAnsi="Times New Roman" w:cs="Times New Roman"/>
          <w:sz w:val="24"/>
          <w:szCs w:val="24"/>
        </w:rPr>
        <w:t>Unesum</w:t>
      </w:r>
      <w:proofErr w:type="spellEnd"/>
      <w:r w:rsidRPr="00E43F23">
        <w:rPr>
          <w:rFonts w:ascii="Times New Roman" w:hAnsi="Times New Roman" w:cs="Times New Roman"/>
          <w:sz w:val="24"/>
          <w:szCs w:val="24"/>
        </w:rPr>
        <w:t xml:space="preserve">]. </w:t>
      </w:r>
      <w:hyperlink r:id="rId15" w:history="1">
        <w:r w:rsidRPr="00CF73B9">
          <w:rPr>
            <w:rStyle w:val="Hipervnculo"/>
            <w:rFonts w:ascii="Times New Roman" w:hAnsi="Times New Roman" w:cs="Times New Roman"/>
            <w:sz w:val="24"/>
            <w:szCs w:val="24"/>
          </w:rPr>
          <w:t>http://repositorio.unesum.edu.ec/handle/53000/5158</w:t>
        </w:r>
      </w:hyperlink>
    </w:p>
    <w:p w14:paraId="09CC5903" w14:textId="1519D5A1"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Bonet-Esteve, A. M., Font-Ribera, L., </w:t>
      </w:r>
      <w:proofErr w:type="spellStart"/>
      <w:r w:rsidRPr="00E43F23">
        <w:rPr>
          <w:rFonts w:ascii="Times New Roman" w:hAnsi="Times New Roman" w:cs="Times New Roman"/>
          <w:sz w:val="24"/>
          <w:szCs w:val="24"/>
        </w:rPr>
        <w:t>Dorca</w:t>
      </w:r>
      <w:proofErr w:type="spellEnd"/>
      <w:r w:rsidRPr="00E43F23">
        <w:rPr>
          <w:rFonts w:ascii="Times New Roman" w:hAnsi="Times New Roman" w:cs="Times New Roman"/>
          <w:sz w:val="24"/>
          <w:szCs w:val="24"/>
        </w:rPr>
        <w:t xml:space="preserve">-Vila, J., Retamal- </w:t>
      </w:r>
      <w:proofErr w:type="spellStart"/>
      <w:r w:rsidRPr="00E43F23">
        <w:rPr>
          <w:rFonts w:ascii="Times New Roman" w:hAnsi="Times New Roman" w:cs="Times New Roman"/>
          <w:sz w:val="24"/>
          <w:szCs w:val="24"/>
        </w:rPr>
        <w:t>Cañiz</w:t>
      </w:r>
      <w:proofErr w:type="spellEnd"/>
      <w:r w:rsidRPr="00E43F23">
        <w:rPr>
          <w:rFonts w:ascii="Times New Roman" w:hAnsi="Times New Roman" w:cs="Times New Roman"/>
          <w:sz w:val="24"/>
          <w:szCs w:val="24"/>
        </w:rPr>
        <w:t>, A., Roura-Poch, P., &amp; Vidal-</w:t>
      </w:r>
      <w:proofErr w:type="spellStart"/>
      <w:r w:rsidRPr="00E43F23">
        <w:rPr>
          <w:rFonts w:ascii="Times New Roman" w:hAnsi="Times New Roman" w:cs="Times New Roman"/>
          <w:sz w:val="24"/>
          <w:szCs w:val="24"/>
        </w:rPr>
        <w:t>Alaball</w:t>
      </w:r>
      <w:proofErr w:type="spellEnd"/>
      <w:r w:rsidRPr="00E43F23">
        <w:rPr>
          <w:rFonts w:ascii="Times New Roman" w:hAnsi="Times New Roman" w:cs="Times New Roman"/>
          <w:sz w:val="24"/>
          <w:szCs w:val="24"/>
        </w:rPr>
        <w:t xml:space="preserve">, J. (2021). Implantación de una prueba rápida de infección estreptocócica: ¿su uso también mejora la adherencia antibiótica? Atención Primaria, 53(10), 102102. </w:t>
      </w:r>
      <w:hyperlink r:id="rId16" w:history="1">
        <w:r w:rsidRPr="00CF73B9">
          <w:rPr>
            <w:rStyle w:val="Hipervnculo"/>
            <w:rFonts w:ascii="Times New Roman" w:hAnsi="Times New Roman" w:cs="Times New Roman"/>
            <w:sz w:val="24"/>
            <w:szCs w:val="24"/>
          </w:rPr>
          <w:t>https://doi.org/10.1016/j.aprim.2021.102102</w:t>
        </w:r>
      </w:hyperlink>
    </w:p>
    <w:p w14:paraId="7F7F806F" w14:textId="427C252C"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Bucheli Caballero, N. E. (2024). Implementación de tecnologías de inteligencia artificial en el diagnóstico médico: Un enfoque integral para mejorar la eficiencia y precisión en el Hospital </w:t>
      </w:r>
      <w:r w:rsidRPr="00E43F23">
        <w:rPr>
          <w:rFonts w:ascii="Times New Roman" w:hAnsi="Times New Roman" w:cs="Times New Roman"/>
          <w:sz w:val="24"/>
          <w:szCs w:val="24"/>
        </w:rPr>
        <w:lastRenderedPageBreak/>
        <w:t>Clínica Kennedy Samborondón periodo 2023 – 2024 [</w:t>
      </w:r>
      <w:proofErr w:type="spellStart"/>
      <w:r w:rsidRPr="00E43F23">
        <w:rPr>
          <w:rFonts w:ascii="Times New Roman" w:hAnsi="Times New Roman" w:cs="Times New Roman"/>
          <w:sz w:val="24"/>
          <w:szCs w:val="24"/>
        </w:rPr>
        <w:t>masterThesis</w:t>
      </w:r>
      <w:proofErr w:type="spellEnd"/>
      <w:r w:rsidRPr="00E43F23">
        <w:rPr>
          <w:rFonts w:ascii="Times New Roman" w:hAnsi="Times New Roman" w:cs="Times New Roman"/>
          <w:sz w:val="24"/>
          <w:szCs w:val="24"/>
        </w:rPr>
        <w:t xml:space="preserve">, Quito: Universidad de las Américas, 2024]. </w:t>
      </w:r>
      <w:hyperlink r:id="rId17" w:history="1">
        <w:r w:rsidRPr="00CF73B9">
          <w:rPr>
            <w:rStyle w:val="Hipervnculo"/>
            <w:rFonts w:ascii="Times New Roman" w:hAnsi="Times New Roman" w:cs="Times New Roman"/>
            <w:sz w:val="24"/>
            <w:szCs w:val="24"/>
          </w:rPr>
          <w:t>http://dspace.udla.edu.ec/handle/33000/16029</w:t>
        </w:r>
      </w:hyperlink>
    </w:p>
    <w:p w14:paraId="596F12F1" w14:textId="364C6F96" w:rsid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rPr>
        <w:t>Casabona</w:t>
      </w:r>
      <w:proofErr w:type="spellEnd"/>
      <w:r w:rsidRPr="00E43F23">
        <w:rPr>
          <w:rFonts w:ascii="Times New Roman" w:hAnsi="Times New Roman" w:cs="Times New Roman"/>
          <w:sz w:val="24"/>
          <w:szCs w:val="24"/>
        </w:rPr>
        <w:t xml:space="preserve"> Oré, P. M., &amp; </w:t>
      </w:r>
      <w:proofErr w:type="spellStart"/>
      <w:r w:rsidRPr="00E43F23">
        <w:rPr>
          <w:rFonts w:ascii="Times New Roman" w:hAnsi="Times New Roman" w:cs="Times New Roman"/>
          <w:sz w:val="24"/>
          <w:szCs w:val="24"/>
        </w:rPr>
        <w:t>Legonía</w:t>
      </w:r>
      <w:proofErr w:type="spellEnd"/>
      <w:r w:rsidRPr="00E43F23">
        <w:rPr>
          <w:rFonts w:ascii="Times New Roman" w:hAnsi="Times New Roman" w:cs="Times New Roman"/>
          <w:sz w:val="24"/>
          <w:szCs w:val="24"/>
        </w:rPr>
        <w:t xml:space="preserve"> Carbajal, G. L. (2021). Desarrollo de un equipo portátil orientado a la automatización del diagnóstico rápido de dengue por flujo lateral, basado en algoritmos computacionales de procesamiento digital de imágenes. Universidad Peruana de Ciencias Aplicadas (UPC). </w:t>
      </w:r>
      <w:hyperlink r:id="rId18" w:history="1">
        <w:r w:rsidRPr="00CF73B9">
          <w:rPr>
            <w:rStyle w:val="Hipervnculo"/>
            <w:rFonts w:ascii="Times New Roman" w:hAnsi="Times New Roman" w:cs="Times New Roman"/>
            <w:sz w:val="24"/>
            <w:szCs w:val="24"/>
          </w:rPr>
          <w:t>https://repositorioacademico.upc.edu.pe/handle/10757/657929</w:t>
        </w:r>
      </w:hyperlink>
    </w:p>
    <w:p w14:paraId="153681B1"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rPr>
        <w:t>Chahuan</w:t>
      </w:r>
      <w:proofErr w:type="spellEnd"/>
      <w:r w:rsidRPr="00E43F23">
        <w:rPr>
          <w:rFonts w:ascii="Times New Roman" w:hAnsi="Times New Roman" w:cs="Times New Roman"/>
          <w:sz w:val="24"/>
          <w:szCs w:val="24"/>
        </w:rPr>
        <w:t xml:space="preserve">, J., Pizarro, M., &amp; Riquelme, A. (2022). Métodos diagnósticos para la detección de infección por </w:t>
      </w:r>
      <w:proofErr w:type="spellStart"/>
      <w:r w:rsidRPr="00E43F23">
        <w:rPr>
          <w:rFonts w:ascii="Times New Roman" w:hAnsi="Times New Roman" w:cs="Times New Roman"/>
          <w:sz w:val="24"/>
          <w:szCs w:val="24"/>
        </w:rPr>
        <w:t>Helicobacter</w:t>
      </w:r>
      <w:proofErr w:type="spellEnd"/>
      <w:r w:rsidRPr="00E43F23">
        <w:rPr>
          <w:rFonts w:ascii="Times New Roman" w:hAnsi="Times New Roman" w:cs="Times New Roman"/>
          <w:sz w:val="24"/>
          <w:szCs w:val="24"/>
        </w:rPr>
        <w:t xml:space="preserve"> pylori</w:t>
      </w:r>
      <w:proofErr w:type="gramStart"/>
      <w:r w:rsidRPr="00E43F23">
        <w:rPr>
          <w:rFonts w:ascii="Times New Roman" w:hAnsi="Times New Roman" w:cs="Times New Roman"/>
          <w:sz w:val="24"/>
          <w:szCs w:val="24"/>
        </w:rPr>
        <w:t>.?`</w:t>
      </w:r>
      <w:proofErr w:type="gramEnd"/>
      <w:r w:rsidRPr="00E43F23">
        <w:rPr>
          <w:rFonts w:ascii="Times New Roman" w:hAnsi="Times New Roman" w:cs="Times New Roman"/>
          <w:sz w:val="24"/>
          <w:szCs w:val="24"/>
        </w:rPr>
        <w:t xml:space="preserve"> Cuál y cuándo deben solicitarse? Acta Gastroenterológica Latinoamericana, 52(1), 36-46.</w:t>
      </w:r>
    </w:p>
    <w:p w14:paraId="671A2A7B" w14:textId="396FB4D9" w:rsid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rPr>
        <w:t>Davelois</w:t>
      </w:r>
      <w:proofErr w:type="spellEnd"/>
      <w:r w:rsidRPr="00E43F23">
        <w:rPr>
          <w:rFonts w:ascii="Times New Roman" w:hAnsi="Times New Roman" w:cs="Times New Roman"/>
          <w:sz w:val="24"/>
          <w:szCs w:val="24"/>
        </w:rPr>
        <w:t xml:space="preserve"> </w:t>
      </w:r>
      <w:proofErr w:type="spellStart"/>
      <w:r w:rsidRPr="00E43F23">
        <w:rPr>
          <w:rFonts w:ascii="Times New Roman" w:hAnsi="Times New Roman" w:cs="Times New Roman"/>
          <w:sz w:val="24"/>
          <w:szCs w:val="24"/>
        </w:rPr>
        <w:t>Atac</w:t>
      </w:r>
      <w:proofErr w:type="spellEnd"/>
      <w:r w:rsidRPr="00E43F23">
        <w:rPr>
          <w:rFonts w:ascii="Times New Roman" w:hAnsi="Times New Roman" w:cs="Times New Roman"/>
          <w:sz w:val="24"/>
          <w:szCs w:val="24"/>
        </w:rPr>
        <w:t xml:space="preserve">, K. R., Jara Campos, C. A., Coronado </w:t>
      </w:r>
      <w:proofErr w:type="spellStart"/>
      <w:r w:rsidRPr="00E43F23">
        <w:rPr>
          <w:rFonts w:ascii="Times New Roman" w:hAnsi="Times New Roman" w:cs="Times New Roman"/>
          <w:sz w:val="24"/>
          <w:szCs w:val="24"/>
        </w:rPr>
        <w:t>Figarella</w:t>
      </w:r>
      <w:proofErr w:type="spellEnd"/>
      <w:r w:rsidRPr="00E43F23">
        <w:rPr>
          <w:rFonts w:ascii="Times New Roman" w:hAnsi="Times New Roman" w:cs="Times New Roman"/>
          <w:sz w:val="24"/>
          <w:szCs w:val="24"/>
        </w:rPr>
        <w:t xml:space="preserve">, A. V., Escalante Gavidia, O. J., &amp; Escalante Añorga, H. M. (2022). Rendimiento diagnóstico de la prueba rápida </w:t>
      </w:r>
      <w:proofErr w:type="spellStart"/>
      <w:r w:rsidRPr="00E43F23">
        <w:rPr>
          <w:rFonts w:ascii="Times New Roman" w:hAnsi="Times New Roman" w:cs="Times New Roman"/>
          <w:sz w:val="24"/>
          <w:szCs w:val="24"/>
        </w:rPr>
        <w:t>fasciorap</w:t>
      </w:r>
      <w:proofErr w:type="spellEnd"/>
      <w:r w:rsidRPr="00E43F23">
        <w:rPr>
          <w:rFonts w:ascii="Times New Roman" w:hAnsi="Times New Roman" w:cs="Times New Roman"/>
          <w:sz w:val="24"/>
          <w:szCs w:val="24"/>
        </w:rPr>
        <w:t xml:space="preserve"> basada en la técnica de </w:t>
      </w:r>
      <w:proofErr w:type="spellStart"/>
      <w:r w:rsidRPr="00E43F23">
        <w:rPr>
          <w:rFonts w:ascii="Times New Roman" w:hAnsi="Times New Roman" w:cs="Times New Roman"/>
          <w:sz w:val="24"/>
          <w:szCs w:val="24"/>
        </w:rPr>
        <w:t>inmunocromatografía</w:t>
      </w:r>
      <w:proofErr w:type="spellEnd"/>
      <w:r w:rsidRPr="00E43F23">
        <w:rPr>
          <w:rFonts w:ascii="Times New Roman" w:hAnsi="Times New Roman" w:cs="Times New Roman"/>
          <w:sz w:val="24"/>
          <w:szCs w:val="24"/>
        </w:rPr>
        <w:t xml:space="preserve"> o flujo lateral para la detección de anticuerpos en pacientes con </w:t>
      </w:r>
      <w:proofErr w:type="spellStart"/>
      <w:r w:rsidRPr="00E43F23">
        <w:rPr>
          <w:rFonts w:ascii="Times New Roman" w:hAnsi="Times New Roman" w:cs="Times New Roman"/>
          <w:sz w:val="24"/>
          <w:szCs w:val="24"/>
        </w:rPr>
        <w:t>Fasciolosis</w:t>
      </w:r>
      <w:proofErr w:type="spellEnd"/>
      <w:r w:rsidRPr="00E43F23">
        <w:rPr>
          <w:rFonts w:ascii="Times New Roman" w:hAnsi="Times New Roman" w:cs="Times New Roman"/>
          <w:sz w:val="24"/>
          <w:szCs w:val="24"/>
        </w:rPr>
        <w:t xml:space="preserve"> humana. Revista de Gastroenterología del Perú, 42(2), 92-98. </w:t>
      </w:r>
      <w:hyperlink r:id="rId19" w:history="1">
        <w:r w:rsidRPr="00CF73B9">
          <w:rPr>
            <w:rStyle w:val="Hipervnculo"/>
            <w:rFonts w:ascii="Times New Roman" w:hAnsi="Times New Roman" w:cs="Times New Roman"/>
            <w:sz w:val="24"/>
            <w:szCs w:val="24"/>
          </w:rPr>
          <w:t>https://doi.org/10.47892/rgp.2022.422.1374</w:t>
        </w:r>
      </w:hyperlink>
    </w:p>
    <w:p w14:paraId="71DC9FF3" w14:textId="74EE59A6" w:rsidR="00E43F23" w:rsidRDefault="00E43F23" w:rsidP="00E43F23">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E43F23">
        <w:rPr>
          <w:rFonts w:ascii="Times New Roman" w:hAnsi="Times New Roman" w:cs="Times New Roman"/>
          <w:sz w:val="24"/>
          <w:szCs w:val="24"/>
        </w:rPr>
        <w:t xml:space="preserve">e Carpi, J. M. (2021). Enfermedad inflamatoria intestinal. CONGRESO, 1, 53. </w:t>
      </w:r>
      <w:hyperlink r:id="rId20" w:history="1">
        <w:r w:rsidRPr="00CF73B9">
          <w:rPr>
            <w:rStyle w:val="Hipervnculo"/>
            <w:rFonts w:ascii="Times New Roman" w:hAnsi="Times New Roman" w:cs="Times New Roman"/>
            <w:sz w:val="24"/>
            <w:szCs w:val="24"/>
          </w:rPr>
          <w:t>https://www.adolescere.es/revista/pdf/volumen-IX-n1-2021/Adolescere-2021-1-Pro.pdf#page=61</w:t>
        </w:r>
      </w:hyperlink>
    </w:p>
    <w:p w14:paraId="37F1235D" w14:textId="5C42B802"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Farfán-Cano, G. G., Farfán-Cano, S. G., Farfán-Cano, H. R., Silva-Rojas, G. A., Loor-Parada, W. F., &amp; Silva-Rojas, K. J. (2021). Aproximación al diagnóstico de infecciones oportunistas pulmonares en adultos con SIDA. </w:t>
      </w:r>
      <w:r w:rsidRPr="00E43F23">
        <w:rPr>
          <w:rFonts w:ascii="Times New Roman" w:hAnsi="Times New Roman" w:cs="Times New Roman"/>
          <w:sz w:val="24"/>
          <w:szCs w:val="24"/>
          <w:lang w:val="en-US"/>
        </w:rPr>
        <w:t xml:space="preserve">InterAmerican Journal of Medicine and Health, 4. </w:t>
      </w:r>
      <w:hyperlink r:id="rId21" w:history="1">
        <w:r w:rsidRPr="00E43F23">
          <w:rPr>
            <w:rStyle w:val="Hipervnculo"/>
            <w:rFonts w:ascii="Times New Roman" w:hAnsi="Times New Roman" w:cs="Times New Roman"/>
            <w:sz w:val="24"/>
            <w:szCs w:val="24"/>
          </w:rPr>
          <w:t>https://iajmh.emnuvens.com.br/iajmh/article/view/169</w:t>
        </w:r>
      </w:hyperlink>
    </w:p>
    <w:p w14:paraId="38E68AD1" w14:textId="5262FEC9"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Galindo Estévez, M., Brito Portuondo, C. A., </w:t>
      </w:r>
      <w:proofErr w:type="spellStart"/>
      <w:r w:rsidRPr="00E43F23">
        <w:rPr>
          <w:rFonts w:ascii="Times New Roman" w:hAnsi="Times New Roman" w:cs="Times New Roman"/>
          <w:sz w:val="24"/>
          <w:szCs w:val="24"/>
        </w:rPr>
        <w:t>Borroto</w:t>
      </w:r>
      <w:proofErr w:type="spellEnd"/>
      <w:r w:rsidRPr="00E43F23">
        <w:rPr>
          <w:rFonts w:ascii="Times New Roman" w:hAnsi="Times New Roman" w:cs="Times New Roman"/>
          <w:sz w:val="24"/>
          <w:szCs w:val="24"/>
        </w:rPr>
        <w:t xml:space="preserve"> Martínez, K., Galindo Estévez, M., Brito Portuondo, C. A., &amp; </w:t>
      </w:r>
      <w:proofErr w:type="spellStart"/>
      <w:r w:rsidRPr="00E43F23">
        <w:rPr>
          <w:rFonts w:ascii="Times New Roman" w:hAnsi="Times New Roman" w:cs="Times New Roman"/>
          <w:sz w:val="24"/>
          <w:szCs w:val="24"/>
        </w:rPr>
        <w:t>Borroto</w:t>
      </w:r>
      <w:proofErr w:type="spellEnd"/>
      <w:r w:rsidRPr="00E43F23">
        <w:rPr>
          <w:rFonts w:ascii="Times New Roman" w:hAnsi="Times New Roman" w:cs="Times New Roman"/>
          <w:sz w:val="24"/>
          <w:szCs w:val="24"/>
        </w:rPr>
        <w:t xml:space="preserve"> Martínez, K. (2023). Dengue: Escenario actual. Revista Cubana de Medicina Tropical, 75(2). </w:t>
      </w:r>
      <w:hyperlink r:id="rId22" w:history="1">
        <w:r w:rsidRPr="00CF73B9">
          <w:rPr>
            <w:rStyle w:val="Hipervnculo"/>
            <w:rFonts w:ascii="Times New Roman" w:hAnsi="Times New Roman" w:cs="Times New Roman"/>
            <w:sz w:val="24"/>
            <w:szCs w:val="24"/>
          </w:rPr>
          <w:t>http://scielo.sld.cu/scielo.php?script=sci_abstract&amp;pid=S0375-07602023000200004&amp;lng=es&amp;nrm=iso&amp;tlng=es</w:t>
        </w:r>
      </w:hyperlink>
    </w:p>
    <w:p w14:paraId="7F683A34" w14:textId="4E60BA46"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Gallego-Colón, E. (2023). La inteligencia artificial como herramienta diagnóstica: ¿la nueva telemedicina? Sanidad Militar, 79(3), 156-158. </w:t>
      </w:r>
      <w:hyperlink r:id="rId23" w:history="1">
        <w:r w:rsidRPr="00CF73B9">
          <w:rPr>
            <w:rStyle w:val="Hipervnculo"/>
            <w:rFonts w:ascii="Times New Roman" w:hAnsi="Times New Roman" w:cs="Times New Roman"/>
            <w:sz w:val="24"/>
            <w:szCs w:val="24"/>
          </w:rPr>
          <w:t>https://doi.org/10.4321/s1887-85712023000300001</w:t>
        </w:r>
      </w:hyperlink>
    </w:p>
    <w:p w14:paraId="5C8DEBA1" w14:textId="7D2B18B9"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García, I. G. (2021). MÉTODOS RÁPIDOS DE DETECCIÓN DE COVID-19. </w:t>
      </w:r>
      <w:hyperlink r:id="rId24" w:history="1">
        <w:r w:rsidRPr="00CF73B9">
          <w:rPr>
            <w:rStyle w:val="Hipervnculo"/>
            <w:rFonts w:ascii="Times New Roman" w:hAnsi="Times New Roman" w:cs="Times New Roman"/>
            <w:sz w:val="24"/>
            <w:szCs w:val="24"/>
          </w:rPr>
          <w:t>https://idus.us.es/server/api/core/bitstreams/279e987f-2e2f-4a87-9bcf-6cb09d25bf89/content</w:t>
        </w:r>
      </w:hyperlink>
    </w:p>
    <w:p w14:paraId="4B955A60"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lastRenderedPageBreak/>
        <w:t>Hurtado, L., Díaz, D., Escorcia, K., Flórez, L., Bello, Y., Díaz, Y., Navarro, E., Pacheco, L. C., Galán, N., &amp; Maestre, R. (2022). Validación clínica de la prueba RT-LAMP para el diagnóstico rápido del SARS-CoV-2. Biomédica, 42, 59-72.</w:t>
      </w:r>
    </w:p>
    <w:p w14:paraId="3BB8FB61"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Inca Balseca, C. L., Paredes Proaño, A. M., Cornejo Reyes, P. J., &amp; Mena Reinoso, Á. P. (2022). Eficiencia de modelos de predicción de COVID-19 usando curvas ROC y matriz de confusión. Dominio de las Ciencias, 8(2), 1442-1460.</w:t>
      </w:r>
    </w:p>
    <w:p w14:paraId="42907E4C" w14:textId="2FF26CA3"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Jiménez Herrera, M. (2025). Guía para la elaboración de Revisiones Sistemáticas y Metaanálisis de pruebas de diagnóstico. Un manual para el uso docente de pregrado. </w:t>
      </w:r>
      <w:hyperlink r:id="rId25" w:history="1">
        <w:r w:rsidRPr="00CF73B9">
          <w:rPr>
            <w:rStyle w:val="Hipervnculo"/>
            <w:rFonts w:ascii="Times New Roman" w:hAnsi="Times New Roman" w:cs="Times New Roman"/>
            <w:sz w:val="24"/>
            <w:szCs w:val="24"/>
          </w:rPr>
          <w:t>https://repositorio.udd.cl/items/5af780a5-f459-4d9d-9064-d6f8ab4eccf1</w:t>
        </w:r>
      </w:hyperlink>
    </w:p>
    <w:p w14:paraId="3C49FD14"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Lara-Sanjuan, F., Parra-Ortega, I., Pérez, S. S., Ramírez, D. A., Mijangos, F. R., &amp; López-Martínez, B. (2022). Evaluación de una prueba rápida versus </w:t>
      </w:r>
      <w:proofErr w:type="gramStart"/>
      <w:r w:rsidRPr="00E43F23">
        <w:rPr>
          <w:rFonts w:ascii="Times New Roman" w:hAnsi="Times New Roman" w:cs="Times New Roman"/>
          <w:sz w:val="24"/>
          <w:szCs w:val="24"/>
        </w:rPr>
        <w:t>un inmunoanálisis</w:t>
      </w:r>
      <w:proofErr w:type="gramEnd"/>
      <w:r w:rsidRPr="00E43F23">
        <w:rPr>
          <w:rFonts w:ascii="Times New Roman" w:hAnsi="Times New Roman" w:cs="Times New Roman"/>
          <w:sz w:val="24"/>
          <w:szCs w:val="24"/>
        </w:rPr>
        <w:t xml:space="preserve"> </w:t>
      </w:r>
      <w:proofErr w:type="spellStart"/>
      <w:r w:rsidRPr="00E43F23">
        <w:rPr>
          <w:rFonts w:ascii="Times New Roman" w:hAnsi="Times New Roman" w:cs="Times New Roman"/>
          <w:sz w:val="24"/>
          <w:szCs w:val="24"/>
        </w:rPr>
        <w:t>quimioluminiscente</w:t>
      </w:r>
      <w:proofErr w:type="spellEnd"/>
      <w:r w:rsidRPr="00E43F23">
        <w:rPr>
          <w:rFonts w:ascii="Times New Roman" w:hAnsi="Times New Roman" w:cs="Times New Roman"/>
          <w:sz w:val="24"/>
          <w:szCs w:val="24"/>
        </w:rPr>
        <w:t xml:space="preserve"> de micropartículas para la detección de anticuerpos contra SARS-CoV-2. Revista Mexicana de Patología Clínica y Medicina de Laboratorio, 68(2), 45-50.</w:t>
      </w:r>
    </w:p>
    <w:p w14:paraId="7D7ECF70" w14:textId="1ED0491E"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Latina, A. (2022). Panorama Tecnológico de los Productos de Diagnóstico para la Enfermedad de Chagas.</w:t>
      </w:r>
      <w:hyperlink r:id="rId26" w:history="1">
        <w:r w:rsidRPr="00CF73B9">
          <w:rPr>
            <w:rStyle w:val="Hipervnculo"/>
            <w:rFonts w:ascii="Times New Roman" w:hAnsi="Times New Roman" w:cs="Times New Roman"/>
            <w:sz w:val="24"/>
            <w:szCs w:val="24"/>
          </w:rPr>
          <w:t>https://www.finddx.org/wp-content/uploads/2023/04/20221221_rep_lsc_technical_chagas_FV_ES.pdf</w:t>
        </w:r>
      </w:hyperlink>
    </w:p>
    <w:p w14:paraId="04E90077"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Martínez-Saltos, F. E., Medina-Vaca, L. E., </w:t>
      </w:r>
      <w:proofErr w:type="spellStart"/>
      <w:r w:rsidRPr="00E43F23">
        <w:rPr>
          <w:rFonts w:ascii="Times New Roman" w:hAnsi="Times New Roman" w:cs="Times New Roman"/>
          <w:sz w:val="24"/>
          <w:szCs w:val="24"/>
        </w:rPr>
        <w:t>Velástegui</w:t>
      </w:r>
      <w:proofErr w:type="spellEnd"/>
      <w:r w:rsidRPr="00E43F23">
        <w:rPr>
          <w:rFonts w:ascii="Times New Roman" w:hAnsi="Times New Roman" w:cs="Times New Roman"/>
          <w:sz w:val="24"/>
          <w:szCs w:val="24"/>
        </w:rPr>
        <w:t>-Aldás, M. B., &amp; Sosa-Santana, C. A. (2025). Métodos para el diagnóstico microbiológico de la tuberculosis. Revista Científica Arbitrada en Investigaciones de la Salud GESTAR. ISSN: 2737-6273., 8(15), 27-44.</w:t>
      </w:r>
    </w:p>
    <w:p w14:paraId="79C3839C" w14:textId="2187BF41"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Mendoza </w:t>
      </w:r>
      <w:proofErr w:type="spellStart"/>
      <w:r w:rsidRPr="00E43F23">
        <w:rPr>
          <w:rFonts w:ascii="Times New Roman" w:hAnsi="Times New Roman" w:cs="Times New Roman"/>
          <w:sz w:val="24"/>
          <w:szCs w:val="24"/>
        </w:rPr>
        <w:t>Mendoza</w:t>
      </w:r>
      <w:proofErr w:type="spellEnd"/>
      <w:r w:rsidRPr="00E43F23">
        <w:rPr>
          <w:rFonts w:ascii="Times New Roman" w:hAnsi="Times New Roman" w:cs="Times New Roman"/>
          <w:sz w:val="24"/>
          <w:szCs w:val="24"/>
        </w:rPr>
        <w:t xml:space="preserve">, C. E., &amp; Jerez </w:t>
      </w:r>
      <w:proofErr w:type="spellStart"/>
      <w:r w:rsidRPr="00E43F23">
        <w:rPr>
          <w:rFonts w:ascii="Times New Roman" w:hAnsi="Times New Roman" w:cs="Times New Roman"/>
          <w:sz w:val="24"/>
          <w:szCs w:val="24"/>
        </w:rPr>
        <w:t>Jerez</w:t>
      </w:r>
      <w:proofErr w:type="spellEnd"/>
      <w:r w:rsidRPr="00E43F23">
        <w:rPr>
          <w:rFonts w:ascii="Times New Roman" w:hAnsi="Times New Roman" w:cs="Times New Roman"/>
          <w:sz w:val="24"/>
          <w:szCs w:val="24"/>
        </w:rPr>
        <w:t xml:space="preserve">, L. C. (2021). Importancia de las pruebas Point </w:t>
      </w:r>
      <w:proofErr w:type="spellStart"/>
      <w:r w:rsidRPr="00E43F23">
        <w:rPr>
          <w:rFonts w:ascii="Times New Roman" w:hAnsi="Times New Roman" w:cs="Times New Roman"/>
          <w:sz w:val="24"/>
          <w:szCs w:val="24"/>
        </w:rPr>
        <w:t>Of</w:t>
      </w:r>
      <w:proofErr w:type="spellEnd"/>
      <w:r w:rsidRPr="00E43F23">
        <w:rPr>
          <w:rFonts w:ascii="Times New Roman" w:hAnsi="Times New Roman" w:cs="Times New Roman"/>
          <w:sz w:val="24"/>
          <w:szCs w:val="24"/>
        </w:rPr>
        <w:t xml:space="preserve"> Care </w:t>
      </w:r>
      <w:proofErr w:type="spellStart"/>
      <w:r w:rsidRPr="00E43F23">
        <w:rPr>
          <w:rFonts w:ascii="Times New Roman" w:hAnsi="Times New Roman" w:cs="Times New Roman"/>
          <w:sz w:val="24"/>
          <w:szCs w:val="24"/>
        </w:rPr>
        <w:t>Testing</w:t>
      </w:r>
      <w:proofErr w:type="spellEnd"/>
      <w:r w:rsidRPr="00E43F23">
        <w:rPr>
          <w:rFonts w:ascii="Times New Roman" w:hAnsi="Times New Roman" w:cs="Times New Roman"/>
          <w:sz w:val="24"/>
          <w:szCs w:val="24"/>
        </w:rPr>
        <w:t xml:space="preserve"> en la toma de decisiones para la gestión clínica y de auditoría a nivel nacional e internacional. </w:t>
      </w:r>
      <w:hyperlink r:id="rId27" w:history="1">
        <w:r w:rsidRPr="00CF73B9">
          <w:rPr>
            <w:rStyle w:val="Hipervnculo"/>
            <w:rFonts w:ascii="Times New Roman" w:hAnsi="Times New Roman" w:cs="Times New Roman"/>
            <w:sz w:val="24"/>
            <w:szCs w:val="24"/>
          </w:rPr>
          <w:t>http://hdl.handle.net/10495/20948</w:t>
        </w:r>
      </w:hyperlink>
    </w:p>
    <w:p w14:paraId="5C9CE238"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Miranda-Ulloa, E., Romero-Ruiz, S., Briceño-Espinoza, R., Suárez-Agüero, D., Mamani-Huamán, E., &amp; Acuña, M. (2024). Evaluación de una prueba confirmatoria en suero para su incorporación en el algoritmo peruano del diagnóstico de VIH. Revista chilena de infectología, 41(5), 655-659.</w:t>
      </w:r>
    </w:p>
    <w:p w14:paraId="099F6393" w14:textId="1AF71001"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Miranda-Ulloa, E., Romero-Ruiz, S., Briceño-Espinoza, R., Suárez-Agüero, D., Mamani-Huamán, E., Acuña, M., Miranda-Ulloa, E., Romero-Ruiz, S., Briceño-Espinoza, R., Suárez-Agüero, D., Mamani-Huamán, E., &amp; Acuña, M. (2024). Evaluación de una prueba confirmatoria en suero para su incorporación en el algoritmo peruano del diagnóstico de VIH. Revista chilena de infectología, 41(5), 655-659. </w:t>
      </w:r>
      <w:hyperlink r:id="rId28" w:history="1">
        <w:r w:rsidRPr="00CF73B9">
          <w:rPr>
            <w:rStyle w:val="Hipervnculo"/>
            <w:rFonts w:ascii="Times New Roman" w:hAnsi="Times New Roman" w:cs="Times New Roman"/>
            <w:sz w:val="24"/>
            <w:szCs w:val="24"/>
          </w:rPr>
          <w:t>https://doi.org/10.4067/s0716-10182024000500149</w:t>
        </w:r>
      </w:hyperlink>
    </w:p>
    <w:p w14:paraId="42BBC117" w14:textId="09B56B41"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lastRenderedPageBreak/>
        <w:t xml:space="preserve">Morales de Machín, A., Machín Cáceres, E., Morales de Machín, A., &amp; Machín Cáceres, E. (2024). Cribado prenatal de aneuploidías mediante análisis de ácido </w:t>
      </w:r>
      <w:proofErr w:type="spellStart"/>
      <w:r w:rsidRPr="00E43F23">
        <w:rPr>
          <w:rFonts w:ascii="Times New Roman" w:hAnsi="Times New Roman" w:cs="Times New Roman"/>
          <w:sz w:val="24"/>
          <w:szCs w:val="24"/>
        </w:rPr>
        <w:t>desoxirribonucleíco</w:t>
      </w:r>
      <w:proofErr w:type="spellEnd"/>
      <w:r w:rsidRPr="00E43F23">
        <w:rPr>
          <w:rFonts w:ascii="Times New Roman" w:hAnsi="Times New Roman" w:cs="Times New Roman"/>
          <w:sz w:val="24"/>
          <w:szCs w:val="24"/>
        </w:rPr>
        <w:t xml:space="preserve"> libre total circulante en plasma materno. Revisión narrativa. Revista de Obstetricia y Ginecología de Venezuela, 84(2), 185-204. </w:t>
      </w:r>
      <w:hyperlink r:id="rId29" w:history="1">
        <w:r w:rsidRPr="00CF73B9">
          <w:rPr>
            <w:rStyle w:val="Hipervnculo"/>
            <w:rFonts w:ascii="Times New Roman" w:hAnsi="Times New Roman" w:cs="Times New Roman"/>
            <w:sz w:val="24"/>
            <w:szCs w:val="24"/>
          </w:rPr>
          <w:t>https://doi.org/10.51288/00840212</w:t>
        </w:r>
      </w:hyperlink>
    </w:p>
    <w:p w14:paraId="37EB5C28"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Oliva, C. R. R. F., &amp; </w:t>
      </w:r>
      <w:proofErr w:type="spellStart"/>
      <w:r w:rsidRPr="00E43F23">
        <w:rPr>
          <w:rFonts w:ascii="Times New Roman" w:hAnsi="Times New Roman" w:cs="Times New Roman"/>
          <w:sz w:val="24"/>
          <w:szCs w:val="24"/>
        </w:rPr>
        <w:t>Valldepérez-Baiges</w:t>
      </w:r>
      <w:proofErr w:type="spellEnd"/>
      <w:r w:rsidRPr="00E43F23">
        <w:rPr>
          <w:rFonts w:ascii="Times New Roman" w:hAnsi="Times New Roman" w:cs="Times New Roman"/>
          <w:sz w:val="24"/>
          <w:szCs w:val="24"/>
        </w:rPr>
        <w:t>, C. (2025). Uso racional y ampliado de los test de diagnóstico rápido en infecciones respiratorias en Atención Primaria. Revista Pediatría de Atención Primaria, 27(106), 13.</w:t>
      </w:r>
    </w:p>
    <w:p w14:paraId="5B3B4B56" w14:textId="722E25B7" w:rsid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rPr>
        <w:t>Paez</w:t>
      </w:r>
      <w:proofErr w:type="spellEnd"/>
      <w:r w:rsidRPr="00E43F23">
        <w:rPr>
          <w:rFonts w:ascii="Times New Roman" w:hAnsi="Times New Roman" w:cs="Times New Roman"/>
          <w:sz w:val="24"/>
          <w:szCs w:val="24"/>
        </w:rPr>
        <w:t xml:space="preserve"> Collantes, J. J., &amp; </w:t>
      </w:r>
      <w:proofErr w:type="spellStart"/>
      <w:r w:rsidRPr="00E43F23">
        <w:rPr>
          <w:rFonts w:ascii="Times New Roman" w:hAnsi="Times New Roman" w:cs="Times New Roman"/>
          <w:sz w:val="24"/>
          <w:szCs w:val="24"/>
        </w:rPr>
        <w:t>Paez</w:t>
      </w:r>
      <w:proofErr w:type="spellEnd"/>
      <w:r w:rsidRPr="00E43F23">
        <w:rPr>
          <w:rFonts w:ascii="Times New Roman" w:hAnsi="Times New Roman" w:cs="Times New Roman"/>
          <w:sz w:val="24"/>
          <w:szCs w:val="24"/>
        </w:rPr>
        <w:t xml:space="preserve"> Collantes, R. D. (2022). Evaluación de la calidad y seguridad en la atención de los casos de dengue notificados al aplicativo SIVIGILA durante el primer semestre en el año 2020 por el hospital universitario Erasmo </w:t>
      </w:r>
      <w:proofErr w:type="spellStart"/>
      <w:r w:rsidRPr="00E43F23">
        <w:rPr>
          <w:rFonts w:ascii="Times New Roman" w:hAnsi="Times New Roman" w:cs="Times New Roman"/>
          <w:sz w:val="24"/>
          <w:szCs w:val="24"/>
        </w:rPr>
        <w:t>Meóz</w:t>
      </w:r>
      <w:proofErr w:type="spellEnd"/>
      <w:r w:rsidRPr="00E43F23">
        <w:rPr>
          <w:rFonts w:ascii="Times New Roman" w:hAnsi="Times New Roman" w:cs="Times New Roman"/>
          <w:sz w:val="24"/>
          <w:szCs w:val="24"/>
        </w:rPr>
        <w:t xml:space="preserve"> de la ciudad de Cúcuta. </w:t>
      </w:r>
      <w:hyperlink r:id="rId30" w:history="1">
        <w:r w:rsidRPr="00CF73B9">
          <w:rPr>
            <w:rStyle w:val="Hipervnculo"/>
            <w:rFonts w:ascii="Times New Roman" w:hAnsi="Times New Roman" w:cs="Times New Roman"/>
            <w:sz w:val="24"/>
            <w:szCs w:val="24"/>
          </w:rPr>
          <w:t>https://bonga.unisimon.edu.co/bitstream/20.500.12442/11220/1/PDF_Resumen.pdf</w:t>
        </w:r>
      </w:hyperlink>
    </w:p>
    <w:p w14:paraId="0CC61629" w14:textId="6B094AE1" w:rsidR="00E43F23" w:rsidRDefault="00E43F23" w:rsidP="00E43F23">
      <w:pPr>
        <w:spacing w:after="0" w:line="360" w:lineRule="auto"/>
        <w:ind w:left="426" w:hanging="426"/>
        <w:jc w:val="both"/>
        <w:rPr>
          <w:rFonts w:ascii="Times New Roman" w:hAnsi="Times New Roman" w:cs="Times New Roman"/>
          <w:sz w:val="24"/>
          <w:szCs w:val="24"/>
          <w:lang w:val="en-US"/>
        </w:rPr>
      </w:pPr>
      <w:r w:rsidRPr="00E43F23">
        <w:rPr>
          <w:rFonts w:ascii="Times New Roman" w:hAnsi="Times New Roman" w:cs="Times New Roman"/>
          <w:sz w:val="24"/>
          <w:szCs w:val="24"/>
        </w:rPr>
        <w:t xml:space="preserve">Pérez, D. P., Mora, C. M., Cevallos-Torres, L., &amp; </w:t>
      </w:r>
      <w:proofErr w:type="spellStart"/>
      <w:r w:rsidRPr="00E43F23">
        <w:rPr>
          <w:rFonts w:ascii="Times New Roman" w:hAnsi="Times New Roman" w:cs="Times New Roman"/>
          <w:sz w:val="24"/>
          <w:szCs w:val="24"/>
        </w:rPr>
        <w:t>Botto</w:t>
      </w:r>
      <w:proofErr w:type="spellEnd"/>
      <w:r w:rsidRPr="00E43F23">
        <w:rPr>
          <w:rFonts w:ascii="Times New Roman" w:hAnsi="Times New Roman" w:cs="Times New Roman"/>
          <w:sz w:val="24"/>
          <w:szCs w:val="24"/>
        </w:rPr>
        <w:t xml:space="preserve">-Tobar, M. (2021). Predicción de la Efectividad de las Pruebas Rápidas Realizadas a Pacientes con COVID-19 mediante Regresión Lineal y </w:t>
      </w:r>
      <w:proofErr w:type="spellStart"/>
      <w:r w:rsidRPr="00E43F23">
        <w:rPr>
          <w:rFonts w:ascii="Times New Roman" w:hAnsi="Times New Roman" w:cs="Times New Roman"/>
          <w:sz w:val="24"/>
          <w:szCs w:val="24"/>
        </w:rPr>
        <w:t>Random</w:t>
      </w:r>
      <w:proofErr w:type="spellEnd"/>
      <w:r w:rsidRPr="00E43F23">
        <w:rPr>
          <w:rFonts w:ascii="Times New Roman" w:hAnsi="Times New Roman" w:cs="Times New Roman"/>
          <w:sz w:val="24"/>
          <w:szCs w:val="24"/>
        </w:rPr>
        <w:t xml:space="preserve"> Forest. </w:t>
      </w:r>
      <w:r w:rsidRPr="00E43F23">
        <w:rPr>
          <w:rFonts w:ascii="Times New Roman" w:hAnsi="Times New Roman" w:cs="Times New Roman"/>
          <w:sz w:val="24"/>
          <w:szCs w:val="24"/>
          <w:lang w:val="en-US"/>
        </w:rPr>
        <w:t xml:space="preserve">Ecuadorian Science Journal, 5(2), 31-43. </w:t>
      </w:r>
      <w:hyperlink r:id="rId31" w:history="1">
        <w:r w:rsidRPr="00CF73B9">
          <w:rPr>
            <w:rStyle w:val="Hipervnculo"/>
            <w:rFonts w:ascii="Times New Roman" w:hAnsi="Times New Roman" w:cs="Times New Roman"/>
            <w:sz w:val="24"/>
            <w:szCs w:val="24"/>
            <w:lang w:val="en-US"/>
          </w:rPr>
          <w:t>https://doi.org/10.46480/esj.5.2.108</w:t>
        </w:r>
      </w:hyperlink>
    </w:p>
    <w:p w14:paraId="264CD64C" w14:textId="5B50E684" w:rsidR="00E43F23" w:rsidRP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lang w:val="en-US"/>
        </w:rPr>
        <w:t>Plebani</w:t>
      </w:r>
      <w:proofErr w:type="spellEnd"/>
      <w:r w:rsidRPr="00E43F23">
        <w:rPr>
          <w:rFonts w:ascii="Times New Roman" w:hAnsi="Times New Roman" w:cs="Times New Roman"/>
          <w:sz w:val="24"/>
          <w:szCs w:val="24"/>
          <w:lang w:val="en-US"/>
        </w:rPr>
        <w:t xml:space="preserve">, M., Nichols, J. H., </w:t>
      </w:r>
      <w:proofErr w:type="spellStart"/>
      <w:r w:rsidRPr="00E43F23">
        <w:rPr>
          <w:rFonts w:ascii="Times New Roman" w:hAnsi="Times New Roman" w:cs="Times New Roman"/>
          <w:sz w:val="24"/>
          <w:szCs w:val="24"/>
          <w:lang w:val="en-US"/>
        </w:rPr>
        <w:t>Luppa</w:t>
      </w:r>
      <w:proofErr w:type="spellEnd"/>
      <w:r w:rsidRPr="00E43F23">
        <w:rPr>
          <w:rFonts w:ascii="Times New Roman" w:hAnsi="Times New Roman" w:cs="Times New Roman"/>
          <w:sz w:val="24"/>
          <w:szCs w:val="24"/>
          <w:lang w:val="en-US"/>
        </w:rPr>
        <w:t xml:space="preserve">, P. B., Greene, D., </w:t>
      </w:r>
      <w:proofErr w:type="spellStart"/>
      <w:r w:rsidRPr="00E43F23">
        <w:rPr>
          <w:rFonts w:ascii="Times New Roman" w:hAnsi="Times New Roman" w:cs="Times New Roman"/>
          <w:sz w:val="24"/>
          <w:szCs w:val="24"/>
          <w:lang w:val="en-US"/>
        </w:rPr>
        <w:t>Sciacovelli</w:t>
      </w:r>
      <w:proofErr w:type="spellEnd"/>
      <w:r w:rsidRPr="00E43F23">
        <w:rPr>
          <w:rFonts w:ascii="Times New Roman" w:hAnsi="Times New Roman" w:cs="Times New Roman"/>
          <w:sz w:val="24"/>
          <w:szCs w:val="24"/>
          <w:lang w:val="en-US"/>
        </w:rPr>
        <w:t xml:space="preserve">, L., Shaw, J., Khan, A. I., </w:t>
      </w:r>
      <w:proofErr w:type="spellStart"/>
      <w:r w:rsidRPr="00E43F23">
        <w:rPr>
          <w:rFonts w:ascii="Times New Roman" w:hAnsi="Times New Roman" w:cs="Times New Roman"/>
          <w:sz w:val="24"/>
          <w:szCs w:val="24"/>
          <w:lang w:val="en-US"/>
        </w:rPr>
        <w:t>Carraro</w:t>
      </w:r>
      <w:proofErr w:type="spellEnd"/>
      <w:r w:rsidRPr="00E43F23">
        <w:rPr>
          <w:rFonts w:ascii="Times New Roman" w:hAnsi="Times New Roman" w:cs="Times New Roman"/>
          <w:sz w:val="24"/>
          <w:szCs w:val="24"/>
          <w:lang w:val="en-US"/>
        </w:rPr>
        <w:t xml:space="preserve">, P., </w:t>
      </w:r>
      <w:proofErr w:type="spellStart"/>
      <w:r w:rsidRPr="00E43F23">
        <w:rPr>
          <w:rFonts w:ascii="Times New Roman" w:hAnsi="Times New Roman" w:cs="Times New Roman"/>
          <w:sz w:val="24"/>
          <w:szCs w:val="24"/>
          <w:lang w:val="en-US"/>
        </w:rPr>
        <w:t>Freckmann</w:t>
      </w:r>
      <w:proofErr w:type="spellEnd"/>
      <w:r w:rsidRPr="00E43F23">
        <w:rPr>
          <w:rFonts w:ascii="Times New Roman" w:hAnsi="Times New Roman" w:cs="Times New Roman"/>
          <w:sz w:val="24"/>
          <w:szCs w:val="24"/>
          <w:lang w:val="en-US"/>
        </w:rPr>
        <w:t xml:space="preserve">, G., Dimech, W., </w:t>
      </w:r>
      <w:proofErr w:type="spellStart"/>
      <w:r w:rsidRPr="00E43F23">
        <w:rPr>
          <w:rFonts w:ascii="Times New Roman" w:hAnsi="Times New Roman" w:cs="Times New Roman"/>
          <w:sz w:val="24"/>
          <w:szCs w:val="24"/>
          <w:lang w:val="en-US"/>
        </w:rPr>
        <w:t>Zaninotto</w:t>
      </w:r>
      <w:proofErr w:type="spellEnd"/>
      <w:r w:rsidRPr="00E43F23">
        <w:rPr>
          <w:rFonts w:ascii="Times New Roman" w:hAnsi="Times New Roman" w:cs="Times New Roman"/>
          <w:sz w:val="24"/>
          <w:szCs w:val="24"/>
          <w:lang w:val="en-US"/>
        </w:rPr>
        <w:t xml:space="preserve">, M., </w:t>
      </w:r>
      <w:proofErr w:type="spellStart"/>
      <w:r w:rsidRPr="00E43F23">
        <w:rPr>
          <w:rFonts w:ascii="Times New Roman" w:hAnsi="Times New Roman" w:cs="Times New Roman"/>
          <w:sz w:val="24"/>
          <w:szCs w:val="24"/>
          <w:lang w:val="en-US"/>
        </w:rPr>
        <w:t>Spannagl</w:t>
      </w:r>
      <w:proofErr w:type="spellEnd"/>
      <w:r w:rsidRPr="00E43F23">
        <w:rPr>
          <w:rFonts w:ascii="Times New Roman" w:hAnsi="Times New Roman" w:cs="Times New Roman"/>
          <w:sz w:val="24"/>
          <w:szCs w:val="24"/>
          <w:lang w:val="en-US"/>
        </w:rPr>
        <w:t xml:space="preserve">, M., Huggett, J., </w:t>
      </w:r>
      <w:proofErr w:type="spellStart"/>
      <w:r w:rsidRPr="00E43F23">
        <w:rPr>
          <w:rFonts w:ascii="Times New Roman" w:hAnsi="Times New Roman" w:cs="Times New Roman"/>
          <w:sz w:val="24"/>
          <w:szCs w:val="24"/>
          <w:lang w:val="en-US"/>
        </w:rPr>
        <w:t>Kost</w:t>
      </w:r>
      <w:proofErr w:type="spellEnd"/>
      <w:r w:rsidRPr="00E43F23">
        <w:rPr>
          <w:rFonts w:ascii="Times New Roman" w:hAnsi="Times New Roman" w:cs="Times New Roman"/>
          <w:sz w:val="24"/>
          <w:szCs w:val="24"/>
          <w:lang w:val="en-US"/>
        </w:rPr>
        <w:t xml:space="preserve">, G. J., </w:t>
      </w:r>
      <w:proofErr w:type="spellStart"/>
      <w:r w:rsidRPr="00E43F23">
        <w:rPr>
          <w:rFonts w:ascii="Times New Roman" w:hAnsi="Times New Roman" w:cs="Times New Roman"/>
          <w:sz w:val="24"/>
          <w:szCs w:val="24"/>
          <w:lang w:val="en-US"/>
        </w:rPr>
        <w:t>Trenti</w:t>
      </w:r>
      <w:proofErr w:type="spellEnd"/>
      <w:r w:rsidRPr="00E43F23">
        <w:rPr>
          <w:rFonts w:ascii="Times New Roman" w:hAnsi="Times New Roman" w:cs="Times New Roman"/>
          <w:sz w:val="24"/>
          <w:szCs w:val="24"/>
          <w:lang w:val="en-US"/>
        </w:rPr>
        <w:t xml:space="preserve">, T., </w:t>
      </w:r>
      <w:proofErr w:type="spellStart"/>
      <w:r w:rsidRPr="00E43F23">
        <w:rPr>
          <w:rFonts w:ascii="Times New Roman" w:hAnsi="Times New Roman" w:cs="Times New Roman"/>
          <w:sz w:val="24"/>
          <w:szCs w:val="24"/>
          <w:lang w:val="en-US"/>
        </w:rPr>
        <w:t>Padoan</w:t>
      </w:r>
      <w:proofErr w:type="spellEnd"/>
      <w:r w:rsidRPr="00E43F23">
        <w:rPr>
          <w:rFonts w:ascii="Times New Roman" w:hAnsi="Times New Roman" w:cs="Times New Roman"/>
          <w:sz w:val="24"/>
          <w:szCs w:val="24"/>
          <w:lang w:val="en-US"/>
        </w:rPr>
        <w:t xml:space="preserve">, A., Thomas, A., </w:t>
      </w:r>
      <w:proofErr w:type="spellStart"/>
      <w:r w:rsidRPr="00E43F23">
        <w:rPr>
          <w:rFonts w:ascii="Times New Roman" w:hAnsi="Times New Roman" w:cs="Times New Roman"/>
          <w:sz w:val="24"/>
          <w:szCs w:val="24"/>
          <w:lang w:val="en-US"/>
        </w:rPr>
        <w:t>Banfi</w:t>
      </w:r>
      <w:proofErr w:type="spellEnd"/>
      <w:r w:rsidRPr="00E43F23">
        <w:rPr>
          <w:rFonts w:ascii="Times New Roman" w:hAnsi="Times New Roman" w:cs="Times New Roman"/>
          <w:sz w:val="24"/>
          <w:szCs w:val="24"/>
          <w:lang w:val="en-US"/>
        </w:rPr>
        <w:t xml:space="preserve">, G., &amp; Lippi, G. (2025). Point-of-care testing: State-of-the art and perspectives. Clinical Chemistry and Laboratory Medicine (CCLM), 63(1), 35-51. </w:t>
      </w:r>
      <w:hyperlink r:id="rId32" w:history="1">
        <w:r w:rsidRPr="00E43F23">
          <w:rPr>
            <w:rStyle w:val="Hipervnculo"/>
            <w:rFonts w:ascii="Times New Roman" w:hAnsi="Times New Roman" w:cs="Times New Roman"/>
            <w:sz w:val="24"/>
            <w:szCs w:val="24"/>
          </w:rPr>
          <w:t>https://doi.org/10.1515/cclm-2024-0675</w:t>
        </w:r>
      </w:hyperlink>
    </w:p>
    <w:p w14:paraId="6CC5EC4F"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Raigosa, J. G., &amp; Sánchez, N. V. (2023). Eficacia diagnóstica de la </w:t>
      </w:r>
      <w:proofErr w:type="spellStart"/>
      <w:r w:rsidRPr="00E43F23">
        <w:rPr>
          <w:rFonts w:ascii="Times New Roman" w:hAnsi="Times New Roman" w:cs="Times New Roman"/>
          <w:sz w:val="24"/>
          <w:szCs w:val="24"/>
        </w:rPr>
        <w:t>calprotectina</w:t>
      </w:r>
      <w:proofErr w:type="spellEnd"/>
      <w:r w:rsidRPr="00E43F23">
        <w:rPr>
          <w:rFonts w:ascii="Times New Roman" w:hAnsi="Times New Roman" w:cs="Times New Roman"/>
          <w:sz w:val="24"/>
          <w:szCs w:val="24"/>
        </w:rPr>
        <w:t xml:space="preserve"> fecal en enfermedad inflamatoria intestinal: Revisión sistemática de la literatura. Revista colombiana de Gastroenterología, 38(4), 430-438.</w:t>
      </w:r>
    </w:p>
    <w:p w14:paraId="00079694"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Reyes-Baque, J. M., Loor-Solórzano, M. A., &amp; Moreira-Loor, C. S. (2024). Malaria: Respuesta inmune, sensibilidad y especificidad de las pruebas rápidas. </w:t>
      </w:r>
      <w:proofErr w:type="spellStart"/>
      <w:r w:rsidRPr="00E43F23">
        <w:rPr>
          <w:rFonts w:ascii="Times New Roman" w:hAnsi="Times New Roman" w:cs="Times New Roman"/>
          <w:sz w:val="24"/>
          <w:szCs w:val="24"/>
        </w:rPr>
        <w:t>MQRInvestigar</w:t>
      </w:r>
      <w:proofErr w:type="spellEnd"/>
      <w:r w:rsidRPr="00E43F23">
        <w:rPr>
          <w:rFonts w:ascii="Times New Roman" w:hAnsi="Times New Roman" w:cs="Times New Roman"/>
          <w:sz w:val="24"/>
          <w:szCs w:val="24"/>
        </w:rPr>
        <w:t>, 8(1), 2617-2632.</w:t>
      </w:r>
    </w:p>
    <w:p w14:paraId="3E285341" w14:textId="11E0D9C6" w:rsidR="00E43F23" w:rsidRDefault="00E43F23" w:rsidP="00E43F23">
      <w:pPr>
        <w:spacing w:after="0" w:line="360" w:lineRule="auto"/>
        <w:ind w:left="426" w:hanging="426"/>
        <w:jc w:val="both"/>
        <w:rPr>
          <w:rFonts w:ascii="Times New Roman" w:hAnsi="Times New Roman" w:cs="Times New Roman"/>
          <w:sz w:val="24"/>
          <w:szCs w:val="24"/>
        </w:rPr>
      </w:pPr>
      <w:proofErr w:type="spellStart"/>
      <w:r w:rsidRPr="00E43F23">
        <w:rPr>
          <w:rFonts w:ascii="Times New Roman" w:hAnsi="Times New Roman" w:cs="Times New Roman"/>
          <w:sz w:val="24"/>
          <w:szCs w:val="24"/>
        </w:rPr>
        <w:t>Reytor</w:t>
      </w:r>
      <w:proofErr w:type="spellEnd"/>
      <w:r w:rsidRPr="00E43F23">
        <w:rPr>
          <w:rFonts w:ascii="Times New Roman" w:hAnsi="Times New Roman" w:cs="Times New Roman"/>
          <w:sz w:val="24"/>
          <w:szCs w:val="24"/>
        </w:rPr>
        <w:t>-González, C., Simancas-</w:t>
      </w:r>
      <w:proofErr w:type="spellStart"/>
      <w:r w:rsidRPr="00E43F23">
        <w:rPr>
          <w:rFonts w:ascii="Times New Roman" w:hAnsi="Times New Roman" w:cs="Times New Roman"/>
          <w:sz w:val="24"/>
          <w:szCs w:val="24"/>
        </w:rPr>
        <w:t>Racines</w:t>
      </w:r>
      <w:proofErr w:type="spellEnd"/>
      <w:r w:rsidRPr="00E43F23">
        <w:rPr>
          <w:rFonts w:ascii="Times New Roman" w:hAnsi="Times New Roman" w:cs="Times New Roman"/>
          <w:sz w:val="24"/>
          <w:szCs w:val="24"/>
        </w:rPr>
        <w:t xml:space="preserve">, D., Viteri-García, A., &amp; </w:t>
      </w:r>
      <w:proofErr w:type="spellStart"/>
      <w:r w:rsidRPr="00E43F23">
        <w:rPr>
          <w:rFonts w:ascii="Times New Roman" w:hAnsi="Times New Roman" w:cs="Times New Roman"/>
          <w:sz w:val="24"/>
          <w:szCs w:val="24"/>
        </w:rPr>
        <w:t>Parise</w:t>
      </w:r>
      <w:proofErr w:type="spellEnd"/>
      <w:r w:rsidRPr="00E43F23">
        <w:rPr>
          <w:rFonts w:ascii="Times New Roman" w:hAnsi="Times New Roman" w:cs="Times New Roman"/>
          <w:sz w:val="24"/>
          <w:szCs w:val="24"/>
        </w:rPr>
        <w:t>-</w:t>
      </w:r>
      <w:proofErr w:type="gramStart"/>
      <w:r w:rsidRPr="00E43F23">
        <w:rPr>
          <w:rFonts w:ascii="Times New Roman" w:hAnsi="Times New Roman" w:cs="Times New Roman"/>
          <w:sz w:val="24"/>
          <w:szCs w:val="24"/>
        </w:rPr>
        <w:t>Vasco</w:t>
      </w:r>
      <w:proofErr w:type="gramEnd"/>
      <w:r w:rsidRPr="00E43F23">
        <w:rPr>
          <w:rFonts w:ascii="Times New Roman" w:hAnsi="Times New Roman" w:cs="Times New Roman"/>
          <w:sz w:val="24"/>
          <w:szCs w:val="24"/>
        </w:rPr>
        <w:t xml:space="preserve">, J. M. (2024). Evaluación crítica de la Guía de Práctica Clínica para malaria de la OMS utilizando el instrumento AGREE II. Práctica Familiar Rural, 9(1). </w:t>
      </w:r>
      <w:hyperlink r:id="rId33" w:history="1">
        <w:r w:rsidRPr="00CF73B9">
          <w:rPr>
            <w:rStyle w:val="Hipervnculo"/>
            <w:rFonts w:ascii="Times New Roman" w:hAnsi="Times New Roman" w:cs="Times New Roman"/>
            <w:sz w:val="24"/>
            <w:szCs w:val="24"/>
          </w:rPr>
          <w:t>https://practicafamiliarrural.org/pfr/article/view/310</w:t>
        </w:r>
      </w:hyperlink>
    </w:p>
    <w:p w14:paraId="2C0EB3E4"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lastRenderedPageBreak/>
        <w:t xml:space="preserve">Rodríguez, E. M., Gimeno, F. P., Angulo, A. E., Samper, J. A., Ruiz, C. S., &amp; Alarcón, M. D. L. (2022). </w:t>
      </w:r>
      <w:proofErr w:type="gramStart"/>
      <w:r w:rsidRPr="00E43F23">
        <w:rPr>
          <w:rFonts w:ascii="Times New Roman" w:hAnsi="Times New Roman" w:cs="Times New Roman"/>
          <w:sz w:val="24"/>
          <w:szCs w:val="24"/>
        </w:rPr>
        <w:t>Síndrome post cuidados</w:t>
      </w:r>
      <w:proofErr w:type="gramEnd"/>
      <w:r w:rsidRPr="00E43F23">
        <w:rPr>
          <w:rFonts w:ascii="Times New Roman" w:hAnsi="Times New Roman" w:cs="Times New Roman"/>
          <w:sz w:val="24"/>
          <w:szCs w:val="24"/>
        </w:rPr>
        <w:t xml:space="preserve"> intensivos en COVID-19. Estudio piloto </w:t>
      </w:r>
      <w:proofErr w:type="spellStart"/>
      <w:r w:rsidRPr="00E43F23">
        <w:rPr>
          <w:rFonts w:ascii="Times New Roman" w:hAnsi="Times New Roman" w:cs="Times New Roman"/>
          <w:sz w:val="24"/>
          <w:szCs w:val="24"/>
        </w:rPr>
        <w:t>unicéntrico</w:t>
      </w:r>
      <w:proofErr w:type="spellEnd"/>
      <w:r w:rsidRPr="00E43F23">
        <w:rPr>
          <w:rFonts w:ascii="Times New Roman" w:hAnsi="Times New Roman" w:cs="Times New Roman"/>
          <w:sz w:val="24"/>
          <w:szCs w:val="24"/>
        </w:rPr>
        <w:t>. Medicina Clínica, 159(7), 321-326.</w:t>
      </w:r>
    </w:p>
    <w:p w14:paraId="4B17F9AF"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Sánchez Frenes, P., García Torres, D., Sánchez Bouza, M. de J., Mendoza Cartaya, G., Portela Sánchez, M., Sánchez Frenes, P., García Torres, D., Sánchez Bouza, M. de J., Mendoza Cartaya, G., &amp; Portela Sánchez, M. (2022). Utilidad diagnóstica de pruebas rápidas para detectar anticuerpos IgG/IgM anti COVID-19. </w:t>
      </w:r>
      <w:proofErr w:type="spellStart"/>
      <w:r w:rsidRPr="00E43F23">
        <w:rPr>
          <w:rFonts w:ascii="Times New Roman" w:hAnsi="Times New Roman" w:cs="Times New Roman"/>
          <w:sz w:val="24"/>
          <w:szCs w:val="24"/>
        </w:rPr>
        <w:t>MediSur</w:t>
      </w:r>
      <w:proofErr w:type="spellEnd"/>
      <w:r w:rsidRPr="00E43F23">
        <w:rPr>
          <w:rFonts w:ascii="Times New Roman" w:hAnsi="Times New Roman" w:cs="Times New Roman"/>
          <w:sz w:val="24"/>
          <w:szCs w:val="24"/>
        </w:rPr>
        <w:t>, 20(2), 374-381.</w:t>
      </w:r>
    </w:p>
    <w:p w14:paraId="71D28FD4"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Soriano, C. A. Q., &amp; Jaramillo, P. A. V. (2023). Sensibilidad y especificidad de las pruebas de inmunocromatográficas utilizadas para el diagnóstico de VIH/SIDA en Ecuador. Revista Científica Arbitrada Multidisciplinaria PENTACIENCIAS, 5(3), 451-459.</w:t>
      </w:r>
    </w:p>
    <w:p w14:paraId="35E4AF61"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Tapia-Vela, L. J., &amp; Restrepo-Giraldo, L. (2023). Evaluación de nódulos tiroideos con interpretación citológica rápida en el sitio (ROSE). Medicina &amp; Laboratorio, 25(3), 581-591.</w:t>
      </w:r>
    </w:p>
    <w:p w14:paraId="2128DD5A" w14:textId="1B9C1098"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Valdivia-Conroy, B., </w:t>
      </w:r>
      <w:proofErr w:type="spellStart"/>
      <w:r w:rsidRPr="00E43F23">
        <w:rPr>
          <w:rFonts w:ascii="Times New Roman" w:hAnsi="Times New Roman" w:cs="Times New Roman"/>
          <w:sz w:val="24"/>
          <w:szCs w:val="24"/>
        </w:rPr>
        <w:t>Vasquez</w:t>
      </w:r>
      <w:proofErr w:type="spellEnd"/>
      <w:r w:rsidRPr="00E43F23">
        <w:rPr>
          <w:rFonts w:ascii="Times New Roman" w:hAnsi="Times New Roman" w:cs="Times New Roman"/>
          <w:sz w:val="24"/>
          <w:szCs w:val="24"/>
        </w:rPr>
        <w:t xml:space="preserve">-Calderón, J. M., Silva-Caso, W., </w:t>
      </w:r>
      <w:proofErr w:type="spellStart"/>
      <w:r w:rsidRPr="00E43F23">
        <w:rPr>
          <w:rFonts w:ascii="Times New Roman" w:hAnsi="Times New Roman" w:cs="Times New Roman"/>
          <w:sz w:val="24"/>
          <w:szCs w:val="24"/>
        </w:rPr>
        <w:t>Martins</w:t>
      </w:r>
      <w:proofErr w:type="spellEnd"/>
      <w:r w:rsidRPr="00E43F23">
        <w:rPr>
          <w:rFonts w:ascii="Times New Roman" w:hAnsi="Times New Roman" w:cs="Times New Roman"/>
          <w:sz w:val="24"/>
          <w:szCs w:val="24"/>
        </w:rPr>
        <w:t xml:space="preserve">-Luna, J., Aguilar-Luis, M. A., del Valle-Mendoza, J., &amp; </w:t>
      </w:r>
      <w:proofErr w:type="spellStart"/>
      <w:r w:rsidRPr="00E43F23">
        <w:rPr>
          <w:rFonts w:ascii="Times New Roman" w:hAnsi="Times New Roman" w:cs="Times New Roman"/>
          <w:sz w:val="24"/>
          <w:szCs w:val="24"/>
        </w:rPr>
        <w:t>Puyén</w:t>
      </w:r>
      <w:proofErr w:type="spellEnd"/>
      <w:r w:rsidRPr="00E43F23">
        <w:rPr>
          <w:rFonts w:ascii="Times New Roman" w:hAnsi="Times New Roman" w:cs="Times New Roman"/>
          <w:sz w:val="24"/>
          <w:szCs w:val="24"/>
        </w:rPr>
        <w:t xml:space="preserve">, Z. M. (2023). Rendimiento diagnóstico de la prueba rápida para la detección del antígeno NS1 y anticuerpos IgM e IgG contra el virus del dengue. Revista Peruana de Medicina Experimental y Salud Pública, 39, 434-441. </w:t>
      </w:r>
      <w:hyperlink r:id="rId34" w:history="1">
        <w:r w:rsidRPr="00CF73B9">
          <w:rPr>
            <w:rStyle w:val="Hipervnculo"/>
            <w:rFonts w:ascii="Times New Roman" w:hAnsi="Times New Roman" w:cs="Times New Roman"/>
            <w:sz w:val="24"/>
            <w:szCs w:val="24"/>
          </w:rPr>
          <w:t>https://doi.org/10.17843/rpmesp.2022.394.11471</w:t>
        </w:r>
      </w:hyperlink>
    </w:p>
    <w:p w14:paraId="37C0999E"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Vallejos Yépez, F. G. (2024). Métodos para detección de VPH en hombres: Una revisión sistemática de pruebas disponibles. https://repositorio.uisek.edu.ec/handle/123456789/5385</w:t>
      </w:r>
    </w:p>
    <w:p w14:paraId="72D206A8" w14:textId="77777777" w:rsidR="00E43F23" w:rsidRP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 xml:space="preserve">Vásquez Velásquez, C., Fernández Delgado, K., Fano </w:t>
      </w:r>
      <w:proofErr w:type="spellStart"/>
      <w:r w:rsidRPr="00E43F23">
        <w:rPr>
          <w:rFonts w:ascii="Times New Roman" w:hAnsi="Times New Roman" w:cs="Times New Roman"/>
          <w:sz w:val="24"/>
          <w:szCs w:val="24"/>
        </w:rPr>
        <w:t>Sizgorich</w:t>
      </w:r>
      <w:proofErr w:type="spellEnd"/>
      <w:r w:rsidRPr="00E43F23">
        <w:rPr>
          <w:rFonts w:ascii="Times New Roman" w:hAnsi="Times New Roman" w:cs="Times New Roman"/>
          <w:sz w:val="24"/>
          <w:szCs w:val="24"/>
        </w:rPr>
        <w:t xml:space="preserve">, D., Quispe, B., Marquina, R., Ramírez Herrera, J., Alfonso </w:t>
      </w:r>
      <w:proofErr w:type="spellStart"/>
      <w:r w:rsidRPr="00E43F23">
        <w:rPr>
          <w:rFonts w:ascii="Times New Roman" w:hAnsi="Times New Roman" w:cs="Times New Roman"/>
          <w:sz w:val="24"/>
          <w:szCs w:val="24"/>
        </w:rPr>
        <w:t>Accinelli</w:t>
      </w:r>
      <w:proofErr w:type="spellEnd"/>
      <w:r w:rsidRPr="00E43F23">
        <w:rPr>
          <w:rFonts w:ascii="Times New Roman" w:hAnsi="Times New Roman" w:cs="Times New Roman"/>
          <w:sz w:val="24"/>
          <w:szCs w:val="24"/>
        </w:rPr>
        <w:t xml:space="preserve">, R., Gamboa Serpa, H., Robles Camarena, R., &amp; Gonzáles Rengifo, G. F. (2022). Criterios de uso de pruebas diagnósticas para la COVID-19 e implicancias de las variantes del SARS.CoV-2. </w:t>
      </w:r>
      <w:proofErr w:type="spellStart"/>
      <w:r w:rsidRPr="00E43F23">
        <w:rPr>
          <w:rFonts w:ascii="Times New Roman" w:hAnsi="Times New Roman" w:cs="Times New Roman"/>
          <w:sz w:val="24"/>
          <w:szCs w:val="24"/>
        </w:rPr>
        <w:t>Diagnostico</w:t>
      </w:r>
      <w:proofErr w:type="spellEnd"/>
      <w:r w:rsidRPr="00E43F23">
        <w:rPr>
          <w:rFonts w:ascii="Times New Roman" w:hAnsi="Times New Roman" w:cs="Times New Roman"/>
          <w:sz w:val="24"/>
          <w:szCs w:val="24"/>
        </w:rPr>
        <w:t>, 61(1), 1.</w:t>
      </w:r>
    </w:p>
    <w:p w14:paraId="7E564713" w14:textId="2EFE3A3E" w:rsidR="00E43F23" w:rsidRDefault="00E43F23" w:rsidP="00E43F23">
      <w:pPr>
        <w:spacing w:after="0" w:line="360" w:lineRule="auto"/>
        <w:ind w:left="426" w:hanging="426"/>
        <w:jc w:val="both"/>
        <w:rPr>
          <w:rFonts w:ascii="Times New Roman" w:hAnsi="Times New Roman" w:cs="Times New Roman"/>
          <w:sz w:val="24"/>
          <w:szCs w:val="24"/>
        </w:rPr>
      </w:pPr>
      <w:r w:rsidRPr="00E43F23">
        <w:rPr>
          <w:rFonts w:ascii="Times New Roman" w:hAnsi="Times New Roman" w:cs="Times New Roman"/>
          <w:sz w:val="24"/>
          <w:szCs w:val="24"/>
        </w:rPr>
        <w:t>Vásquez-Velásquez, C., Fernández-Delgado, K., Fano-</w:t>
      </w:r>
      <w:proofErr w:type="spellStart"/>
      <w:r w:rsidRPr="00E43F23">
        <w:rPr>
          <w:rFonts w:ascii="Times New Roman" w:hAnsi="Times New Roman" w:cs="Times New Roman"/>
          <w:sz w:val="24"/>
          <w:szCs w:val="24"/>
        </w:rPr>
        <w:t>Sizgorich</w:t>
      </w:r>
      <w:proofErr w:type="spellEnd"/>
      <w:r w:rsidRPr="00E43F23">
        <w:rPr>
          <w:rFonts w:ascii="Times New Roman" w:hAnsi="Times New Roman" w:cs="Times New Roman"/>
          <w:sz w:val="24"/>
          <w:szCs w:val="24"/>
        </w:rPr>
        <w:t xml:space="preserve">, D., Quispe-Bravo, B. E., Marquina-Quispe, R., Ramírez-Herrera, J., Alfonso </w:t>
      </w:r>
      <w:proofErr w:type="spellStart"/>
      <w:r w:rsidRPr="00E43F23">
        <w:rPr>
          <w:rFonts w:ascii="Times New Roman" w:hAnsi="Times New Roman" w:cs="Times New Roman"/>
          <w:sz w:val="24"/>
          <w:szCs w:val="24"/>
        </w:rPr>
        <w:t>Accinelli</w:t>
      </w:r>
      <w:proofErr w:type="spellEnd"/>
      <w:r w:rsidRPr="00E43F23">
        <w:rPr>
          <w:rFonts w:ascii="Times New Roman" w:hAnsi="Times New Roman" w:cs="Times New Roman"/>
          <w:sz w:val="24"/>
          <w:szCs w:val="24"/>
        </w:rPr>
        <w:t xml:space="preserve">, R., Gamboa-Serpa, H., Robles-Camarena, R., &amp; Gonzales, G. F. (2022). Criterios de uso de pruebas diagnósticas para la COVID-19 e implicancias de las variantes del SARS.CoV-2. Diagnóstico. </w:t>
      </w:r>
      <w:hyperlink r:id="rId35" w:history="1">
        <w:r w:rsidRPr="00CF73B9">
          <w:rPr>
            <w:rStyle w:val="Hipervnculo"/>
            <w:rFonts w:ascii="Times New Roman" w:hAnsi="Times New Roman" w:cs="Times New Roman"/>
            <w:sz w:val="24"/>
            <w:szCs w:val="24"/>
          </w:rPr>
          <w:t>https://doi.org/10.33734/diagnostico.v61i1.340</w:t>
        </w:r>
      </w:hyperlink>
    </w:p>
    <w:p w14:paraId="1D164609" w14:textId="7A898B3A" w:rsidR="00E43F23" w:rsidRPr="00F14C91" w:rsidRDefault="00E43F23" w:rsidP="00E43F23">
      <w:pPr>
        <w:spacing w:after="0" w:line="360" w:lineRule="auto"/>
        <w:ind w:left="426" w:hanging="426"/>
        <w:jc w:val="both"/>
        <w:rPr>
          <w:rFonts w:ascii="Times New Roman" w:hAnsi="Times New Roman" w:cs="Times New Roman"/>
          <w:sz w:val="24"/>
          <w:szCs w:val="24"/>
          <w:lang w:val="en-US"/>
        </w:rPr>
      </w:pPr>
      <w:r w:rsidRPr="00E43F23">
        <w:rPr>
          <w:rFonts w:ascii="Times New Roman" w:hAnsi="Times New Roman" w:cs="Times New Roman"/>
          <w:sz w:val="24"/>
          <w:szCs w:val="24"/>
        </w:rPr>
        <w:t xml:space="preserve">Villacreses, L. A. L., Vera, L. V. G., Jalca, J. E. C., &amp; Villacreses, W. A. L. (2021). Aplicación, cálculo e importancia de la sensibilidad, especificidad y valor predictivo de las pruebas de diagnóstico en el laboratorio clínico. </w:t>
      </w:r>
      <w:proofErr w:type="spellStart"/>
      <w:r w:rsidRPr="00E43F23">
        <w:rPr>
          <w:rFonts w:ascii="Times New Roman" w:hAnsi="Times New Roman" w:cs="Times New Roman"/>
          <w:sz w:val="24"/>
          <w:szCs w:val="24"/>
          <w:lang w:val="en-US"/>
        </w:rPr>
        <w:t>Dominio</w:t>
      </w:r>
      <w:proofErr w:type="spellEnd"/>
      <w:r w:rsidRPr="00E43F23">
        <w:rPr>
          <w:rFonts w:ascii="Times New Roman" w:hAnsi="Times New Roman" w:cs="Times New Roman"/>
          <w:sz w:val="24"/>
          <w:szCs w:val="24"/>
          <w:lang w:val="en-US"/>
        </w:rPr>
        <w:t xml:space="preserve"> de las </w:t>
      </w:r>
      <w:proofErr w:type="spellStart"/>
      <w:r w:rsidRPr="00E43F23">
        <w:rPr>
          <w:rFonts w:ascii="Times New Roman" w:hAnsi="Times New Roman" w:cs="Times New Roman"/>
          <w:sz w:val="24"/>
          <w:szCs w:val="24"/>
          <w:lang w:val="en-US"/>
        </w:rPr>
        <w:t>Ciencias</w:t>
      </w:r>
      <w:proofErr w:type="spellEnd"/>
      <w:r w:rsidRPr="00E43F23">
        <w:rPr>
          <w:rFonts w:ascii="Times New Roman" w:hAnsi="Times New Roman" w:cs="Times New Roman"/>
          <w:sz w:val="24"/>
          <w:szCs w:val="24"/>
          <w:lang w:val="en-US"/>
        </w:rPr>
        <w:t>, 7(3), 685-709.</w:t>
      </w:r>
    </w:p>
    <w:sectPr w:rsidR="00E43F23" w:rsidRPr="00F14C91" w:rsidSect="009D77C8">
      <w:headerReference w:type="default" r:id="rId36"/>
      <w:footerReference w:type="default" r:id="rId37"/>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6984" w14:textId="77777777" w:rsidR="003932B3" w:rsidRDefault="003932B3" w:rsidP="007052B6">
      <w:pPr>
        <w:spacing w:after="0" w:line="240" w:lineRule="auto"/>
      </w:pPr>
      <w:r>
        <w:separator/>
      </w:r>
    </w:p>
  </w:endnote>
  <w:endnote w:type="continuationSeparator" w:id="0">
    <w:p w14:paraId="791E6EC7" w14:textId="77777777" w:rsidR="003932B3" w:rsidRDefault="003932B3"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B16A" w14:textId="139583B7" w:rsidR="007052B6" w:rsidRPr="00540F67" w:rsidRDefault="00540F67" w:rsidP="00540F67">
    <w:pPr>
      <w:pStyle w:val="Piedepgina"/>
      <w:jc w:val="right"/>
      <w:rPr>
        <w:rFonts w:ascii="Times New Roman" w:hAnsi="Times New Roman" w:cs="Times New Roman"/>
        <w:b/>
        <w:bCs/>
        <w:i/>
        <w:iCs/>
      </w:rPr>
    </w:pPr>
    <w:hyperlink r:id="rId1" w:history="1">
      <w:r w:rsidRPr="00AF6E4F">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490F" w14:textId="77777777" w:rsidR="003932B3" w:rsidRDefault="003932B3" w:rsidP="007052B6">
      <w:pPr>
        <w:spacing w:after="0" w:line="240" w:lineRule="auto"/>
      </w:pPr>
      <w:r>
        <w:separator/>
      </w:r>
    </w:p>
  </w:footnote>
  <w:footnote w:type="continuationSeparator" w:id="0">
    <w:p w14:paraId="405734A2" w14:textId="77777777" w:rsidR="003932B3" w:rsidRDefault="003932B3"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905D" w14:textId="77148ECA" w:rsidR="007052B6" w:rsidRPr="00540F67" w:rsidRDefault="00540F67" w:rsidP="00540F67">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3,</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w:t>
    </w:r>
    <w:r>
      <w:rPr>
        <w:rFonts w:ascii="Times New Roman" w:hAnsi="Times New Roman" w:cs="Times New Roman"/>
        <w:b/>
        <w:bCs/>
        <w:i/>
        <w:iCs/>
      </w:rPr>
      <w:t>Julio</w:t>
    </w:r>
    <w:r w:rsidRPr="007052B6">
      <w:rPr>
        <w:rFonts w:ascii="Times New Roman" w:hAnsi="Times New Roman" w:cs="Times New Roman"/>
        <w:b/>
        <w:bCs/>
        <w:i/>
        <w:iCs/>
      </w:rPr>
      <w:t xml:space="preserve"> – </w:t>
    </w:r>
    <w:proofErr w:type="gramStart"/>
    <w:r>
      <w:rPr>
        <w:rFonts w:ascii="Times New Roman" w:hAnsi="Times New Roman" w:cs="Times New Roman"/>
        <w:b/>
        <w:bCs/>
        <w:i/>
        <w:iCs/>
      </w:rPr>
      <w:t>Diciembre</w:t>
    </w:r>
    <w:proofErr w:type="gramEnd"/>
    <w:r w:rsidRPr="007052B6">
      <w:rPr>
        <w:rFonts w:ascii="Times New Roman" w:hAnsi="Times New Roman" w:cs="Times New Roman"/>
        <w:b/>
        <w:bCs/>
        <w:i/>
        <w:iCs/>
      </w:rPr>
      <w:t xml:space="preserve"> de 202</w:t>
    </w:r>
    <w:r>
      <w:rPr>
        <w:rFonts w:ascii="Times New Roman" w:hAnsi="Times New Roman" w:cs="Times New Roman"/>
        <w:b/>
        <w:bCs/>
        <w:i/>
        <w:iCs/>
      </w:rPr>
      <w:t>5</w:t>
    </w:r>
    <w:r w:rsidRPr="007052B6">
      <w:rPr>
        <w:rFonts w:ascii="Times New Roman" w:hAnsi="Times New Roman" w:cs="Times New Roman"/>
        <w:b/>
        <w:bCs/>
        <w:i/>
        <w:iCs/>
      </w:rPr>
      <w:t xml:space="preserve">. ISSN: </w:t>
    </w:r>
    <w:r>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61C00"/>
    <w:multiLevelType w:val="hybridMultilevel"/>
    <w:tmpl w:val="DE249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A8C6F38"/>
    <w:multiLevelType w:val="hybridMultilevel"/>
    <w:tmpl w:val="152A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13"/>
  </w:num>
  <w:num w:numId="6">
    <w:abstractNumId w:val="6"/>
  </w:num>
  <w:num w:numId="7">
    <w:abstractNumId w:val="2"/>
  </w:num>
  <w:num w:numId="8">
    <w:abstractNumId w:val="10"/>
  </w:num>
  <w:num w:numId="9">
    <w:abstractNumId w:val="4"/>
  </w:num>
  <w:num w:numId="10">
    <w:abstractNumId w:val="8"/>
  </w:num>
  <w:num w:numId="11">
    <w:abstractNumId w:val="1"/>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B3"/>
    <w:rsid w:val="00012340"/>
    <w:rsid w:val="00046341"/>
    <w:rsid w:val="000E43E2"/>
    <w:rsid w:val="0014106B"/>
    <w:rsid w:val="001E2C70"/>
    <w:rsid w:val="00220A92"/>
    <w:rsid w:val="00226E6E"/>
    <w:rsid w:val="002F4B01"/>
    <w:rsid w:val="0031193F"/>
    <w:rsid w:val="00350A74"/>
    <w:rsid w:val="003932B3"/>
    <w:rsid w:val="003F5AC5"/>
    <w:rsid w:val="003F5C2B"/>
    <w:rsid w:val="00495232"/>
    <w:rsid w:val="004B44DA"/>
    <w:rsid w:val="004B7134"/>
    <w:rsid w:val="004C7BD8"/>
    <w:rsid w:val="004E7328"/>
    <w:rsid w:val="004F3F59"/>
    <w:rsid w:val="00540F67"/>
    <w:rsid w:val="00591539"/>
    <w:rsid w:val="006203D2"/>
    <w:rsid w:val="006A057D"/>
    <w:rsid w:val="006E15E6"/>
    <w:rsid w:val="006E177D"/>
    <w:rsid w:val="007052B6"/>
    <w:rsid w:val="00730B84"/>
    <w:rsid w:val="0074224F"/>
    <w:rsid w:val="00742869"/>
    <w:rsid w:val="00761AFA"/>
    <w:rsid w:val="00790A76"/>
    <w:rsid w:val="007A1AF1"/>
    <w:rsid w:val="007A7C3D"/>
    <w:rsid w:val="007D04E6"/>
    <w:rsid w:val="00820656"/>
    <w:rsid w:val="0086162C"/>
    <w:rsid w:val="008F4EAD"/>
    <w:rsid w:val="00914588"/>
    <w:rsid w:val="00914D03"/>
    <w:rsid w:val="00955DC8"/>
    <w:rsid w:val="009D77C8"/>
    <w:rsid w:val="00A04495"/>
    <w:rsid w:val="00A55654"/>
    <w:rsid w:val="00A67826"/>
    <w:rsid w:val="00A73082"/>
    <w:rsid w:val="00A75A2F"/>
    <w:rsid w:val="00AB652F"/>
    <w:rsid w:val="00B76A50"/>
    <w:rsid w:val="00B8185F"/>
    <w:rsid w:val="00B83312"/>
    <w:rsid w:val="00B96D59"/>
    <w:rsid w:val="00BD48CB"/>
    <w:rsid w:val="00C02B28"/>
    <w:rsid w:val="00C15CEA"/>
    <w:rsid w:val="00C92919"/>
    <w:rsid w:val="00CD6BE5"/>
    <w:rsid w:val="00D031EF"/>
    <w:rsid w:val="00D21D36"/>
    <w:rsid w:val="00D55E14"/>
    <w:rsid w:val="00DD4922"/>
    <w:rsid w:val="00DE0B41"/>
    <w:rsid w:val="00DE3999"/>
    <w:rsid w:val="00E22B7B"/>
    <w:rsid w:val="00E3160B"/>
    <w:rsid w:val="00E43F23"/>
    <w:rsid w:val="00E96BAB"/>
    <w:rsid w:val="00ED4820"/>
    <w:rsid w:val="00EF32C8"/>
    <w:rsid w:val="00F14C91"/>
    <w:rsid w:val="00F709B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9855"/>
  <w15:chartTrackingRefBased/>
  <w15:docId w15:val="{E371DAC0-B857-48E1-AB66-1617B7F3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F5C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semiHidden/>
    <w:unhideWhenUsed/>
    <w:qFormat/>
    <w:rsid w:val="00495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pPr>
      <w:spacing w:after="0" w:line="480" w:lineRule="auto"/>
      <w:ind w:left="720" w:hanging="720"/>
    </w:pPr>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styleId="Descripcin">
    <w:name w:val="caption"/>
    <w:basedOn w:val="Normal"/>
    <w:next w:val="Normal"/>
    <w:uiPriority w:val="35"/>
    <w:unhideWhenUsed/>
    <w:qFormat/>
    <w:rsid w:val="003932B3"/>
    <w:pPr>
      <w:spacing w:after="200" w:line="240" w:lineRule="auto"/>
    </w:pPr>
    <w:rPr>
      <w:i/>
      <w:iCs/>
      <w:color w:val="44546A" w:themeColor="text2"/>
      <w:sz w:val="18"/>
      <w:szCs w:val="18"/>
      <w:lang w:val="es-EC"/>
    </w:rPr>
  </w:style>
  <w:style w:type="character" w:customStyle="1" w:styleId="Ttulo1Car">
    <w:name w:val="Título 1 Car"/>
    <w:basedOn w:val="Fuentedeprrafopredeter"/>
    <w:link w:val="Ttulo1"/>
    <w:uiPriority w:val="9"/>
    <w:rsid w:val="003F5C2B"/>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semiHidden/>
    <w:rsid w:val="00495232"/>
    <w:rPr>
      <w:rFonts w:asciiTheme="majorHAnsi" w:eastAsiaTheme="majorEastAsia" w:hAnsiTheme="majorHAnsi" w:cstheme="majorBidi"/>
      <w:color w:val="2F5496" w:themeColor="accent1" w:themeShade="BF"/>
      <w:sz w:val="26"/>
      <w:szCs w:val="26"/>
    </w:rPr>
  </w:style>
  <w:style w:type="character" w:customStyle="1" w:styleId="dont-break-out">
    <w:name w:val="dont-break-out"/>
    <w:basedOn w:val="Fuentedeprrafopredeter"/>
    <w:rsid w:val="00B76A50"/>
  </w:style>
  <w:style w:type="character" w:styleId="Textoennegrita">
    <w:name w:val="Strong"/>
    <w:basedOn w:val="Fuentedeprrafopredeter"/>
    <w:uiPriority w:val="22"/>
    <w:qFormat/>
    <w:rsid w:val="00591539"/>
    <w:rPr>
      <w:b/>
      <w:bCs/>
    </w:rPr>
  </w:style>
  <w:style w:type="character" w:customStyle="1" w:styleId="title-text">
    <w:name w:val="title-text"/>
    <w:basedOn w:val="Fuentedeprrafopredeter"/>
    <w:rsid w:val="006E15E6"/>
  </w:style>
  <w:style w:type="paragraph" w:styleId="NormalWeb">
    <w:name w:val="Normal (Web)"/>
    <w:basedOn w:val="Normal"/>
    <w:uiPriority w:val="99"/>
    <w:unhideWhenUsed/>
    <w:rsid w:val="00A044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s-1">
    <w:name w:val="ms-1"/>
    <w:basedOn w:val="Fuentedeprrafopredeter"/>
    <w:rsid w:val="003F5AC5"/>
  </w:style>
  <w:style w:type="character" w:customStyle="1" w:styleId="max-w-15ch">
    <w:name w:val="max-w-[15ch]"/>
    <w:basedOn w:val="Fuentedeprrafopredeter"/>
    <w:rsid w:val="003F5AC5"/>
  </w:style>
  <w:style w:type="character" w:customStyle="1" w:styleId="-me-1">
    <w:name w:val="-me-1"/>
    <w:basedOn w:val="Fuentedeprrafopredeter"/>
    <w:rsid w:val="003F5AC5"/>
  </w:style>
  <w:style w:type="character" w:styleId="Hipervnculovisitado">
    <w:name w:val="FollowedHyperlink"/>
    <w:basedOn w:val="Fuentedeprrafopredeter"/>
    <w:uiPriority w:val="99"/>
    <w:semiHidden/>
    <w:unhideWhenUsed/>
    <w:rsid w:val="00A678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44703879">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64920464">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46975195">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72531042">
      <w:bodyDiv w:val="1"/>
      <w:marLeft w:val="0"/>
      <w:marRight w:val="0"/>
      <w:marTop w:val="0"/>
      <w:marBottom w:val="0"/>
      <w:divBdr>
        <w:top w:val="none" w:sz="0" w:space="0" w:color="auto"/>
        <w:left w:val="none" w:sz="0" w:space="0" w:color="auto"/>
        <w:bottom w:val="none" w:sz="0" w:space="0" w:color="auto"/>
        <w:right w:val="none" w:sz="0" w:space="0" w:color="auto"/>
      </w:divBdr>
    </w:div>
    <w:div w:id="687411412">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84566163">
      <w:bodyDiv w:val="1"/>
      <w:marLeft w:val="0"/>
      <w:marRight w:val="0"/>
      <w:marTop w:val="0"/>
      <w:marBottom w:val="0"/>
      <w:divBdr>
        <w:top w:val="none" w:sz="0" w:space="0" w:color="auto"/>
        <w:left w:val="none" w:sz="0" w:space="0" w:color="auto"/>
        <w:bottom w:val="none" w:sz="0" w:space="0" w:color="auto"/>
        <w:right w:val="none" w:sz="0" w:space="0" w:color="auto"/>
      </w:divBdr>
    </w:div>
    <w:div w:id="911046673">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32936817">
      <w:bodyDiv w:val="1"/>
      <w:marLeft w:val="0"/>
      <w:marRight w:val="0"/>
      <w:marTop w:val="0"/>
      <w:marBottom w:val="0"/>
      <w:divBdr>
        <w:top w:val="none" w:sz="0" w:space="0" w:color="auto"/>
        <w:left w:val="none" w:sz="0" w:space="0" w:color="auto"/>
        <w:bottom w:val="none" w:sz="0" w:space="0" w:color="auto"/>
        <w:right w:val="none" w:sz="0" w:space="0" w:color="auto"/>
      </w:divBdr>
    </w:div>
    <w:div w:id="1047871857">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073548924">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33538527">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61834549">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57971872">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03930754">
      <w:bodyDiv w:val="1"/>
      <w:marLeft w:val="0"/>
      <w:marRight w:val="0"/>
      <w:marTop w:val="0"/>
      <w:marBottom w:val="0"/>
      <w:divBdr>
        <w:top w:val="none" w:sz="0" w:space="0" w:color="auto"/>
        <w:left w:val="none" w:sz="0" w:space="0" w:color="auto"/>
        <w:bottom w:val="none" w:sz="0" w:space="0" w:color="auto"/>
        <w:right w:val="none" w:sz="0" w:space="0" w:color="auto"/>
      </w:divBdr>
    </w:div>
    <w:div w:id="1531458037">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23299954">
      <w:bodyDiv w:val="1"/>
      <w:marLeft w:val="0"/>
      <w:marRight w:val="0"/>
      <w:marTop w:val="0"/>
      <w:marBottom w:val="0"/>
      <w:divBdr>
        <w:top w:val="none" w:sz="0" w:space="0" w:color="auto"/>
        <w:left w:val="none" w:sz="0" w:space="0" w:color="auto"/>
        <w:bottom w:val="none" w:sz="0" w:space="0" w:color="auto"/>
        <w:right w:val="none" w:sz="0" w:space="0" w:color="auto"/>
      </w:divBdr>
    </w:div>
    <w:div w:id="1938128251">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 w:id="21174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403/rpgo.v70i2597" TargetMode="External"/><Relationship Id="rId18" Type="http://schemas.openxmlformats.org/officeDocument/2006/relationships/hyperlink" Target="https://repositorioacademico.upc.edu.pe/handle/10757/657929" TargetMode="External"/><Relationship Id="rId26" Type="http://schemas.openxmlformats.org/officeDocument/2006/relationships/hyperlink" Target="https://www.finddx.org/wp-content/uploads/2023/04/20221221_rep_lsc_technical_chagas_FV_ES.pdf" TargetMode="External"/><Relationship Id="rId39" Type="http://schemas.openxmlformats.org/officeDocument/2006/relationships/theme" Target="theme/theme1.xml"/><Relationship Id="rId21" Type="http://schemas.openxmlformats.org/officeDocument/2006/relationships/hyperlink" Target="https://iajmh.emnuvens.com.br/iajmh/article/view/169" TargetMode="External"/><Relationship Id="rId34" Type="http://schemas.openxmlformats.org/officeDocument/2006/relationships/hyperlink" Target="https://doi.org/10.17843/rpmesp.2022.394.11471" TargetMode="External"/><Relationship Id="rId7" Type="http://schemas.openxmlformats.org/officeDocument/2006/relationships/endnotes" Target="endnotes.xml"/><Relationship Id="rId12" Type="http://schemas.openxmlformats.org/officeDocument/2006/relationships/hyperlink" Target="https://doi.org/10.31790/inspilip.v5i2.223" TargetMode="External"/><Relationship Id="rId17" Type="http://schemas.openxmlformats.org/officeDocument/2006/relationships/hyperlink" Target="http://dspace.udla.edu.ec/handle/33000/16029" TargetMode="External"/><Relationship Id="rId25" Type="http://schemas.openxmlformats.org/officeDocument/2006/relationships/hyperlink" Target="https://repositorio.udd.cl/items/5af780a5-f459-4d9d-9064-d6f8ab4eccf1" TargetMode="External"/><Relationship Id="rId33" Type="http://schemas.openxmlformats.org/officeDocument/2006/relationships/hyperlink" Target="https://practicafamiliarrural.org/pfr/article/view/31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prim.2021.102102" TargetMode="External"/><Relationship Id="rId20" Type="http://schemas.openxmlformats.org/officeDocument/2006/relationships/hyperlink" Target="https://www.adolescere.es/revista/pdf/volumen-IX-n1-2021/Adolescere-2021-1-Pro.pdf#page=61" TargetMode="External"/><Relationship Id="rId29" Type="http://schemas.openxmlformats.org/officeDocument/2006/relationships/hyperlink" Target="https://doi.org/10.51288/00840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idus.us.es/server/api/core/bitstreams/279e987f-2e2f-4a87-9bcf-6cb09d25bf89/content" TargetMode="External"/><Relationship Id="rId32" Type="http://schemas.openxmlformats.org/officeDocument/2006/relationships/hyperlink" Target="https://doi.org/10.1515/cclm-2024-067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positorio.unesum.edu.ec/handle/53000/5158" TargetMode="External"/><Relationship Id="rId23" Type="http://schemas.openxmlformats.org/officeDocument/2006/relationships/hyperlink" Target="https://doi.org/10.4321/s1887-85712023000300001" TargetMode="External"/><Relationship Id="rId28" Type="http://schemas.openxmlformats.org/officeDocument/2006/relationships/hyperlink" Target="https://doi.org/10.4067/s0716-10182024000500149" TargetMode="External"/><Relationship Id="rId36" Type="http://schemas.openxmlformats.org/officeDocument/2006/relationships/header" Target="header1.xml"/><Relationship Id="rId10" Type="http://schemas.openxmlformats.org/officeDocument/2006/relationships/hyperlink" Target="mailto:maryteee96@gmail.com" TargetMode="External"/><Relationship Id="rId19" Type="http://schemas.openxmlformats.org/officeDocument/2006/relationships/hyperlink" Target="https://doi.org/10.47892/rgp.2022.422.1374" TargetMode="External"/><Relationship Id="rId31" Type="http://schemas.openxmlformats.org/officeDocument/2006/relationships/hyperlink" Target="https://doi.org/10.46480/esj.5.2.108" TargetMode="External"/><Relationship Id="rId4" Type="http://schemas.openxmlformats.org/officeDocument/2006/relationships/settings" Target="settings.xml"/><Relationship Id="rId9" Type="http://schemas.openxmlformats.org/officeDocument/2006/relationships/hyperlink" Target="https://orcid.org/0009-0001-8079-9101" TargetMode="External"/><Relationship Id="rId14" Type="http://schemas.openxmlformats.org/officeDocument/2006/relationships/hyperlink" Target="https://doi.org/10.7705/biomedica.6079" TargetMode="External"/><Relationship Id="rId22" Type="http://schemas.openxmlformats.org/officeDocument/2006/relationships/hyperlink" Target="http://scielo.sld.cu/scielo.php?script=sci_abstract&amp;pid=S0375-07602023000200004&amp;lng=es&amp;nrm=iso&amp;tlng=es" TargetMode="External"/><Relationship Id="rId27" Type="http://schemas.openxmlformats.org/officeDocument/2006/relationships/hyperlink" Target="http://hdl.handle.net/10495/20948" TargetMode="External"/><Relationship Id="rId30" Type="http://schemas.openxmlformats.org/officeDocument/2006/relationships/hyperlink" Target="https://bonga.unisimon.edu.co/bitstream/20.500.12442/11220/1/PDF_Resumen.pdf" TargetMode="External"/><Relationship Id="rId35" Type="http://schemas.openxmlformats.org/officeDocument/2006/relationships/hyperlink" Target="https://doi.org/10.33734/diagnostico.v61i1.340" TargetMode="External"/><Relationship Id="rId8" Type="http://schemas.openxmlformats.org/officeDocument/2006/relationships/hyperlink" Target="file:///N:\CCT\v3-2\175\maryteee96@gmail.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3</TotalTime>
  <Pages>20</Pages>
  <Words>17855</Words>
  <Characters>98204</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Janeth Solorzano</dc:creator>
  <cp:keywords/>
  <dc:description/>
  <cp:lastModifiedBy>Cheché</cp:lastModifiedBy>
  <cp:revision>5</cp:revision>
  <cp:lastPrinted>2025-10-21T12:06:00Z</cp:lastPrinted>
  <dcterms:created xsi:type="dcterms:W3CDTF">2025-10-21T12:05:00Z</dcterms:created>
  <dcterms:modified xsi:type="dcterms:W3CDTF">2025-10-21T12:09:00Z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id="ImMzacxU"/&gt;&lt;style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