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B0FBA" w14:textId="77777777" w:rsidR="009D4B23" w:rsidRPr="002D708D" w:rsidRDefault="009D4B23" w:rsidP="002D708D">
      <w:pPr>
        <w:spacing w:after="120" w:line="360" w:lineRule="auto"/>
        <w:jc w:val="both"/>
        <w:rPr>
          <w:rFonts w:ascii="Times New Roman" w:hAnsi="Times New Roman" w:cs="Times New Roman"/>
          <w:b/>
          <w:bCs/>
          <w:sz w:val="28"/>
          <w:szCs w:val="28"/>
          <w:lang w:val="es-ES"/>
        </w:rPr>
      </w:pPr>
      <w:r w:rsidRPr="002D708D">
        <w:rPr>
          <w:rFonts w:ascii="Times New Roman" w:hAnsi="Times New Roman" w:cs="Times New Roman"/>
          <w:b/>
          <w:bCs/>
          <w:sz w:val="28"/>
          <w:szCs w:val="28"/>
          <w:lang w:val="es-ES"/>
        </w:rPr>
        <w:t>Enfoq</w:t>
      </w:r>
      <w:r w:rsidR="006F06F6" w:rsidRPr="002D708D">
        <w:rPr>
          <w:rFonts w:ascii="Times New Roman" w:hAnsi="Times New Roman" w:cs="Times New Roman"/>
          <w:b/>
          <w:bCs/>
          <w:sz w:val="28"/>
          <w:szCs w:val="28"/>
          <w:lang w:val="es-ES"/>
        </w:rPr>
        <w:t xml:space="preserve">ues de </w:t>
      </w:r>
      <w:r w:rsidRPr="002D708D">
        <w:rPr>
          <w:rFonts w:ascii="Times New Roman" w:hAnsi="Times New Roman" w:cs="Times New Roman"/>
          <w:b/>
          <w:bCs/>
          <w:sz w:val="28"/>
          <w:szCs w:val="28"/>
          <w:lang w:val="es-ES"/>
        </w:rPr>
        <w:t xml:space="preserve">gestión ambiental en tesis </w:t>
      </w:r>
      <w:r w:rsidRPr="002D708D">
        <w:rPr>
          <w:rFonts w:ascii="Times New Roman" w:eastAsia="Times New Roman" w:hAnsi="Times New Roman" w:cs="Times New Roman"/>
          <w:b/>
          <w:sz w:val="28"/>
          <w:szCs w:val="28"/>
          <w:lang w:val="es-ES"/>
        </w:rPr>
        <w:t>de Maestría en Biotecnología Agrícola</w:t>
      </w:r>
      <w:r w:rsidR="006F06F6" w:rsidRPr="002D708D">
        <w:rPr>
          <w:rFonts w:ascii="Times New Roman" w:eastAsia="Times New Roman" w:hAnsi="Times New Roman" w:cs="Times New Roman"/>
          <w:b/>
          <w:sz w:val="28"/>
          <w:szCs w:val="28"/>
          <w:lang w:val="es-ES"/>
        </w:rPr>
        <w:t>,</w:t>
      </w:r>
      <w:r w:rsidRPr="002D708D">
        <w:rPr>
          <w:rFonts w:ascii="Times New Roman" w:eastAsia="Times New Roman" w:hAnsi="Times New Roman" w:cs="Times New Roman"/>
          <w:b/>
          <w:sz w:val="28"/>
          <w:szCs w:val="28"/>
          <w:lang w:val="es-ES"/>
        </w:rPr>
        <w:t xml:space="preserve"> Universidad de Granma</w:t>
      </w:r>
      <w:r w:rsidR="006F06F6" w:rsidRPr="002D708D">
        <w:rPr>
          <w:rFonts w:ascii="Times New Roman" w:eastAsia="Times New Roman" w:hAnsi="Times New Roman" w:cs="Times New Roman"/>
          <w:b/>
          <w:sz w:val="28"/>
          <w:szCs w:val="28"/>
          <w:lang w:val="es-ES"/>
        </w:rPr>
        <w:t>, Cuba</w:t>
      </w:r>
    </w:p>
    <w:p w14:paraId="5B8731A7" w14:textId="77777777" w:rsidR="00F15D1D" w:rsidRPr="002D708D" w:rsidRDefault="00F15D1D" w:rsidP="002D708D">
      <w:pPr>
        <w:spacing w:after="120" w:line="360" w:lineRule="auto"/>
        <w:jc w:val="both"/>
        <w:rPr>
          <w:rStyle w:val="Textoennegrita"/>
          <w:rFonts w:ascii="Times New Roman" w:hAnsi="Times New Roman" w:cs="Times New Roman"/>
          <w:sz w:val="24"/>
          <w:szCs w:val="24"/>
        </w:rPr>
      </w:pPr>
      <w:r w:rsidRPr="002D708D">
        <w:rPr>
          <w:rStyle w:val="Textoennegrita"/>
          <w:rFonts w:ascii="Times New Roman" w:hAnsi="Times New Roman" w:cs="Times New Roman"/>
          <w:sz w:val="24"/>
          <w:szCs w:val="24"/>
        </w:rPr>
        <w:t xml:space="preserve">Approaches to Environmental </w:t>
      </w:r>
      <w:r w:rsidR="002B66C6" w:rsidRPr="002D708D">
        <w:rPr>
          <w:rStyle w:val="Textoennegrita"/>
          <w:rFonts w:ascii="Times New Roman" w:hAnsi="Times New Roman" w:cs="Times New Roman"/>
          <w:sz w:val="24"/>
          <w:szCs w:val="24"/>
        </w:rPr>
        <w:t>Management in Master's Theses of</w:t>
      </w:r>
      <w:r w:rsidRPr="002D708D">
        <w:rPr>
          <w:rStyle w:val="Textoennegrita"/>
          <w:rFonts w:ascii="Times New Roman" w:hAnsi="Times New Roman" w:cs="Times New Roman"/>
          <w:sz w:val="24"/>
          <w:szCs w:val="24"/>
        </w:rPr>
        <w:t xml:space="preserve"> Agricultural Biotechnology</w:t>
      </w:r>
      <w:r w:rsidR="002B66C6" w:rsidRPr="002D708D">
        <w:rPr>
          <w:rStyle w:val="Textoennegrita"/>
          <w:rFonts w:ascii="Times New Roman" w:hAnsi="Times New Roman" w:cs="Times New Roman"/>
          <w:sz w:val="24"/>
          <w:szCs w:val="24"/>
        </w:rPr>
        <w:t>,</w:t>
      </w:r>
      <w:r w:rsidRPr="002D708D">
        <w:rPr>
          <w:rStyle w:val="Textoennegrita"/>
          <w:rFonts w:ascii="Times New Roman" w:hAnsi="Times New Roman" w:cs="Times New Roman"/>
          <w:sz w:val="24"/>
          <w:szCs w:val="24"/>
        </w:rPr>
        <w:t xml:space="preserve"> University of Granma, Cuba</w:t>
      </w:r>
    </w:p>
    <w:p w14:paraId="5557E4A9" w14:textId="77777777" w:rsidR="00B40292" w:rsidRPr="002D708D" w:rsidRDefault="00B40292" w:rsidP="00CE44B2">
      <w:pPr>
        <w:spacing w:after="0" w:line="360" w:lineRule="auto"/>
        <w:jc w:val="both"/>
        <w:rPr>
          <w:rFonts w:ascii="Times New Roman" w:eastAsia="Times New Roman" w:hAnsi="Times New Roman" w:cs="Times New Roman"/>
          <w:sz w:val="24"/>
          <w:szCs w:val="24"/>
          <w:lang w:val="es-ES"/>
        </w:rPr>
      </w:pPr>
      <w:r w:rsidRPr="002D708D">
        <w:rPr>
          <w:rFonts w:ascii="Times New Roman" w:eastAsia="Times New Roman" w:hAnsi="Times New Roman" w:cs="Times New Roman"/>
          <w:sz w:val="24"/>
          <w:szCs w:val="24"/>
          <w:lang w:val="es-ES"/>
        </w:rPr>
        <w:t>Idalmis Tamayo Cordovés</w:t>
      </w:r>
      <w:r w:rsidR="002B6336" w:rsidRPr="002D708D">
        <w:rPr>
          <w:rFonts w:ascii="Times New Roman" w:eastAsia="Times New Roman" w:hAnsi="Times New Roman" w:cs="Times New Roman"/>
          <w:sz w:val="24"/>
          <w:szCs w:val="24"/>
          <w:vertAlign w:val="superscript"/>
          <w:lang w:val="es-ES"/>
        </w:rPr>
        <w:t>(</w:t>
      </w:r>
      <w:r w:rsidR="009222D6" w:rsidRPr="002D708D">
        <w:rPr>
          <w:rFonts w:ascii="Times New Roman" w:eastAsia="Times New Roman" w:hAnsi="Times New Roman" w:cs="Times New Roman"/>
          <w:sz w:val="24"/>
          <w:szCs w:val="24"/>
          <w:vertAlign w:val="superscript"/>
          <w:lang w:val="es-ES"/>
        </w:rPr>
        <w:t>1</w:t>
      </w:r>
      <w:r w:rsidR="002B6336" w:rsidRPr="002D708D">
        <w:rPr>
          <w:rFonts w:ascii="Times New Roman" w:eastAsia="Times New Roman" w:hAnsi="Times New Roman" w:cs="Times New Roman"/>
          <w:sz w:val="24"/>
          <w:szCs w:val="24"/>
          <w:vertAlign w:val="superscript"/>
          <w:lang w:val="es-ES"/>
        </w:rPr>
        <w:t>)</w:t>
      </w:r>
    </w:p>
    <w:p w14:paraId="27EC0FEC" w14:textId="77777777" w:rsidR="009222D6" w:rsidRPr="002D708D" w:rsidRDefault="009222D6" w:rsidP="00CE44B2">
      <w:pPr>
        <w:spacing w:after="0" w:line="360" w:lineRule="auto"/>
        <w:jc w:val="both"/>
        <w:rPr>
          <w:rFonts w:ascii="Times New Roman" w:eastAsia="Times New Roman" w:hAnsi="Times New Roman" w:cs="Times New Roman"/>
          <w:sz w:val="24"/>
          <w:szCs w:val="24"/>
          <w:lang w:val="es-ES"/>
        </w:rPr>
      </w:pPr>
      <w:r w:rsidRPr="002D708D">
        <w:rPr>
          <w:rFonts w:ascii="Times New Roman" w:eastAsia="Times New Roman" w:hAnsi="Times New Roman" w:cs="Times New Roman"/>
          <w:sz w:val="24"/>
          <w:szCs w:val="24"/>
          <w:lang w:val="es-ES"/>
        </w:rPr>
        <w:t>Jorge Liusvert Pérez Pérez</w:t>
      </w:r>
      <w:r w:rsidR="002B6336" w:rsidRPr="002D708D">
        <w:rPr>
          <w:rFonts w:ascii="Times New Roman" w:eastAsia="Times New Roman" w:hAnsi="Times New Roman" w:cs="Times New Roman"/>
          <w:sz w:val="24"/>
          <w:szCs w:val="24"/>
          <w:vertAlign w:val="superscript"/>
          <w:lang w:val="es-ES"/>
        </w:rPr>
        <w:t>(2)</w:t>
      </w:r>
    </w:p>
    <w:p w14:paraId="262B931F" w14:textId="77777777" w:rsidR="009222D6" w:rsidRPr="002D708D" w:rsidRDefault="009222D6" w:rsidP="00CE44B2">
      <w:pPr>
        <w:spacing w:after="0" w:line="360" w:lineRule="auto"/>
        <w:jc w:val="both"/>
        <w:rPr>
          <w:rFonts w:ascii="Times New Roman" w:eastAsia="Times New Roman" w:hAnsi="Times New Roman" w:cs="Times New Roman"/>
          <w:sz w:val="24"/>
          <w:szCs w:val="24"/>
          <w:vertAlign w:val="superscript"/>
          <w:lang w:val="es-ES"/>
        </w:rPr>
      </w:pPr>
      <w:r w:rsidRPr="002D708D">
        <w:rPr>
          <w:rFonts w:ascii="Times New Roman" w:eastAsia="Times New Roman" w:hAnsi="Times New Roman" w:cs="Times New Roman"/>
          <w:sz w:val="24"/>
          <w:szCs w:val="24"/>
          <w:lang w:val="es-ES"/>
        </w:rPr>
        <w:t>Sergio Florentino Rodríguez Rodríguez</w:t>
      </w:r>
      <w:r w:rsidR="002B6336" w:rsidRPr="002D708D">
        <w:rPr>
          <w:rFonts w:ascii="Times New Roman" w:eastAsia="Times New Roman" w:hAnsi="Times New Roman" w:cs="Times New Roman"/>
          <w:sz w:val="24"/>
          <w:szCs w:val="24"/>
          <w:vertAlign w:val="superscript"/>
          <w:lang w:val="es-ES"/>
        </w:rPr>
        <w:t>(3)</w:t>
      </w:r>
    </w:p>
    <w:p w14:paraId="70B7E38D" w14:textId="77777777" w:rsidR="001F744B" w:rsidRPr="002D708D" w:rsidRDefault="005212B9" w:rsidP="00CE44B2">
      <w:pPr>
        <w:spacing w:after="0" w:line="360" w:lineRule="auto"/>
        <w:jc w:val="both"/>
        <w:rPr>
          <w:rFonts w:ascii="Times New Roman" w:eastAsia="Times New Roman" w:hAnsi="Times New Roman" w:cs="Times New Roman"/>
          <w:sz w:val="24"/>
          <w:szCs w:val="24"/>
          <w:vertAlign w:val="superscript"/>
          <w:lang w:val="es-ES"/>
        </w:rPr>
      </w:pPr>
      <w:r w:rsidRPr="002D708D">
        <w:rPr>
          <w:rFonts w:ascii="Times New Roman" w:eastAsia="Times New Roman" w:hAnsi="Times New Roman" w:cs="Times New Roman"/>
          <w:sz w:val="24"/>
          <w:szCs w:val="24"/>
          <w:lang w:val="es-ES"/>
        </w:rPr>
        <w:t>Elian</w:t>
      </w:r>
      <w:r w:rsidR="00987599" w:rsidRPr="002D708D">
        <w:rPr>
          <w:rFonts w:ascii="Times New Roman" w:eastAsia="Times New Roman" w:hAnsi="Times New Roman" w:cs="Times New Roman"/>
          <w:sz w:val="24"/>
          <w:szCs w:val="24"/>
          <w:lang w:val="es-ES"/>
        </w:rPr>
        <w:t>is</w:t>
      </w:r>
      <w:r w:rsidRPr="002D708D">
        <w:rPr>
          <w:rFonts w:ascii="Times New Roman" w:eastAsia="Times New Roman" w:hAnsi="Times New Roman" w:cs="Times New Roman"/>
          <w:sz w:val="24"/>
          <w:szCs w:val="24"/>
          <w:lang w:val="es-ES"/>
        </w:rPr>
        <w:t xml:space="preserve"> Guerra Cañete</w:t>
      </w:r>
      <w:r w:rsidR="002B6336" w:rsidRPr="002D708D">
        <w:rPr>
          <w:rFonts w:ascii="Times New Roman" w:eastAsia="Times New Roman" w:hAnsi="Times New Roman" w:cs="Times New Roman"/>
          <w:sz w:val="24"/>
          <w:szCs w:val="24"/>
          <w:vertAlign w:val="superscript"/>
          <w:lang w:val="es-ES"/>
        </w:rPr>
        <w:t>(4)</w:t>
      </w:r>
    </w:p>
    <w:p w14:paraId="07CDAD1D" w14:textId="21617F90" w:rsidR="00767F4F" w:rsidRPr="002D708D" w:rsidRDefault="00987599" w:rsidP="00CE44B2">
      <w:pPr>
        <w:spacing w:after="0" w:line="360" w:lineRule="auto"/>
        <w:jc w:val="both"/>
        <w:rPr>
          <w:rFonts w:ascii="Times New Roman" w:eastAsia="Times New Roman" w:hAnsi="Times New Roman" w:cs="Times New Roman"/>
          <w:sz w:val="24"/>
          <w:szCs w:val="24"/>
          <w:vertAlign w:val="superscript"/>
          <w:lang w:val="es-ES"/>
        </w:rPr>
      </w:pPr>
      <w:r w:rsidRPr="002D708D">
        <w:rPr>
          <w:rFonts w:ascii="Times New Roman" w:eastAsia="Times New Roman" w:hAnsi="Times New Roman" w:cs="Times New Roman"/>
          <w:sz w:val="24"/>
          <w:szCs w:val="24"/>
          <w:lang w:val="es-ES"/>
        </w:rPr>
        <w:t>Lázara</w:t>
      </w:r>
      <w:r w:rsidR="005212B9" w:rsidRPr="002D708D">
        <w:rPr>
          <w:rFonts w:ascii="Times New Roman" w:eastAsia="Times New Roman" w:hAnsi="Times New Roman" w:cs="Times New Roman"/>
          <w:sz w:val="24"/>
          <w:szCs w:val="24"/>
          <w:lang w:val="es-ES"/>
        </w:rPr>
        <w:t xml:space="preserve"> </w:t>
      </w:r>
      <w:r w:rsidR="005D511C" w:rsidRPr="002D708D">
        <w:rPr>
          <w:rFonts w:ascii="Times New Roman" w:eastAsia="Times New Roman" w:hAnsi="Times New Roman" w:cs="Times New Roman"/>
          <w:sz w:val="24"/>
          <w:szCs w:val="24"/>
          <w:lang w:val="es-ES"/>
        </w:rPr>
        <w:t xml:space="preserve">Meilín </w:t>
      </w:r>
      <w:r w:rsidR="005212B9" w:rsidRPr="002D708D">
        <w:rPr>
          <w:rFonts w:ascii="Times New Roman" w:eastAsia="Times New Roman" w:hAnsi="Times New Roman" w:cs="Times New Roman"/>
          <w:sz w:val="24"/>
          <w:szCs w:val="24"/>
          <w:lang w:val="es-ES"/>
        </w:rPr>
        <w:t>Infante Dieguez</w:t>
      </w:r>
      <w:r w:rsidR="002B6336" w:rsidRPr="002D708D">
        <w:rPr>
          <w:rFonts w:ascii="Times New Roman" w:eastAsia="Times New Roman" w:hAnsi="Times New Roman" w:cs="Times New Roman"/>
          <w:sz w:val="24"/>
          <w:szCs w:val="24"/>
          <w:vertAlign w:val="superscript"/>
          <w:lang w:val="es-ES"/>
        </w:rPr>
        <w:t>(5)</w:t>
      </w:r>
    </w:p>
    <w:p w14:paraId="7F86CCE5" w14:textId="669683AE" w:rsidR="00767F4F" w:rsidRPr="002D708D" w:rsidRDefault="00767F4F" w:rsidP="002D708D">
      <w:pPr>
        <w:spacing w:after="120" w:line="360" w:lineRule="auto"/>
        <w:jc w:val="both"/>
        <w:rPr>
          <w:rFonts w:ascii="Times New Roman" w:eastAsia="Times New Roman" w:hAnsi="Times New Roman" w:cs="Times New Roman"/>
          <w:sz w:val="24"/>
          <w:szCs w:val="24"/>
          <w:vertAlign w:val="superscript"/>
          <w:lang w:val="es-ES"/>
        </w:rPr>
      </w:pPr>
      <w:r w:rsidRPr="002D708D">
        <w:rPr>
          <w:rFonts w:ascii="Times New Roman" w:eastAsia="Times New Roman" w:hAnsi="Times New Roman" w:cs="Times New Roman"/>
          <w:sz w:val="24"/>
          <w:szCs w:val="24"/>
          <w:lang w:val="es-ES"/>
        </w:rPr>
        <w:t xml:space="preserve">Ramiro Remigio Gaibor Fernández </w:t>
      </w:r>
      <w:r w:rsidRPr="002D708D">
        <w:rPr>
          <w:rFonts w:ascii="Times New Roman" w:eastAsia="Times New Roman" w:hAnsi="Times New Roman" w:cs="Times New Roman"/>
          <w:sz w:val="24"/>
          <w:szCs w:val="24"/>
          <w:vertAlign w:val="superscript"/>
          <w:lang w:val="es-ES"/>
        </w:rPr>
        <w:t>(6)</w:t>
      </w:r>
    </w:p>
    <w:p w14:paraId="4EA6245B" w14:textId="0CF30B6F" w:rsidR="00CE44B2" w:rsidRDefault="0060048E" w:rsidP="0060048E">
      <w:pPr>
        <w:pStyle w:val="Prrafodelista"/>
        <w:tabs>
          <w:tab w:val="left" w:pos="284"/>
        </w:tabs>
        <w:spacing w:after="0" w:line="360" w:lineRule="auto"/>
        <w:ind w:left="0" w:firstLine="0"/>
        <w:contextualSpacing w:val="0"/>
        <w:rPr>
          <w:rFonts w:eastAsia="Times New Roman" w:cs="Times New Roman"/>
          <w:szCs w:val="24"/>
          <w:lang w:val="es-ES"/>
        </w:rPr>
      </w:pPr>
      <w:r>
        <w:rPr>
          <w:rFonts w:eastAsia="Times New Roman" w:cs="Times New Roman"/>
          <w:szCs w:val="24"/>
          <w:lang w:val="es-ES"/>
        </w:rPr>
        <w:t xml:space="preserve">(1) </w:t>
      </w:r>
      <w:r w:rsidR="00B40292" w:rsidRPr="002D708D">
        <w:rPr>
          <w:rFonts w:eastAsia="Times New Roman" w:cs="Times New Roman"/>
          <w:szCs w:val="24"/>
          <w:lang w:val="es-ES"/>
        </w:rPr>
        <w:t xml:space="preserve">Universidad de Granma, Cuba. </w:t>
      </w:r>
      <w:hyperlink r:id="rId8" w:history="1">
        <w:r w:rsidR="00CE44B2" w:rsidRPr="00FF0BCB">
          <w:rPr>
            <w:rStyle w:val="Hipervnculo"/>
            <w:rFonts w:eastAsia="Times New Roman" w:cs="Times New Roman"/>
            <w:szCs w:val="24"/>
            <w:lang w:val="es-ES"/>
          </w:rPr>
          <w:t>idajorgitin@gmail.com</w:t>
        </w:r>
      </w:hyperlink>
      <w:r w:rsidR="00CE44B2">
        <w:rPr>
          <w:rFonts w:eastAsia="Times New Roman" w:cs="Times New Roman"/>
          <w:szCs w:val="24"/>
          <w:lang w:val="es-ES"/>
        </w:rPr>
        <w:t>.</w:t>
      </w:r>
    </w:p>
    <w:p w14:paraId="24D46337" w14:textId="77777777" w:rsidR="00B40292" w:rsidRPr="002D708D" w:rsidRDefault="00B40292" w:rsidP="00CE44B2">
      <w:pPr>
        <w:pStyle w:val="Prrafodelista"/>
        <w:tabs>
          <w:tab w:val="left" w:pos="284"/>
        </w:tabs>
        <w:spacing w:after="120" w:line="360" w:lineRule="auto"/>
        <w:ind w:left="0" w:firstLine="0"/>
        <w:contextualSpacing w:val="0"/>
        <w:rPr>
          <w:rFonts w:eastAsia="Times New Roman" w:cs="Times New Roman"/>
          <w:szCs w:val="24"/>
          <w:lang w:val="es-ES"/>
        </w:rPr>
      </w:pPr>
      <w:r w:rsidRPr="002D708D">
        <w:rPr>
          <w:rFonts w:eastAsia="Times New Roman" w:cs="Times New Roman"/>
          <w:szCs w:val="24"/>
          <w:lang w:val="es-ES"/>
        </w:rPr>
        <w:t>ORCID:</w:t>
      </w:r>
      <w:r w:rsidR="00C30A52" w:rsidRPr="002D708D">
        <w:rPr>
          <w:rFonts w:eastAsia="Times New Roman" w:cs="Times New Roman"/>
          <w:szCs w:val="24"/>
          <w:lang w:val="es-ES"/>
        </w:rPr>
        <w:t xml:space="preserve"> </w:t>
      </w:r>
      <w:hyperlink r:id="rId9" w:history="1">
        <w:r w:rsidR="00E9033A" w:rsidRPr="002D708D">
          <w:rPr>
            <w:rStyle w:val="Hipervnculo"/>
            <w:rFonts w:eastAsia="Times New Roman" w:cs="Times New Roman"/>
            <w:szCs w:val="24"/>
            <w:lang w:val="es-ES"/>
          </w:rPr>
          <w:t>https://orcid.org/0009-0009-4243-9189</w:t>
        </w:r>
      </w:hyperlink>
    </w:p>
    <w:p w14:paraId="414A3D8A" w14:textId="276C1583" w:rsidR="00CE44B2" w:rsidRDefault="0060048E" w:rsidP="0060048E">
      <w:pPr>
        <w:pStyle w:val="Prrafodelista"/>
        <w:tabs>
          <w:tab w:val="left" w:pos="284"/>
        </w:tabs>
        <w:spacing w:after="0" w:line="360" w:lineRule="auto"/>
        <w:ind w:left="0" w:firstLine="0"/>
        <w:contextualSpacing w:val="0"/>
        <w:rPr>
          <w:rFonts w:eastAsia="Times New Roman" w:cs="Times New Roman"/>
          <w:szCs w:val="24"/>
          <w:lang w:val="es-ES"/>
        </w:rPr>
      </w:pPr>
      <w:r>
        <w:rPr>
          <w:rFonts w:eastAsia="Times New Roman" w:cs="Times New Roman"/>
          <w:szCs w:val="24"/>
          <w:lang w:val="es-ES"/>
        </w:rPr>
        <w:t xml:space="preserve">(2) </w:t>
      </w:r>
      <w:r w:rsidR="00B40292" w:rsidRPr="002D708D">
        <w:rPr>
          <w:rFonts w:eastAsia="Times New Roman" w:cs="Times New Roman"/>
          <w:szCs w:val="24"/>
          <w:lang w:val="es-ES"/>
        </w:rPr>
        <w:t>Universidad de Granma, Cuba</w:t>
      </w:r>
      <w:r w:rsidR="009222D6" w:rsidRPr="002D708D">
        <w:rPr>
          <w:rFonts w:eastAsia="Times New Roman" w:cs="Times New Roman"/>
          <w:szCs w:val="24"/>
          <w:lang w:val="es-ES"/>
        </w:rPr>
        <w:t>.</w:t>
      </w:r>
      <w:r w:rsidR="00B40292" w:rsidRPr="002D708D">
        <w:rPr>
          <w:rFonts w:eastAsia="Times New Roman" w:cs="Times New Roman"/>
          <w:szCs w:val="24"/>
          <w:lang w:val="es-ES"/>
        </w:rPr>
        <w:t xml:space="preserve"> </w:t>
      </w:r>
      <w:hyperlink r:id="rId10" w:history="1">
        <w:r w:rsidR="00CE44B2" w:rsidRPr="00FF0BCB">
          <w:rPr>
            <w:rStyle w:val="Hipervnculo"/>
            <w:rFonts w:eastAsia="Times New Roman" w:cs="Times New Roman"/>
            <w:szCs w:val="24"/>
            <w:lang w:val="es-ES"/>
          </w:rPr>
          <w:t>liusvert2021@gmail.com</w:t>
        </w:r>
      </w:hyperlink>
      <w:r w:rsidR="00CE44B2">
        <w:rPr>
          <w:rFonts w:eastAsia="Times New Roman" w:cs="Times New Roman"/>
          <w:szCs w:val="24"/>
          <w:lang w:val="es-ES"/>
        </w:rPr>
        <w:t xml:space="preserve">. </w:t>
      </w:r>
    </w:p>
    <w:p w14:paraId="26AE3042" w14:textId="77777777" w:rsidR="00B40292" w:rsidRPr="002D708D" w:rsidRDefault="00B40292" w:rsidP="002D708D">
      <w:pPr>
        <w:pStyle w:val="Prrafodelista"/>
        <w:tabs>
          <w:tab w:val="left" w:pos="284"/>
        </w:tabs>
        <w:spacing w:after="120" w:line="360" w:lineRule="auto"/>
        <w:ind w:left="0" w:firstLine="0"/>
        <w:contextualSpacing w:val="0"/>
        <w:rPr>
          <w:rFonts w:eastAsia="Arial" w:cs="Times New Roman"/>
          <w:spacing w:val="-2"/>
          <w:szCs w:val="24"/>
          <w:lang w:val="es-ES"/>
        </w:rPr>
      </w:pPr>
      <w:r w:rsidRPr="002D708D">
        <w:rPr>
          <w:rFonts w:eastAsia="Times New Roman" w:cs="Times New Roman"/>
          <w:szCs w:val="24"/>
          <w:lang w:val="es-ES"/>
        </w:rPr>
        <w:t>ORCID:</w:t>
      </w:r>
      <w:r w:rsidR="00FA4A86" w:rsidRPr="002D708D">
        <w:rPr>
          <w:rFonts w:cs="Times New Roman"/>
          <w:szCs w:val="24"/>
          <w:lang w:val="es-ES"/>
        </w:rPr>
        <w:t xml:space="preserve"> </w:t>
      </w:r>
      <w:hyperlink r:id="rId11" w:history="1">
        <w:r w:rsidR="00E9033A" w:rsidRPr="002D708D">
          <w:rPr>
            <w:rStyle w:val="Hipervnculo"/>
            <w:rFonts w:eastAsia="Times New Roman" w:cs="Times New Roman"/>
            <w:szCs w:val="24"/>
            <w:lang w:val="es-ES"/>
          </w:rPr>
          <w:t>https://orcid.org/</w:t>
        </w:r>
        <w:r w:rsidR="00E9033A" w:rsidRPr="002D708D">
          <w:rPr>
            <w:rStyle w:val="Hipervnculo"/>
            <w:rFonts w:eastAsia="Arial" w:cs="Times New Roman"/>
            <w:spacing w:val="-2"/>
            <w:szCs w:val="24"/>
            <w:lang w:val="es-ES"/>
          </w:rPr>
          <w:t>0000-0003-3372-7559</w:t>
        </w:r>
      </w:hyperlink>
    </w:p>
    <w:p w14:paraId="72E732C4" w14:textId="7CCA9544" w:rsidR="00CE44B2" w:rsidRDefault="0060048E" w:rsidP="0060048E">
      <w:pPr>
        <w:pStyle w:val="Prrafodelista"/>
        <w:tabs>
          <w:tab w:val="left" w:pos="284"/>
        </w:tabs>
        <w:spacing w:after="0" w:line="360" w:lineRule="auto"/>
        <w:ind w:left="0" w:firstLine="0"/>
        <w:contextualSpacing w:val="0"/>
        <w:rPr>
          <w:rFonts w:eastAsia="Times New Roman" w:cs="Times New Roman"/>
          <w:szCs w:val="24"/>
          <w:lang w:val="es-ES"/>
        </w:rPr>
      </w:pPr>
      <w:r>
        <w:rPr>
          <w:rFonts w:eastAsia="Times New Roman" w:cs="Times New Roman"/>
          <w:szCs w:val="24"/>
          <w:lang w:val="es-ES"/>
        </w:rPr>
        <w:t xml:space="preserve">(3) </w:t>
      </w:r>
      <w:r w:rsidR="00B40292" w:rsidRPr="002D708D">
        <w:rPr>
          <w:rFonts w:eastAsia="Times New Roman" w:cs="Times New Roman"/>
          <w:szCs w:val="24"/>
          <w:lang w:val="es-ES"/>
        </w:rPr>
        <w:t xml:space="preserve">Universidad de Granma, Cuba. </w:t>
      </w:r>
      <w:hyperlink r:id="rId12" w:history="1">
        <w:r w:rsidR="00CE44B2" w:rsidRPr="00FF0BCB">
          <w:rPr>
            <w:rStyle w:val="Hipervnculo"/>
            <w:rFonts w:eastAsia="Times New Roman" w:cs="Times New Roman"/>
            <w:szCs w:val="24"/>
            <w:lang w:val="es-ES"/>
          </w:rPr>
          <w:t>sfrodriguez1964@gmail.com</w:t>
        </w:r>
      </w:hyperlink>
      <w:r w:rsidR="00CE44B2">
        <w:rPr>
          <w:rFonts w:eastAsia="Times New Roman" w:cs="Times New Roman"/>
          <w:szCs w:val="24"/>
          <w:lang w:val="es-ES"/>
        </w:rPr>
        <w:t>.</w:t>
      </w:r>
    </w:p>
    <w:p w14:paraId="17F33329" w14:textId="77777777" w:rsidR="00B40292" w:rsidRPr="002D708D" w:rsidRDefault="00B40292" w:rsidP="002D708D">
      <w:pPr>
        <w:pStyle w:val="Prrafodelista"/>
        <w:tabs>
          <w:tab w:val="left" w:pos="284"/>
        </w:tabs>
        <w:spacing w:after="120" w:line="360" w:lineRule="auto"/>
        <w:ind w:left="0" w:firstLine="0"/>
        <w:contextualSpacing w:val="0"/>
        <w:rPr>
          <w:rFonts w:eastAsia="Times New Roman" w:cs="Times New Roman"/>
          <w:szCs w:val="24"/>
          <w:lang w:val="es-ES"/>
        </w:rPr>
      </w:pPr>
      <w:r w:rsidRPr="002D708D">
        <w:rPr>
          <w:rFonts w:eastAsia="Times New Roman" w:cs="Times New Roman"/>
          <w:szCs w:val="24"/>
          <w:lang w:val="es-ES"/>
        </w:rPr>
        <w:t>ORCID:</w:t>
      </w:r>
      <w:r w:rsidR="00FA4A86" w:rsidRPr="002D708D">
        <w:rPr>
          <w:rFonts w:eastAsia="Times New Roman" w:cs="Times New Roman"/>
          <w:szCs w:val="24"/>
          <w:lang w:val="es-ES"/>
        </w:rPr>
        <w:t xml:space="preserve"> </w:t>
      </w:r>
      <w:hyperlink r:id="rId13" w:history="1">
        <w:r w:rsidR="00E9033A" w:rsidRPr="002D708D">
          <w:rPr>
            <w:rStyle w:val="Hipervnculo"/>
            <w:rFonts w:eastAsia="Times New Roman" w:cs="Times New Roman"/>
            <w:szCs w:val="24"/>
            <w:lang w:val="es-ES"/>
          </w:rPr>
          <w:t>https://orcid.org/0000-0003-2923-5092</w:t>
        </w:r>
      </w:hyperlink>
    </w:p>
    <w:p w14:paraId="27F6AD8C" w14:textId="1F8A0EE1" w:rsidR="00CE44B2" w:rsidRDefault="0060048E" w:rsidP="0060048E">
      <w:pPr>
        <w:pStyle w:val="Prrafodelista"/>
        <w:tabs>
          <w:tab w:val="left" w:pos="284"/>
        </w:tabs>
        <w:spacing w:after="0" w:line="360" w:lineRule="auto"/>
        <w:ind w:left="0" w:firstLine="0"/>
        <w:contextualSpacing w:val="0"/>
        <w:rPr>
          <w:rFonts w:eastAsia="Times New Roman" w:cs="Times New Roman"/>
          <w:szCs w:val="24"/>
          <w:lang w:val="es-ES"/>
        </w:rPr>
      </w:pPr>
      <w:r>
        <w:rPr>
          <w:rFonts w:eastAsia="Times New Roman" w:cs="Times New Roman"/>
          <w:szCs w:val="24"/>
          <w:lang w:val="es-ES"/>
        </w:rPr>
        <w:t xml:space="preserve">(4) </w:t>
      </w:r>
      <w:r w:rsidR="006800F7" w:rsidRPr="002D708D">
        <w:rPr>
          <w:rFonts w:eastAsia="Times New Roman" w:cs="Times New Roman"/>
          <w:szCs w:val="24"/>
          <w:lang w:val="es-ES"/>
        </w:rPr>
        <w:t>Universidad de Granma, Cuba.</w:t>
      </w:r>
      <w:r w:rsidR="00715501" w:rsidRPr="002D708D">
        <w:rPr>
          <w:rFonts w:eastAsia="Times New Roman" w:cs="Times New Roman"/>
          <w:szCs w:val="24"/>
          <w:lang w:val="es-ES"/>
        </w:rPr>
        <w:t xml:space="preserve"> </w:t>
      </w:r>
      <w:hyperlink r:id="rId14" w:history="1">
        <w:r w:rsidR="00CE44B2" w:rsidRPr="00FF0BCB">
          <w:rPr>
            <w:rStyle w:val="Hipervnculo"/>
            <w:rFonts w:eastAsia="Times New Roman" w:cs="Times New Roman"/>
            <w:szCs w:val="24"/>
            <w:lang w:val="es-ES"/>
          </w:rPr>
          <w:t>eguerrac25@gmail.com</w:t>
        </w:r>
      </w:hyperlink>
    </w:p>
    <w:p w14:paraId="2466F3A5" w14:textId="77777777" w:rsidR="00BA0EA8" w:rsidRPr="002D708D" w:rsidRDefault="004A430F" w:rsidP="002D708D">
      <w:pPr>
        <w:pStyle w:val="Ttulo2"/>
        <w:spacing w:before="0" w:after="120" w:line="360" w:lineRule="auto"/>
        <w:rPr>
          <w:rFonts w:ascii="Times New Roman" w:hAnsi="Times New Roman" w:cs="Times New Roman"/>
          <w:sz w:val="24"/>
          <w:szCs w:val="24"/>
          <w:lang w:val="es-ES"/>
        </w:rPr>
      </w:pPr>
      <w:r w:rsidRPr="002D708D">
        <w:rPr>
          <w:rFonts w:ascii="Times New Roman" w:eastAsia="Arial" w:hAnsi="Times New Roman" w:cs="Times New Roman"/>
          <w:bCs/>
          <w:color w:val="auto"/>
          <w:sz w:val="24"/>
          <w:szCs w:val="24"/>
          <w:lang w:val="es-ES"/>
        </w:rPr>
        <w:t xml:space="preserve">ORCID: </w:t>
      </w:r>
      <w:hyperlink r:id="rId15" w:history="1">
        <w:r w:rsidR="00BA0EA8" w:rsidRPr="002D708D">
          <w:rPr>
            <w:rStyle w:val="Hipervnculo"/>
            <w:rFonts w:ascii="Times New Roman" w:hAnsi="Times New Roman" w:cs="Times New Roman"/>
            <w:sz w:val="24"/>
            <w:szCs w:val="24"/>
            <w:lang w:val="es-ES"/>
          </w:rPr>
          <w:t>https://orcid.org/0009-0006-5028-8403</w:t>
        </w:r>
      </w:hyperlink>
    </w:p>
    <w:p w14:paraId="1C9DB58B" w14:textId="07E16305" w:rsidR="002B6336" w:rsidRDefault="0060048E" w:rsidP="0060048E">
      <w:pPr>
        <w:pStyle w:val="Prrafodelista"/>
        <w:tabs>
          <w:tab w:val="left" w:pos="284"/>
        </w:tabs>
        <w:spacing w:after="0" w:line="360" w:lineRule="auto"/>
        <w:ind w:left="0" w:firstLine="0"/>
        <w:contextualSpacing w:val="0"/>
        <w:rPr>
          <w:rFonts w:eastAsia="Times New Roman" w:cs="Times New Roman"/>
          <w:szCs w:val="24"/>
          <w:lang w:val="es-ES"/>
        </w:rPr>
      </w:pPr>
      <w:r>
        <w:rPr>
          <w:rFonts w:eastAsia="Times New Roman" w:cs="Times New Roman"/>
          <w:szCs w:val="24"/>
          <w:lang w:val="es-ES"/>
        </w:rPr>
        <w:t xml:space="preserve">(5) </w:t>
      </w:r>
      <w:r w:rsidR="006800F7" w:rsidRPr="002D708D">
        <w:rPr>
          <w:rFonts w:eastAsia="Times New Roman" w:cs="Times New Roman"/>
          <w:szCs w:val="24"/>
          <w:lang w:val="es-ES"/>
        </w:rPr>
        <w:t>Universidad de Granma, Cuba.</w:t>
      </w:r>
      <w:r w:rsidR="008D1372" w:rsidRPr="002D708D">
        <w:rPr>
          <w:rFonts w:eastAsia="Times New Roman" w:cs="Times New Roman"/>
          <w:szCs w:val="24"/>
          <w:lang w:val="es-ES"/>
        </w:rPr>
        <w:t xml:space="preserve"> </w:t>
      </w:r>
      <w:hyperlink r:id="rId16" w:history="1">
        <w:r w:rsidR="00CE44B2" w:rsidRPr="00FF0BCB">
          <w:rPr>
            <w:rStyle w:val="Hipervnculo"/>
            <w:rFonts w:eastAsia="Times New Roman" w:cs="Times New Roman"/>
            <w:szCs w:val="24"/>
            <w:lang w:val="es-ES"/>
          </w:rPr>
          <w:t>lmeilinid@gmail.com</w:t>
        </w:r>
      </w:hyperlink>
    </w:p>
    <w:p w14:paraId="694A5C9A" w14:textId="77777777" w:rsidR="00E9033A" w:rsidRPr="002D708D" w:rsidRDefault="008D1372" w:rsidP="002D708D">
      <w:pPr>
        <w:pStyle w:val="Prrafodelista"/>
        <w:tabs>
          <w:tab w:val="left" w:pos="284"/>
        </w:tabs>
        <w:spacing w:after="120" w:line="360" w:lineRule="auto"/>
        <w:ind w:left="0" w:firstLine="0"/>
        <w:contextualSpacing w:val="0"/>
        <w:rPr>
          <w:rFonts w:cs="Times New Roman"/>
          <w:szCs w:val="24"/>
        </w:rPr>
      </w:pPr>
      <w:r w:rsidRPr="002D708D">
        <w:rPr>
          <w:rFonts w:eastAsia="Times New Roman" w:cs="Times New Roman"/>
          <w:szCs w:val="24"/>
          <w:lang w:val="es-ES"/>
        </w:rPr>
        <w:t>ORCID:</w:t>
      </w:r>
      <w:r w:rsidR="00691E13" w:rsidRPr="002D708D">
        <w:rPr>
          <w:rFonts w:eastAsia="Times New Roman" w:cs="Times New Roman"/>
          <w:szCs w:val="24"/>
          <w:lang w:val="es-ES"/>
        </w:rPr>
        <w:t xml:space="preserve"> </w:t>
      </w:r>
      <w:hyperlink r:id="rId17" w:history="1">
        <w:r w:rsidR="00E9033A" w:rsidRPr="002D708D">
          <w:rPr>
            <w:rStyle w:val="Hipervnculo"/>
            <w:rFonts w:cs="Times New Roman"/>
            <w:szCs w:val="24"/>
          </w:rPr>
          <w:t>https://orcid.org/0009-0001-7263-0250</w:t>
        </w:r>
      </w:hyperlink>
    </w:p>
    <w:p w14:paraId="28CE86AE" w14:textId="0E197AD6" w:rsidR="00767F4F" w:rsidRDefault="0060048E" w:rsidP="0060048E">
      <w:pPr>
        <w:pStyle w:val="Prrafodelista"/>
        <w:tabs>
          <w:tab w:val="left" w:pos="284"/>
        </w:tabs>
        <w:spacing w:after="120" w:line="360" w:lineRule="auto"/>
        <w:ind w:left="0" w:firstLine="0"/>
        <w:rPr>
          <w:rFonts w:cs="Times New Roman"/>
          <w:szCs w:val="24"/>
        </w:rPr>
      </w:pPr>
      <w:r>
        <w:rPr>
          <w:rFonts w:cs="Times New Roman"/>
          <w:szCs w:val="24"/>
        </w:rPr>
        <w:t xml:space="preserve">(6) </w:t>
      </w:r>
      <w:r w:rsidR="00767F4F" w:rsidRPr="002D708D">
        <w:rPr>
          <w:rFonts w:cs="Times New Roman"/>
          <w:szCs w:val="24"/>
        </w:rPr>
        <w:t xml:space="preserve">Universidad Técnica Estatal de Quevedo. Ecuador. </w:t>
      </w:r>
      <w:hyperlink r:id="rId18" w:history="1">
        <w:r w:rsidR="00CE44B2" w:rsidRPr="00FF0BCB">
          <w:rPr>
            <w:rStyle w:val="Hipervnculo"/>
            <w:rFonts w:cs="Times New Roman"/>
            <w:szCs w:val="24"/>
          </w:rPr>
          <w:t>rgaibor@uteq.ec</w:t>
        </w:r>
      </w:hyperlink>
    </w:p>
    <w:p w14:paraId="45AD9ED4" w14:textId="6C91E427" w:rsidR="00767F4F" w:rsidRPr="002D708D" w:rsidRDefault="00767F4F" w:rsidP="002D708D">
      <w:pPr>
        <w:pStyle w:val="Prrafodelista"/>
        <w:tabs>
          <w:tab w:val="left" w:pos="284"/>
        </w:tabs>
        <w:spacing w:after="120" w:line="360" w:lineRule="auto"/>
        <w:ind w:left="0" w:firstLine="0"/>
        <w:rPr>
          <w:rFonts w:cs="Times New Roman"/>
          <w:szCs w:val="24"/>
        </w:rPr>
      </w:pPr>
      <w:r w:rsidRPr="002D708D">
        <w:rPr>
          <w:rFonts w:cs="Times New Roman"/>
          <w:szCs w:val="24"/>
        </w:rPr>
        <w:t xml:space="preserve">ORCID: </w:t>
      </w:r>
      <w:hyperlink r:id="rId19" w:history="1">
        <w:r w:rsidRPr="002D708D">
          <w:rPr>
            <w:rStyle w:val="Hipervnculo"/>
            <w:rFonts w:cs="Times New Roman"/>
            <w:szCs w:val="24"/>
          </w:rPr>
          <w:t>https://orcid.org/0000-0002-0981-2000</w:t>
        </w:r>
      </w:hyperlink>
    </w:p>
    <w:p w14:paraId="64CF683E" w14:textId="72CBD76D" w:rsidR="006800F7" w:rsidRDefault="00D055A3" w:rsidP="002D708D">
      <w:pPr>
        <w:spacing w:after="120" w:line="360" w:lineRule="auto"/>
        <w:jc w:val="right"/>
        <w:rPr>
          <w:rFonts w:ascii="Times New Roman" w:eastAsia="Times New Roman" w:hAnsi="Times New Roman" w:cs="Times New Roman"/>
          <w:sz w:val="24"/>
          <w:szCs w:val="24"/>
          <w:lang w:val="es-ES"/>
        </w:rPr>
      </w:pPr>
      <w:r w:rsidRPr="002D708D">
        <w:rPr>
          <w:rFonts w:ascii="Times New Roman" w:eastAsia="Times New Roman" w:hAnsi="Times New Roman" w:cs="Times New Roman"/>
          <w:sz w:val="24"/>
          <w:szCs w:val="24"/>
          <w:lang w:val="es-ES"/>
        </w:rPr>
        <w:t xml:space="preserve">Contacto: </w:t>
      </w:r>
      <w:hyperlink r:id="rId20" w:history="1">
        <w:r w:rsidR="00CE44B2" w:rsidRPr="00FF0BCB">
          <w:rPr>
            <w:rStyle w:val="Hipervnculo"/>
            <w:rFonts w:ascii="Times New Roman" w:eastAsia="Times New Roman" w:hAnsi="Times New Roman" w:cs="Times New Roman"/>
            <w:sz w:val="24"/>
            <w:szCs w:val="24"/>
            <w:lang w:val="es-ES"/>
          </w:rPr>
          <w:t>liusvert2021@gmail.com</w:t>
        </w:r>
      </w:hyperlink>
    </w:p>
    <w:p w14:paraId="2D155047" w14:textId="4F7264E4" w:rsidR="00A407C5" w:rsidRPr="00C05D1D" w:rsidRDefault="00A407C5" w:rsidP="00A407C5">
      <w:pPr>
        <w:spacing w:after="120" w:line="360" w:lineRule="auto"/>
        <w:jc w:val="right"/>
        <w:rPr>
          <w:rFonts w:ascii="Times New Roman" w:eastAsia="Times New Roman" w:hAnsi="Times New Roman" w:cs="Times New Roman"/>
          <w:lang w:val="es-CU"/>
        </w:rPr>
      </w:pPr>
      <w:r w:rsidRPr="00C05D1D">
        <w:rPr>
          <w:rFonts w:ascii="Times New Roman" w:hAnsi="Times New Roman" w:cs="Times New Roman"/>
        </w:rPr>
        <w:t xml:space="preserve">Artículo recibido: </w:t>
      </w:r>
      <w:r>
        <w:rPr>
          <w:rFonts w:ascii="Times New Roman" w:hAnsi="Times New Roman" w:cs="Times New Roman"/>
        </w:rPr>
        <w:t>05</w:t>
      </w:r>
      <w:r w:rsidRPr="00C05D1D">
        <w:rPr>
          <w:rFonts w:ascii="Times New Roman" w:hAnsi="Times New Roman" w:cs="Times New Roman"/>
        </w:rPr>
        <w:t>/</w:t>
      </w:r>
      <w:r>
        <w:rPr>
          <w:rFonts w:ascii="Times New Roman" w:hAnsi="Times New Roman" w:cs="Times New Roman"/>
        </w:rPr>
        <w:t>septiembre</w:t>
      </w:r>
      <w:r w:rsidRPr="00C05D1D">
        <w:rPr>
          <w:rFonts w:ascii="Times New Roman" w:hAnsi="Times New Roman" w:cs="Times New Roman"/>
        </w:rPr>
        <w:t xml:space="preserve">/2025. Aprobado: </w:t>
      </w:r>
      <w:r>
        <w:rPr>
          <w:rFonts w:ascii="Times New Roman" w:hAnsi="Times New Roman" w:cs="Times New Roman"/>
        </w:rPr>
        <w:t>04</w:t>
      </w:r>
      <w:r w:rsidRPr="00C05D1D">
        <w:rPr>
          <w:rFonts w:ascii="Times New Roman" w:hAnsi="Times New Roman" w:cs="Times New Roman"/>
        </w:rPr>
        <w:t>/</w:t>
      </w:r>
      <w:r>
        <w:rPr>
          <w:rFonts w:ascii="Times New Roman" w:hAnsi="Times New Roman" w:cs="Times New Roman"/>
        </w:rPr>
        <w:t>diciembre</w:t>
      </w:r>
      <w:r w:rsidRPr="00C05D1D">
        <w:rPr>
          <w:rFonts w:ascii="Times New Roman" w:hAnsi="Times New Roman" w:cs="Times New Roman"/>
        </w:rPr>
        <w:t>/2025</w:t>
      </w:r>
    </w:p>
    <w:p w14:paraId="35927BA9" w14:textId="667CC391" w:rsidR="00A64FC7" w:rsidRPr="002D708D" w:rsidRDefault="00A64FC7" w:rsidP="002D708D">
      <w:pPr>
        <w:spacing w:after="120" w:line="360" w:lineRule="auto"/>
        <w:rPr>
          <w:rFonts w:ascii="Times New Roman" w:eastAsia="Times New Roman" w:hAnsi="Times New Roman" w:cs="Times New Roman"/>
          <w:b/>
          <w:sz w:val="24"/>
          <w:szCs w:val="24"/>
          <w:lang w:val="es-ES"/>
        </w:rPr>
      </w:pPr>
      <w:r w:rsidRPr="002D708D">
        <w:rPr>
          <w:rFonts w:ascii="Times New Roman" w:eastAsia="Times New Roman" w:hAnsi="Times New Roman" w:cs="Times New Roman"/>
          <w:b/>
          <w:sz w:val="24"/>
          <w:szCs w:val="24"/>
          <w:lang w:val="es-ES"/>
        </w:rPr>
        <w:t>Resumen</w:t>
      </w:r>
    </w:p>
    <w:p w14:paraId="4F9ED903" w14:textId="77777777" w:rsidR="00415578" w:rsidRPr="002D708D" w:rsidRDefault="003746A9" w:rsidP="002D708D">
      <w:pPr>
        <w:pStyle w:val="my-2"/>
        <w:spacing w:before="0" w:beforeAutospacing="0" w:after="120" w:afterAutospacing="0" w:line="360" w:lineRule="auto"/>
        <w:jc w:val="both"/>
        <w:rPr>
          <w:spacing w:val="-2"/>
          <w:lang w:val="es-ES"/>
        </w:rPr>
      </w:pPr>
      <w:r w:rsidRPr="002D708D">
        <w:rPr>
          <w:lang w:val="es-ES"/>
        </w:rPr>
        <w:t xml:space="preserve">La gestión ambiental es un campo clave en ciencias aplicadas, con creciente interés en </w:t>
      </w:r>
      <w:r w:rsidR="009D4F6C" w:rsidRPr="002D708D">
        <w:rPr>
          <w:lang w:val="es-ES"/>
        </w:rPr>
        <w:t>investigaciones</w:t>
      </w:r>
      <w:r w:rsidRPr="002D708D">
        <w:rPr>
          <w:lang w:val="es-ES"/>
        </w:rPr>
        <w:t xml:space="preserve"> que exploran </w:t>
      </w:r>
      <w:r w:rsidR="00FF414E" w:rsidRPr="002D708D">
        <w:rPr>
          <w:lang w:val="es-ES"/>
        </w:rPr>
        <w:t>soluciones innovadora</w:t>
      </w:r>
      <w:r w:rsidRPr="002D708D">
        <w:rPr>
          <w:lang w:val="es-ES"/>
        </w:rPr>
        <w:t xml:space="preserve">s para enfrentar retos ambientales actuales. </w:t>
      </w:r>
      <w:r w:rsidR="00415578" w:rsidRPr="002D708D">
        <w:rPr>
          <w:spacing w:val="-2"/>
          <w:lang w:val="es-ES"/>
        </w:rPr>
        <w:t xml:space="preserve">El objetivo de esta investigación fue evaluar el enfoque de la gestión ambiental en las tesis defendidas </w:t>
      </w:r>
      <w:r w:rsidR="00415578" w:rsidRPr="002D708D">
        <w:rPr>
          <w:spacing w:val="-2"/>
          <w:lang w:val="es-ES"/>
        </w:rPr>
        <w:lastRenderedPageBreak/>
        <w:t>durante la primera edición de la Maestría en Biotecnología Agrícola de la Universidad de Granma, Cuba. Se seleccionaron las 10 tesis de esta ed</w:t>
      </w:r>
      <w:r w:rsidR="00FF414E" w:rsidRPr="002D708D">
        <w:rPr>
          <w:spacing w:val="-2"/>
          <w:lang w:val="es-ES"/>
        </w:rPr>
        <w:t>ición y se aplicó una encuesta</w:t>
      </w:r>
      <w:r w:rsidR="00415578" w:rsidRPr="002D708D">
        <w:rPr>
          <w:spacing w:val="-2"/>
          <w:lang w:val="es-ES"/>
        </w:rPr>
        <w:t xml:space="preserve"> con cinco ítems relacionados con la inclusión de aspectos ambientales, valorados en escala Likert (1 a 4). La metodología incluyó análisis estadístico descriptivo, coeficiente Alfa de Cronbach para la fiabilidad interna, matriz de correlaciones de Pearson, análisis no paramétrico de Friedman y coeficiente de concordancia de Kendall. El análisis mostró una </w:t>
      </w:r>
      <w:r w:rsidR="003835F4" w:rsidRPr="002D708D">
        <w:rPr>
          <w:spacing w:val="-2"/>
          <w:lang w:val="es-ES"/>
        </w:rPr>
        <w:t>alta consistencia interna (</w:t>
      </w:r>
      <w:r w:rsidR="00415578" w:rsidRPr="002D708D">
        <w:rPr>
          <w:spacing w:val="-2"/>
          <w:lang w:val="es-ES"/>
        </w:rPr>
        <w:t xml:space="preserve">0,868), destacándose la fuerte contribución de ítems relacionados con objetivos generales y específicos y títulos, mientras que el ítem de metodologías ambientales presentó baja correlación. Los resultados indicaron que los estudiantes incorporan moderadamente la gestión ambiental en títulos, objetivos y apartados, pero muestran deficiencias en la aplicación de metodologías específicas para la gestión ambiental en sus investigaciones. La prueba de Friedman evidenció diferencias significativas entre los ítems, con concordancia moderada en </w:t>
      </w:r>
      <w:r w:rsidR="003835F4" w:rsidRPr="002D708D">
        <w:rPr>
          <w:spacing w:val="-2"/>
          <w:lang w:val="es-ES"/>
        </w:rPr>
        <w:t>las respuestas (Kendall W</w:t>
      </w:r>
      <w:r w:rsidR="00FF414E" w:rsidRPr="002D708D">
        <w:rPr>
          <w:spacing w:val="-2"/>
          <w:lang w:val="es-ES"/>
        </w:rPr>
        <w:t>= 0,338). L</w:t>
      </w:r>
      <w:r w:rsidR="00415578" w:rsidRPr="002D708D">
        <w:rPr>
          <w:spacing w:val="-2"/>
          <w:lang w:val="es-ES"/>
        </w:rPr>
        <w:t xml:space="preserve">as </w:t>
      </w:r>
      <w:r w:rsidR="00FF414E" w:rsidRPr="002D708D">
        <w:rPr>
          <w:spacing w:val="-2"/>
          <w:lang w:val="es-ES"/>
        </w:rPr>
        <w:t>tesis, aunque</w:t>
      </w:r>
      <w:r w:rsidR="00415578" w:rsidRPr="002D708D">
        <w:rPr>
          <w:spacing w:val="-2"/>
          <w:lang w:val="es-ES"/>
        </w:rPr>
        <w:t xml:space="preserve"> reflejan cierto nivel de integración de la gestión ambiental en sus componentes teóricos, existe necesidad de fortalecer la formación y uso de metodologías específicas de gestión ambiental, para mejorar la coherencia y aplicabilidad de este enfoque en la investigación agrobiotecnológica, alineándose mejor con los principios de sostenibilidad.</w:t>
      </w:r>
    </w:p>
    <w:p w14:paraId="1917FAB0" w14:textId="77777777" w:rsidR="00A15A1A" w:rsidRPr="002D708D" w:rsidRDefault="00A64FC7" w:rsidP="002D708D">
      <w:pPr>
        <w:spacing w:after="120" w:line="360" w:lineRule="auto"/>
        <w:rPr>
          <w:rFonts w:ascii="Times New Roman" w:eastAsia="Times New Roman" w:hAnsi="Times New Roman" w:cs="Times New Roman"/>
          <w:sz w:val="24"/>
          <w:szCs w:val="24"/>
          <w:lang w:val="es-ES"/>
        </w:rPr>
      </w:pPr>
      <w:r w:rsidRPr="002D708D">
        <w:rPr>
          <w:rFonts w:ascii="Times New Roman" w:eastAsia="Times New Roman" w:hAnsi="Times New Roman" w:cs="Times New Roman"/>
          <w:b/>
          <w:sz w:val="24"/>
          <w:szCs w:val="24"/>
          <w:lang w:val="es-ES"/>
        </w:rPr>
        <w:t xml:space="preserve">Palabras claves: </w:t>
      </w:r>
      <w:r w:rsidR="00CF1A77" w:rsidRPr="002D708D">
        <w:rPr>
          <w:rFonts w:ascii="Times New Roman" w:eastAsia="Times New Roman" w:hAnsi="Times New Roman" w:cs="Times New Roman"/>
          <w:sz w:val="24"/>
          <w:szCs w:val="24"/>
          <w:lang w:val="es-ES"/>
        </w:rPr>
        <w:t>ambiente; escala; fiabilidad; metodologías; sostenibilidad</w:t>
      </w:r>
      <w:r w:rsidR="00A15A1A" w:rsidRPr="002D708D">
        <w:rPr>
          <w:rFonts w:ascii="Times New Roman" w:eastAsia="Times New Roman" w:hAnsi="Times New Roman" w:cs="Times New Roman"/>
          <w:sz w:val="24"/>
          <w:szCs w:val="24"/>
          <w:lang w:val="es-ES"/>
        </w:rPr>
        <w:t>.</w:t>
      </w:r>
    </w:p>
    <w:p w14:paraId="341E12D1" w14:textId="77777777" w:rsidR="00A15A1A" w:rsidRPr="002D708D" w:rsidRDefault="00A15A1A" w:rsidP="002D708D">
      <w:pPr>
        <w:spacing w:after="120" w:line="360" w:lineRule="auto"/>
        <w:rPr>
          <w:rFonts w:ascii="Times New Roman" w:eastAsia="Times New Roman" w:hAnsi="Times New Roman" w:cs="Times New Roman"/>
          <w:b/>
          <w:sz w:val="24"/>
          <w:szCs w:val="24"/>
        </w:rPr>
      </w:pPr>
      <w:r w:rsidRPr="002D708D">
        <w:rPr>
          <w:rFonts w:ascii="Times New Roman" w:eastAsia="Times New Roman" w:hAnsi="Times New Roman" w:cs="Times New Roman"/>
          <w:b/>
          <w:sz w:val="24"/>
          <w:szCs w:val="24"/>
        </w:rPr>
        <w:t>Abstract</w:t>
      </w:r>
    </w:p>
    <w:p w14:paraId="00C4AB94" w14:textId="77777777" w:rsidR="00CF1A77" w:rsidRPr="002D708D" w:rsidRDefault="009D4F6C" w:rsidP="002D708D">
      <w:pPr>
        <w:spacing w:after="120" w:line="360" w:lineRule="auto"/>
        <w:jc w:val="both"/>
        <w:rPr>
          <w:rFonts w:ascii="Times New Roman" w:eastAsia="Times New Roman" w:hAnsi="Times New Roman" w:cs="Times New Roman"/>
          <w:b/>
          <w:sz w:val="24"/>
          <w:szCs w:val="24"/>
        </w:rPr>
      </w:pPr>
      <w:r w:rsidRPr="002D708D">
        <w:rPr>
          <w:rFonts w:ascii="Times New Roman" w:hAnsi="Times New Roman" w:cs="Times New Roman"/>
          <w:sz w:val="24"/>
          <w:szCs w:val="24"/>
        </w:rPr>
        <w:t xml:space="preserve">Environmental management is a key field in applied sciences, with growing interest in research exploring innovative solutions to address current environmental challenges. </w:t>
      </w:r>
      <w:r w:rsidR="00FF414E" w:rsidRPr="002D708D">
        <w:rPr>
          <w:rFonts w:ascii="Times New Roman" w:hAnsi="Times New Roman" w:cs="Times New Roman"/>
          <w:sz w:val="24"/>
          <w:szCs w:val="24"/>
        </w:rPr>
        <w:t xml:space="preserve">This study aimed to evaluate the approach to environmental management in the theses defended during the first edition of the Master's program in Agricultural Biotechnology at the University of Granma, Cuba. Ten theses from this edition were selected, and a survey with five items related to the inclusion of environmental aspects, rated on a Likert scale (1 to 4), was applied. The methodology included descriptive statistical analysis, Cronbach’s alpha coefficient for internal reliability, Pearson correlation matrix, Friedman non-parametric test, and Kendall’s coefficient of concordance. The analysis showed high internal consistency (0.868), highlighting the strong contribution of items related to general and specific objectives and titles, while the item on environmental methodologies showed low correlation. Results indicated that students moderately incorporate environmental management in titles, objectives, and sections, but exhibit deficiencies in applying specific </w:t>
      </w:r>
      <w:r w:rsidR="00FF414E" w:rsidRPr="002D708D">
        <w:rPr>
          <w:rFonts w:ascii="Times New Roman" w:hAnsi="Times New Roman" w:cs="Times New Roman"/>
          <w:sz w:val="24"/>
          <w:szCs w:val="24"/>
        </w:rPr>
        <w:lastRenderedPageBreak/>
        <w:t>methodologies for environmental management in their research. The Friedman test revealed significant differences among items, with moderate agreement in responses (Kendall W= 0.338). Although the theses reflect some level of integration of environmental management in their theoretical components, there is a need to strengthen training and the use of specific environmental management methodologies to improve the coherence and applicability of this approach in agrobiotechnological research, better aligning with sustainability principles.</w:t>
      </w:r>
    </w:p>
    <w:p w14:paraId="13F70377" w14:textId="77777777" w:rsidR="00CF1A77" w:rsidRPr="002D708D" w:rsidRDefault="00A15A1A" w:rsidP="002D708D">
      <w:pPr>
        <w:spacing w:after="120" w:line="360" w:lineRule="auto"/>
        <w:rPr>
          <w:rFonts w:ascii="Times New Roman" w:eastAsia="Times New Roman" w:hAnsi="Times New Roman" w:cs="Times New Roman"/>
          <w:sz w:val="24"/>
          <w:szCs w:val="24"/>
        </w:rPr>
      </w:pPr>
      <w:r w:rsidRPr="002D708D">
        <w:rPr>
          <w:rFonts w:ascii="Times New Roman" w:eastAsia="Times New Roman" w:hAnsi="Times New Roman" w:cs="Times New Roman"/>
          <w:b/>
          <w:sz w:val="24"/>
          <w:szCs w:val="24"/>
        </w:rPr>
        <w:t>Key</w:t>
      </w:r>
      <w:r w:rsidR="00590BF8" w:rsidRPr="002D708D">
        <w:rPr>
          <w:rFonts w:ascii="Times New Roman" w:eastAsia="Times New Roman" w:hAnsi="Times New Roman" w:cs="Times New Roman"/>
          <w:b/>
          <w:sz w:val="24"/>
          <w:szCs w:val="24"/>
        </w:rPr>
        <w:t xml:space="preserve"> </w:t>
      </w:r>
      <w:r w:rsidRPr="002D708D">
        <w:rPr>
          <w:rFonts w:ascii="Times New Roman" w:eastAsia="Times New Roman" w:hAnsi="Times New Roman" w:cs="Times New Roman"/>
          <w:b/>
          <w:sz w:val="24"/>
          <w:szCs w:val="24"/>
        </w:rPr>
        <w:t>words:</w:t>
      </w:r>
      <w:r w:rsidR="00CF1A77" w:rsidRPr="002D708D">
        <w:rPr>
          <w:rFonts w:ascii="Times New Roman" w:eastAsia="Times New Roman" w:hAnsi="Times New Roman" w:cs="Times New Roman"/>
          <w:sz w:val="24"/>
          <w:szCs w:val="24"/>
        </w:rPr>
        <w:t xml:space="preserve"> environment; scale; reliability; methodologies; sustainability.</w:t>
      </w:r>
    </w:p>
    <w:p w14:paraId="064CB6A4" w14:textId="77777777" w:rsidR="008053A0" w:rsidRPr="002D708D" w:rsidRDefault="008053A0" w:rsidP="002D708D">
      <w:pPr>
        <w:spacing w:after="120" w:line="360" w:lineRule="auto"/>
        <w:rPr>
          <w:rFonts w:ascii="Times New Roman" w:eastAsia="Times New Roman" w:hAnsi="Times New Roman" w:cs="Times New Roman"/>
          <w:b/>
          <w:sz w:val="24"/>
          <w:szCs w:val="24"/>
          <w:lang w:val="es-ES"/>
        </w:rPr>
      </w:pPr>
      <w:r w:rsidRPr="002D708D">
        <w:rPr>
          <w:rFonts w:ascii="Times New Roman" w:eastAsia="Times New Roman" w:hAnsi="Times New Roman" w:cs="Times New Roman"/>
          <w:b/>
          <w:sz w:val="24"/>
          <w:szCs w:val="24"/>
          <w:lang w:val="es-ES"/>
        </w:rPr>
        <w:t>Introducción</w:t>
      </w:r>
    </w:p>
    <w:p w14:paraId="4807585A" w14:textId="77777777" w:rsidR="002C5B29" w:rsidRPr="002D708D" w:rsidRDefault="00E47D80" w:rsidP="002D708D">
      <w:pPr>
        <w:autoSpaceDE w:val="0"/>
        <w:autoSpaceDN w:val="0"/>
        <w:adjustRightInd w:val="0"/>
        <w:spacing w:after="120" w:line="360" w:lineRule="auto"/>
        <w:jc w:val="both"/>
        <w:rPr>
          <w:rFonts w:ascii="Times New Roman" w:eastAsia="Calibri" w:hAnsi="Times New Roman" w:cs="Times New Roman"/>
          <w:sz w:val="24"/>
          <w:szCs w:val="24"/>
          <w:lang w:val="es-ES"/>
        </w:rPr>
      </w:pPr>
      <w:r w:rsidRPr="002D708D">
        <w:rPr>
          <w:rFonts w:ascii="Times New Roman" w:eastAsia="Calibri" w:hAnsi="Times New Roman" w:cs="Times New Roman"/>
          <w:sz w:val="24"/>
          <w:szCs w:val="24"/>
          <w:lang w:val="es-ES"/>
        </w:rPr>
        <w:t>A nivel mundial</w:t>
      </w:r>
      <w:r w:rsidR="00DB5394" w:rsidRPr="002D708D">
        <w:rPr>
          <w:rFonts w:ascii="Times New Roman" w:eastAsia="Calibri" w:hAnsi="Times New Roman" w:cs="Times New Roman"/>
          <w:sz w:val="24"/>
          <w:szCs w:val="24"/>
          <w:lang w:val="es-ES"/>
        </w:rPr>
        <w:t xml:space="preserve">, </w:t>
      </w:r>
      <w:r w:rsidRPr="002D708D">
        <w:rPr>
          <w:rFonts w:ascii="Times New Roman" w:eastAsia="Calibri" w:hAnsi="Times New Roman" w:cs="Times New Roman"/>
          <w:sz w:val="24"/>
          <w:szCs w:val="24"/>
          <w:lang w:val="es-ES"/>
        </w:rPr>
        <w:t xml:space="preserve">la preparación de los recursos humanos en </w:t>
      </w:r>
      <w:r w:rsidR="00DB5394" w:rsidRPr="002D708D">
        <w:rPr>
          <w:rFonts w:ascii="Times New Roman" w:eastAsia="Calibri" w:hAnsi="Times New Roman" w:cs="Times New Roman"/>
          <w:sz w:val="24"/>
          <w:szCs w:val="24"/>
          <w:lang w:val="es-ES"/>
        </w:rPr>
        <w:t>diversas áreas ha recibido creciente atención. E</w:t>
      </w:r>
      <w:r w:rsidRPr="002D708D">
        <w:rPr>
          <w:rFonts w:ascii="Times New Roman" w:eastAsia="Calibri" w:hAnsi="Times New Roman" w:cs="Times New Roman"/>
          <w:sz w:val="24"/>
          <w:szCs w:val="24"/>
          <w:lang w:val="es-ES"/>
        </w:rPr>
        <w:t xml:space="preserve">l </w:t>
      </w:r>
      <w:r w:rsidR="00DB5394" w:rsidRPr="002D708D">
        <w:rPr>
          <w:rFonts w:ascii="Times New Roman" w:eastAsia="Calibri" w:hAnsi="Times New Roman" w:cs="Times New Roman"/>
          <w:sz w:val="24"/>
          <w:szCs w:val="24"/>
          <w:lang w:val="es-ES"/>
        </w:rPr>
        <w:t xml:space="preserve">acelerado </w:t>
      </w:r>
      <w:r w:rsidRPr="002D708D">
        <w:rPr>
          <w:rFonts w:ascii="Times New Roman" w:eastAsia="Calibri" w:hAnsi="Times New Roman" w:cs="Times New Roman"/>
          <w:sz w:val="24"/>
          <w:szCs w:val="24"/>
          <w:lang w:val="es-ES"/>
        </w:rPr>
        <w:t xml:space="preserve">avance de la ciencia y la tecnología, </w:t>
      </w:r>
      <w:r w:rsidR="00DB5394" w:rsidRPr="002D708D">
        <w:rPr>
          <w:rFonts w:ascii="Times New Roman" w:eastAsia="Calibri" w:hAnsi="Times New Roman" w:cs="Times New Roman"/>
          <w:sz w:val="24"/>
          <w:szCs w:val="24"/>
          <w:lang w:val="es-ES"/>
        </w:rPr>
        <w:t xml:space="preserve">exige </w:t>
      </w:r>
      <w:r w:rsidRPr="002D708D">
        <w:rPr>
          <w:rFonts w:ascii="Times New Roman" w:eastAsia="Calibri" w:hAnsi="Times New Roman" w:cs="Times New Roman"/>
          <w:sz w:val="24"/>
          <w:szCs w:val="24"/>
          <w:lang w:val="es-ES"/>
        </w:rPr>
        <w:t xml:space="preserve">la superación </w:t>
      </w:r>
      <w:r w:rsidR="00DB5394" w:rsidRPr="002D708D">
        <w:rPr>
          <w:rFonts w:ascii="Times New Roman" w:eastAsia="Calibri" w:hAnsi="Times New Roman" w:cs="Times New Roman"/>
          <w:sz w:val="24"/>
          <w:szCs w:val="24"/>
          <w:lang w:val="es-ES"/>
        </w:rPr>
        <w:t xml:space="preserve">constante </w:t>
      </w:r>
      <w:r w:rsidRPr="002D708D">
        <w:rPr>
          <w:rFonts w:ascii="Times New Roman" w:eastAsia="Calibri" w:hAnsi="Times New Roman" w:cs="Times New Roman"/>
          <w:sz w:val="24"/>
          <w:szCs w:val="24"/>
          <w:lang w:val="es-ES"/>
        </w:rPr>
        <w:t xml:space="preserve">de los profesionales a favor de un desempeño acorde a las exigencias actuales y futuras. </w:t>
      </w:r>
      <w:r w:rsidR="002B1BD6" w:rsidRPr="002D708D">
        <w:rPr>
          <w:rFonts w:ascii="Times New Roman" w:eastAsia="Calibri" w:hAnsi="Times New Roman" w:cs="Times New Roman"/>
          <w:sz w:val="24"/>
          <w:szCs w:val="24"/>
          <w:lang w:val="es-ES"/>
        </w:rPr>
        <w:t>Este enfoque se refleja en la Agenda 2030 y los O</w:t>
      </w:r>
      <w:r w:rsidRPr="002D708D">
        <w:rPr>
          <w:rFonts w:ascii="Times New Roman" w:eastAsia="Calibri" w:hAnsi="Times New Roman" w:cs="Times New Roman"/>
          <w:sz w:val="24"/>
          <w:szCs w:val="24"/>
          <w:lang w:val="es-ES"/>
        </w:rPr>
        <w:t>bj</w:t>
      </w:r>
      <w:r w:rsidR="002B1BD6" w:rsidRPr="002D708D">
        <w:rPr>
          <w:rFonts w:ascii="Times New Roman" w:eastAsia="Calibri" w:hAnsi="Times New Roman" w:cs="Times New Roman"/>
          <w:sz w:val="24"/>
          <w:szCs w:val="24"/>
          <w:lang w:val="es-ES"/>
        </w:rPr>
        <w:t>etivos de Desarrollo Sostenible</w:t>
      </w:r>
      <w:r w:rsidRPr="002D708D">
        <w:rPr>
          <w:rFonts w:ascii="Times New Roman" w:eastAsia="Calibri" w:hAnsi="Times New Roman" w:cs="Times New Roman"/>
          <w:sz w:val="24"/>
          <w:szCs w:val="24"/>
          <w:lang w:val="es-ES"/>
        </w:rPr>
        <w:t xml:space="preserve"> aprobad</w:t>
      </w:r>
      <w:r w:rsidR="002B1BD6" w:rsidRPr="002D708D">
        <w:rPr>
          <w:rFonts w:ascii="Times New Roman" w:eastAsia="Calibri" w:hAnsi="Times New Roman" w:cs="Times New Roman"/>
          <w:sz w:val="24"/>
          <w:szCs w:val="24"/>
          <w:lang w:val="es-ES"/>
        </w:rPr>
        <w:t>os</w:t>
      </w:r>
      <w:r w:rsidRPr="002D708D">
        <w:rPr>
          <w:rFonts w:ascii="Times New Roman" w:eastAsia="Calibri" w:hAnsi="Times New Roman" w:cs="Times New Roman"/>
          <w:sz w:val="24"/>
          <w:szCs w:val="24"/>
          <w:lang w:val="es-ES"/>
        </w:rPr>
        <w:t xml:space="preserve"> por la Asamblea General de las Naciones Unidas, </w:t>
      </w:r>
      <w:r w:rsidR="002B1BD6" w:rsidRPr="002D708D">
        <w:rPr>
          <w:rFonts w:ascii="Times New Roman" w:eastAsia="Calibri" w:hAnsi="Times New Roman" w:cs="Times New Roman"/>
          <w:sz w:val="24"/>
          <w:szCs w:val="24"/>
          <w:lang w:val="es-ES"/>
        </w:rPr>
        <w:t xml:space="preserve">donde la educación figura como uno de </w:t>
      </w:r>
      <w:r w:rsidRPr="002D708D">
        <w:rPr>
          <w:rFonts w:ascii="Times New Roman" w:eastAsia="Calibri" w:hAnsi="Times New Roman" w:cs="Times New Roman"/>
          <w:sz w:val="24"/>
          <w:szCs w:val="24"/>
          <w:lang w:val="es-ES"/>
        </w:rPr>
        <w:t>los</w:t>
      </w:r>
      <w:r w:rsidR="002B1BD6" w:rsidRPr="002D708D">
        <w:rPr>
          <w:rFonts w:ascii="Times New Roman" w:eastAsia="Calibri" w:hAnsi="Times New Roman" w:cs="Times New Roman"/>
          <w:sz w:val="24"/>
          <w:szCs w:val="24"/>
          <w:lang w:val="es-ES"/>
        </w:rPr>
        <w:t xml:space="preserve"> pilares</w:t>
      </w:r>
      <w:r w:rsidRPr="002D708D">
        <w:rPr>
          <w:rFonts w:ascii="Times New Roman" w:eastAsia="Calibri" w:hAnsi="Times New Roman" w:cs="Times New Roman"/>
          <w:sz w:val="24"/>
          <w:szCs w:val="24"/>
          <w:lang w:val="es-ES"/>
        </w:rPr>
        <w:t xml:space="preserve"> de mayor impacto a nivel mundial (Carrera </w:t>
      </w:r>
      <w:r w:rsidRPr="002D708D">
        <w:rPr>
          <w:rFonts w:ascii="Times New Roman" w:eastAsia="Calibri" w:hAnsi="Times New Roman" w:cs="Times New Roman"/>
          <w:i/>
          <w:sz w:val="24"/>
          <w:szCs w:val="24"/>
          <w:lang w:val="es-ES"/>
        </w:rPr>
        <w:t>et al</w:t>
      </w:r>
      <w:r w:rsidRPr="002D708D">
        <w:rPr>
          <w:rFonts w:ascii="Times New Roman" w:eastAsia="Calibri" w:hAnsi="Times New Roman" w:cs="Times New Roman"/>
          <w:sz w:val="24"/>
          <w:szCs w:val="24"/>
          <w:lang w:val="es-ES"/>
        </w:rPr>
        <w:t>., 2022).</w:t>
      </w:r>
    </w:p>
    <w:p w14:paraId="5CD561AD" w14:textId="77777777" w:rsidR="002C5B29" w:rsidRPr="002D708D" w:rsidRDefault="002B1BD6" w:rsidP="002D708D">
      <w:pPr>
        <w:autoSpaceDE w:val="0"/>
        <w:autoSpaceDN w:val="0"/>
        <w:adjustRightInd w:val="0"/>
        <w:spacing w:after="120" w:line="360" w:lineRule="auto"/>
        <w:jc w:val="both"/>
        <w:rPr>
          <w:rFonts w:ascii="Times New Roman" w:eastAsia="Calibri" w:hAnsi="Times New Roman" w:cs="Times New Roman"/>
          <w:sz w:val="24"/>
          <w:szCs w:val="24"/>
          <w:lang w:val="es-ES"/>
        </w:rPr>
      </w:pPr>
      <w:r w:rsidRPr="002D708D">
        <w:rPr>
          <w:rFonts w:ascii="Times New Roman" w:eastAsia="Calibri" w:hAnsi="Times New Roman" w:cs="Times New Roman"/>
          <w:spacing w:val="-2"/>
          <w:sz w:val="24"/>
          <w:szCs w:val="24"/>
          <w:lang w:val="es-ES"/>
        </w:rPr>
        <w:t>En este contexto</w:t>
      </w:r>
      <w:r w:rsidR="00E47D80" w:rsidRPr="002D708D">
        <w:rPr>
          <w:rFonts w:ascii="Times New Roman" w:eastAsia="Calibri" w:hAnsi="Times New Roman" w:cs="Times New Roman"/>
          <w:spacing w:val="-2"/>
          <w:sz w:val="24"/>
          <w:szCs w:val="24"/>
          <w:lang w:val="es-ES"/>
        </w:rPr>
        <w:t xml:space="preserve">, la universidad tiene la </w:t>
      </w:r>
      <w:r w:rsidRPr="002D708D">
        <w:rPr>
          <w:rFonts w:ascii="Times New Roman" w:eastAsia="Calibri" w:hAnsi="Times New Roman" w:cs="Times New Roman"/>
          <w:spacing w:val="-2"/>
          <w:sz w:val="24"/>
          <w:szCs w:val="24"/>
          <w:lang w:val="es-ES"/>
        </w:rPr>
        <w:t>responsabilidad</w:t>
      </w:r>
      <w:r w:rsidR="00E47D80" w:rsidRPr="002D708D">
        <w:rPr>
          <w:rFonts w:ascii="Times New Roman" w:eastAsia="Calibri" w:hAnsi="Times New Roman" w:cs="Times New Roman"/>
          <w:spacing w:val="-2"/>
          <w:sz w:val="24"/>
          <w:szCs w:val="24"/>
          <w:lang w:val="es-ES"/>
        </w:rPr>
        <w:t xml:space="preserve"> de </w:t>
      </w:r>
      <w:r w:rsidRPr="002D708D">
        <w:rPr>
          <w:rFonts w:ascii="Times New Roman" w:eastAsia="Calibri" w:hAnsi="Times New Roman" w:cs="Times New Roman"/>
          <w:spacing w:val="-2"/>
          <w:sz w:val="24"/>
          <w:szCs w:val="24"/>
          <w:lang w:val="es-ES"/>
        </w:rPr>
        <w:t xml:space="preserve">consolidar y </w:t>
      </w:r>
      <w:r w:rsidR="00E47D80" w:rsidRPr="002D708D">
        <w:rPr>
          <w:rFonts w:ascii="Times New Roman" w:eastAsia="Calibri" w:hAnsi="Times New Roman" w:cs="Times New Roman"/>
          <w:spacing w:val="-2"/>
          <w:sz w:val="24"/>
          <w:szCs w:val="24"/>
          <w:lang w:val="es-ES"/>
        </w:rPr>
        <w:t xml:space="preserve">perfeccionar </w:t>
      </w:r>
      <w:r w:rsidRPr="002D708D">
        <w:rPr>
          <w:rFonts w:ascii="Times New Roman" w:eastAsia="Calibri" w:hAnsi="Times New Roman" w:cs="Times New Roman"/>
          <w:spacing w:val="-2"/>
          <w:sz w:val="24"/>
          <w:szCs w:val="24"/>
          <w:lang w:val="es-ES"/>
        </w:rPr>
        <w:t>la formación iniciada</w:t>
      </w:r>
      <w:r w:rsidR="00E47D80" w:rsidRPr="002D708D">
        <w:rPr>
          <w:rFonts w:ascii="Times New Roman" w:eastAsia="Calibri" w:hAnsi="Times New Roman" w:cs="Times New Roman"/>
          <w:spacing w:val="-2"/>
          <w:sz w:val="24"/>
          <w:szCs w:val="24"/>
          <w:lang w:val="es-ES"/>
        </w:rPr>
        <w:t xml:space="preserve"> en el pregrado </w:t>
      </w:r>
      <w:r w:rsidRPr="002D708D">
        <w:rPr>
          <w:rFonts w:ascii="Times New Roman" w:eastAsia="Calibri" w:hAnsi="Times New Roman" w:cs="Times New Roman"/>
          <w:spacing w:val="-2"/>
          <w:sz w:val="24"/>
          <w:szCs w:val="24"/>
          <w:lang w:val="es-ES"/>
        </w:rPr>
        <w:t xml:space="preserve">mediante la educación de </w:t>
      </w:r>
      <w:r w:rsidR="00E47D80" w:rsidRPr="002D708D">
        <w:rPr>
          <w:rFonts w:ascii="Times New Roman" w:eastAsia="Calibri" w:hAnsi="Times New Roman" w:cs="Times New Roman"/>
          <w:spacing w:val="-2"/>
          <w:sz w:val="24"/>
          <w:szCs w:val="24"/>
          <w:lang w:val="es-ES"/>
        </w:rPr>
        <w:t>postgrado</w:t>
      </w:r>
      <w:r w:rsidR="00FF51C3" w:rsidRPr="002D708D">
        <w:rPr>
          <w:rFonts w:ascii="Times New Roman" w:eastAsia="Calibri" w:hAnsi="Times New Roman" w:cs="Times New Roman"/>
          <w:spacing w:val="-2"/>
          <w:sz w:val="24"/>
          <w:szCs w:val="24"/>
          <w:lang w:val="es-ES"/>
        </w:rPr>
        <w:t>, con el</w:t>
      </w:r>
      <w:r w:rsidR="00731421" w:rsidRPr="002D708D">
        <w:rPr>
          <w:rFonts w:ascii="Times New Roman" w:eastAsia="Calibri" w:hAnsi="Times New Roman" w:cs="Times New Roman"/>
          <w:spacing w:val="-2"/>
          <w:sz w:val="24"/>
          <w:szCs w:val="24"/>
          <w:lang w:val="es-ES"/>
        </w:rPr>
        <w:t xml:space="preserve"> </w:t>
      </w:r>
      <w:r w:rsidRPr="002D708D">
        <w:rPr>
          <w:rFonts w:ascii="Times New Roman" w:eastAsia="Calibri" w:hAnsi="Times New Roman" w:cs="Times New Roman"/>
          <w:spacing w:val="-2"/>
          <w:sz w:val="24"/>
          <w:szCs w:val="24"/>
          <w:lang w:val="es-ES"/>
        </w:rPr>
        <w:t xml:space="preserve">propósito </w:t>
      </w:r>
      <w:r w:rsidR="00731421" w:rsidRPr="002D708D">
        <w:rPr>
          <w:rFonts w:ascii="Times New Roman" w:eastAsia="Calibri" w:hAnsi="Times New Roman" w:cs="Times New Roman"/>
          <w:spacing w:val="-2"/>
          <w:sz w:val="24"/>
          <w:szCs w:val="24"/>
          <w:lang w:val="es-ES"/>
        </w:rPr>
        <w:t>de</w:t>
      </w:r>
      <w:r w:rsidR="00E47D80" w:rsidRPr="002D708D">
        <w:rPr>
          <w:rFonts w:ascii="Times New Roman" w:eastAsia="Calibri" w:hAnsi="Times New Roman" w:cs="Times New Roman"/>
          <w:spacing w:val="-2"/>
          <w:sz w:val="24"/>
          <w:szCs w:val="24"/>
          <w:lang w:val="es-ES"/>
        </w:rPr>
        <w:t xml:space="preserve"> actualizar a los profesionales acerca de los avances científicos y tecnológicos a nivel mundial</w:t>
      </w:r>
      <w:r w:rsidR="000B3A5C" w:rsidRPr="002D708D">
        <w:rPr>
          <w:rFonts w:ascii="Times New Roman" w:eastAsia="Calibri" w:hAnsi="Times New Roman" w:cs="Times New Roman"/>
          <w:spacing w:val="-2"/>
          <w:sz w:val="24"/>
          <w:szCs w:val="24"/>
          <w:lang w:val="es-ES"/>
        </w:rPr>
        <w:t xml:space="preserve"> (Ramírez </w:t>
      </w:r>
      <w:r w:rsidR="000B3A5C" w:rsidRPr="002D708D">
        <w:rPr>
          <w:rFonts w:ascii="Times New Roman" w:eastAsia="Calibri" w:hAnsi="Times New Roman" w:cs="Times New Roman"/>
          <w:i/>
          <w:spacing w:val="-2"/>
          <w:sz w:val="24"/>
          <w:szCs w:val="24"/>
          <w:lang w:val="es-ES"/>
        </w:rPr>
        <w:t>et al</w:t>
      </w:r>
      <w:r w:rsidR="000B3A5C" w:rsidRPr="002D708D">
        <w:rPr>
          <w:rFonts w:ascii="Times New Roman" w:eastAsia="Calibri" w:hAnsi="Times New Roman" w:cs="Times New Roman"/>
          <w:spacing w:val="-2"/>
          <w:sz w:val="24"/>
          <w:szCs w:val="24"/>
          <w:lang w:val="es-ES"/>
        </w:rPr>
        <w:t>., 2024).</w:t>
      </w:r>
      <w:r w:rsidR="00FF51C3" w:rsidRPr="002D708D">
        <w:rPr>
          <w:rFonts w:ascii="Times New Roman" w:eastAsia="Calibri" w:hAnsi="Times New Roman" w:cs="Times New Roman"/>
          <w:spacing w:val="-2"/>
          <w:sz w:val="24"/>
          <w:szCs w:val="24"/>
          <w:lang w:val="es-ES"/>
        </w:rPr>
        <w:t xml:space="preserve"> Esto </w:t>
      </w:r>
      <w:r w:rsidRPr="002D708D">
        <w:rPr>
          <w:rFonts w:ascii="Times New Roman" w:eastAsia="Calibri" w:hAnsi="Times New Roman" w:cs="Times New Roman"/>
          <w:spacing w:val="-2"/>
          <w:sz w:val="24"/>
          <w:szCs w:val="24"/>
          <w:lang w:val="es-ES"/>
        </w:rPr>
        <w:t>asegura</w:t>
      </w:r>
      <w:r w:rsidR="00E47D80" w:rsidRPr="002D708D">
        <w:rPr>
          <w:rFonts w:ascii="Times New Roman" w:eastAsia="Calibri" w:hAnsi="Times New Roman" w:cs="Times New Roman"/>
          <w:sz w:val="24"/>
          <w:szCs w:val="24"/>
          <w:lang w:val="es-ES"/>
        </w:rPr>
        <w:t xml:space="preserve"> la superación permanente de los </w:t>
      </w:r>
      <w:r w:rsidRPr="002D708D">
        <w:rPr>
          <w:rFonts w:ascii="Times New Roman" w:eastAsia="Calibri" w:hAnsi="Times New Roman" w:cs="Times New Roman"/>
          <w:sz w:val="24"/>
          <w:szCs w:val="24"/>
          <w:lang w:val="es-ES"/>
        </w:rPr>
        <w:t xml:space="preserve">egresados </w:t>
      </w:r>
      <w:r w:rsidR="00E47D80" w:rsidRPr="002D708D">
        <w:rPr>
          <w:rFonts w:ascii="Times New Roman" w:eastAsia="Calibri" w:hAnsi="Times New Roman" w:cs="Times New Roman"/>
          <w:sz w:val="24"/>
          <w:szCs w:val="24"/>
          <w:lang w:val="es-ES"/>
        </w:rPr>
        <w:t xml:space="preserve">universitarios y </w:t>
      </w:r>
      <w:r w:rsidRPr="002D708D">
        <w:rPr>
          <w:rFonts w:ascii="Times New Roman" w:eastAsia="Calibri" w:hAnsi="Times New Roman" w:cs="Times New Roman"/>
          <w:sz w:val="24"/>
          <w:szCs w:val="24"/>
          <w:lang w:val="es-ES"/>
        </w:rPr>
        <w:t xml:space="preserve">satisface </w:t>
      </w:r>
      <w:r w:rsidR="00E47D80" w:rsidRPr="002D708D">
        <w:rPr>
          <w:rFonts w:ascii="Times New Roman" w:eastAsia="Calibri" w:hAnsi="Times New Roman" w:cs="Times New Roman"/>
          <w:sz w:val="24"/>
          <w:szCs w:val="24"/>
          <w:lang w:val="es-ES"/>
        </w:rPr>
        <w:t xml:space="preserve">las </w:t>
      </w:r>
      <w:r w:rsidRPr="002D708D">
        <w:rPr>
          <w:rFonts w:ascii="Times New Roman" w:eastAsia="Calibri" w:hAnsi="Times New Roman" w:cs="Times New Roman"/>
          <w:sz w:val="24"/>
          <w:szCs w:val="24"/>
          <w:lang w:val="es-ES"/>
        </w:rPr>
        <w:t xml:space="preserve">necesidades </w:t>
      </w:r>
      <w:r w:rsidR="00E47D80" w:rsidRPr="002D708D">
        <w:rPr>
          <w:rFonts w:ascii="Times New Roman" w:eastAsia="Calibri" w:hAnsi="Times New Roman" w:cs="Times New Roman"/>
          <w:sz w:val="24"/>
          <w:szCs w:val="24"/>
          <w:lang w:val="es-ES"/>
        </w:rPr>
        <w:t xml:space="preserve">de capacitación de los profesionales de las entidades laborales, </w:t>
      </w:r>
      <w:r w:rsidRPr="002D708D">
        <w:rPr>
          <w:rFonts w:ascii="Times New Roman" w:eastAsia="Calibri" w:hAnsi="Times New Roman" w:cs="Times New Roman"/>
          <w:sz w:val="24"/>
          <w:szCs w:val="24"/>
          <w:lang w:val="es-ES"/>
        </w:rPr>
        <w:t xml:space="preserve">fortaleciendo así las </w:t>
      </w:r>
      <w:r w:rsidR="0096184D" w:rsidRPr="002D708D">
        <w:rPr>
          <w:rFonts w:ascii="Times New Roman" w:eastAsia="Calibri" w:hAnsi="Times New Roman" w:cs="Times New Roman"/>
          <w:sz w:val="24"/>
          <w:szCs w:val="24"/>
          <w:lang w:val="es-ES"/>
        </w:rPr>
        <w:t xml:space="preserve">alianzas universidad - </w:t>
      </w:r>
      <w:r w:rsidR="00E47D80" w:rsidRPr="002D708D">
        <w:rPr>
          <w:rFonts w:ascii="Times New Roman" w:eastAsia="Calibri" w:hAnsi="Times New Roman" w:cs="Times New Roman"/>
          <w:sz w:val="24"/>
          <w:szCs w:val="24"/>
          <w:lang w:val="es-ES"/>
        </w:rPr>
        <w:t>empresa</w:t>
      </w:r>
      <w:r w:rsidR="00FF51C3" w:rsidRPr="002D708D">
        <w:rPr>
          <w:rFonts w:ascii="Times New Roman" w:eastAsia="Calibri" w:hAnsi="Times New Roman" w:cs="Times New Roman"/>
          <w:sz w:val="24"/>
          <w:szCs w:val="24"/>
          <w:lang w:val="es-ES"/>
        </w:rPr>
        <w:t xml:space="preserve"> (Concepción </w:t>
      </w:r>
      <w:r w:rsidR="00FF51C3" w:rsidRPr="002D708D">
        <w:rPr>
          <w:rFonts w:ascii="Times New Roman" w:eastAsia="Calibri" w:hAnsi="Times New Roman" w:cs="Times New Roman"/>
          <w:i/>
          <w:sz w:val="24"/>
          <w:szCs w:val="24"/>
          <w:lang w:val="es-ES"/>
        </w:rPr>
        <w:t>et al</w:t>
      </w:r>
      <w:r w:rsidR="00FF51C3" w:rsidRPr="002D708D">
        <w:rPr>
          <w:rFonts w:ascii="Times New Roman" w:eastAsia="Calibri" w:hAnsi="Times New Roman" w:cs="Times New Roman"/>
          <w:sz w:val="24"/>
          <w:szCs w:val="24"/>
          <w:lang w:val="es-ES"/>
        </w:rPr>
        <w:t>., 2020)</w:t>
      </w:r>
      <w:r w:rsidR="002C5B29" w:rsidRPr="002D708D">
        <w:rPr>
          <w:rFonts w:ascii="Times New Roman" w:eastAsia="Calibri" w:hAnsi="Times New Roman" w:cs="Times New Roman"/>
          <w:sz w:val="24"/>
          <w:szCs w:val="24"/>
          <w:lang w:val="es-ES"/>
        </w:rPr>
        <w:t xml:space="preserve">. </w:t>
      </w:r>
    </w:p>
    <w:p w14:paraId="01111E71" w14:textId="77777777" w:rsidR="002C5B29" w:rsidRPr="002D708D" w:rsidRDefault="00E47D80" w:rsidP="002D708D">
      <w:pPr>
        <w:autoSpaceDE w:val="0"/>
        <w:autoSpaceDN w:val="0"/>
        <w:adjustRightInd w:val="0"/>
        <w:spacing w:after="120" w:line="360" w:lineRule="auto"/>
        <w:jc w:val="both"/>
        <w:rPr>
          <w:rFonts w:ascii="Times New Roman" w:eastAsia="Calibri" w:hAnsi="Times New Roman" w:cs="Times New Roman"/>
          <w:spacing w:val="-2"/>
          <w:sz w:val="24"/>
          <w:szCs w:val="24"/>
          <w:lang w:val="es-ES"/>
        </w:rPr>
      </w:pPr>
      <w:r w:rsidRPr="002D708D">
        <w:rPr>
          <w:rFonts w:ascii="Times New Roman" w:eastAsia="Calibri" w:hAnsi="Times New Roman" w:cs="Times New Roman"/>
          <w:spacing w:val="-2"/>
          <w:sz w:val="24"/>
          <w:szCs w:val="24"/>
          <w:lang w:val="es-ES"/>
        </w:rPr>
        <w:t xml:space="preserve">En el contexto educativo cubano existen diferentes modelos y metodologías para </w:t>
      </w:r>
      <w:r w:rsidR="00012590" w:rsidRPr="002D708D">
        <w:rPr>
          <w:rFonts w:ascii="Times New Roman" w:eastAsia="Calibri" w:hAnsi="Times New Roman" w:cs="Times New Roman"/>
          <w:spacing w:val="-2"/>
          <w:sz w:val="24"/>
          <w:szCs w:val="24"/>
          <w:lang w:val="es-ES"/>
        </w:rPr>
        <w:t>evaluar el impacto de la educación de</w:t>
      </w:r>
      <w:r w:rsidRPr="002D708D">
        <w:rPr>
          <w:rFonts w:ascii="Times New Roman" w:eastAsia="Calibri" w:hAnsi="Times New Roman" w:cs="Times New Roman"/>
          <w:spacing w:val="-2"/>
          <w:sz w:val="24"/>
          <w:szCs w:val="24"/>
          <w:lang w:val="es-ES"/>
        </w:rPr>
        <w:t xml:space="preserve"> posgrado</w:t>
      </w:r>
      <w:r w:rsidR="00C04BF6" w:rsidRPr="002D708D">
        <w:rPr>
          <w:rFonts w:ascii="Times New Roman" w:eastAsia="Calibri" w:hAnsi="Times New Roman" w:cs="Times New Roman"/>
          <w:spacing w:val="-2"/>
          <w:sz w:val="24"/>
          <w:szCs w:val="24"/>
          <w:lang w:val="es-ES"/>
        </w:rPr>
        <w:t xml:space="preserve"> (</w:t>
      </w:r>
      <w:r w:rsidR="00C04BF6" w:rsidRPr="002D708D">
        <w:rPr>
          <w:rFonts w:ascii="Times New Roman" w:hAnsi="Times New Roman" w:cs="Times New Roman"/>
          <w:sz w:val="24"/>
          <w:szCs w:val="24"/>
          <w:lang w:val="es-ES"/>
        </w:rPr>
        <w:t xml:space="preserve">Lara </w:t>
      </w:r>
      <w:r w:rsidR="00C04BF6" w:rsidRPr="002D708D">
        <w:rPr>
          <w:rFonts w:ascii="Times New Roman" w:hAnsi="Times New Roman" w:cs="Times New Roman"/>
          <w:i/>
          <w:sz w:val="24"/>
          <w:szCs w:val="24"/>
          <w:lang w:val="es-ES"/>
        </w:rPr>
        <w:t>et al</w:t>
      </w:r>
      <w:r w:rsidR="00C04BF6" w:rsidRPr="002D708D">
        <w:rPr>
          <w:rFonts w:ascii="Times New Roman" w:hAnsi="Times New Roman" w:cs="Times New Roman"/>
          <w:sz w:val="24"/>
          <w:szCs w:val="24"/>
          <w:lang w:val="es-ES"/>
        </w:rPr>
        <w:t xml:space="preserve">., 2018; </w:t>
      </w:r>
      <w:r w:rsidR="005A558A" w:rsidRPr="002D708D">
        <w:rPr>
          <w:rFonts w:ascii="Times New Roman" w:eastAsia="Calibri" w:hAnsi="Times New Roman" w:cs="Times New Roman"/>
          <w:spacing w:val="-2"/>
          <w:sz w:val="24"/>
          <w:szCs w:val="24"/>
          <w:lang w:val="es-ES"/>
        </w:rPr>
        <w:t xml:space="preserve">Carrera </w:t>
      </w:r>
      <w:r w:rsidR="005A558A" w:rsidRPr="002D708D">
        <w:rPr>
          <w:rFonts w:ascii="Times New Roman" w:eastAsia="Calibri" w:hAnsi="Times New Roman" w:cs="Times New Roman"/>
          <w:i/>
          <w:spacing w:val="-2"/>
          <w:sz w:val="24"/>
          <w:szCs w:val="24"/>
          <w:lang w:val="es-ES"/>
        </w:rPr>
        <w:t>et al</w:t>
      </w:r>
      <w:r w:rsidR="005A558A" w:rsidRPr="002D708D">
        <w:rPr>
          <w:rFonts w:ascii="Times New Roman" w:eastAsia="Calibri" w:hAnsi="Times New Roman" w:cs="Times New Roman"/>
          <w:spacing w:val="-2"/>
          <w:sz w:val="24"/>
          <w:szCs w:val="24"/>
          <w:lang w:val="es-ES"/>
        </w:rPr>
        <w:t>.</w:t>
      </w:r>
      <w:r w:rsidR="00C04BF6" w:rsidRPr="002D708D">
        <w:rPr>
          <w:rFonts w:ascii="Times New Roman" w:eastAsia="Calibri" w:hAnsi="Times New Roman" w:cs="Times New Roman"/>
          <w:spacing w:val="-2"/>
          <w:sz w:val="24"/>
          <w:szCs w:val="24"/>
          <w:lang w:val="es-ES"/>
        </w:rPr>
        <w:t>,</w:t>
      </w:r>
      <w:r w:rsidR="005A558A" w:rsidRPr="002D708D">
        <w:rPr>
          <w:rFonts w:ascii="Times New Roman" w:eastAsia="Calibri" w:hAnsi="Times New Roman" w:cs="Times New Roman"/>
          <w:spacing w:val="-2"/>
          <w:sz w:val="24"/>
          <w:szCs w:val="24"/>
          <w:lang w:val="es-ES"/>
        </w:rPr>
        <w:t xml:space="preserve"> 2022</w:t>
      </w:r>
      <w:r w:rsidR="00C04BF6" w:rsidRPr="002D708D">
        <w:rPr>
          <w:rFonts w:ascii="Times New Roman" w:eastAsia="Calibri" w:hAnsi="Times New Roman" w:cs="Times New Roman"/>
          <w:spacing w:val="-2"/>
          <w:sz w:val="24"/>
          <w:szCs w:val="24"/>
          <w:lang w:val="es-ES"/>
        </w:rPr>
        <w:t>;</w:t>
      </w:r>
      <w:r w:rsidR="00AF60FC" w:rsidRPr="002D708D">
        <w:rPr>
          <w:rFonts w:ascii="Times New Roman" w:eastAsia="Calibri" w:hAnsi="Times New Roman" w:cs="Times New Roman"/>
          <w:spacing w:val="-2"/>
          <w:sz w:val="24"/>
          <w:szCs w:val="24"/>
          <w:lang w:val="es-ES"/>
        </w:rPr>
        <w:t xml:space="preserve"> </w:t>
      </w:r>
      <w:r w:rsidR="00AF60FC" w:rsidRPr="002D708D">
        <w:rPr>
          <w:rFonts w:ascii="Times New Roman" w:hAnsi="Times New Roman" w:cs="Times New Roman"/>
          <w:sz w:val="24"/>
          <w:szCs w:val="24"/>
          <w:lang w:val="es-ES"/>
        </w:rPr>
        <w:t>Fernandez y Ruiz</w:t>
      </w:r>
      <w:r w:rsidR="00C04BF6" w:rsidRPr="002D708D">
        <w:rPr>
          <w:rFonts w:ascii="Times New Roman" w:hAnsi="Times New Roman" w:cs="Times New Roman"/>
          <w:sz w:val="24"/>
          <w:szCs w:val="24"/>
          <w:lang w:val="es-ES"/>
        </w:rPr>
        <w:t>,</w:t>
      </w:r>
      <w:r w:rsidR="00AF60FC" w:rsidRPr="002D708D">
        <w:rPr>
          <w:rFonts w:ascii="Times New Roman" w:hAnsi="Times New Roman" w:cs="Times New Roman"/>
          <w:sz w:val="24"/>
          <w:szCs w:val="24"/>
          <w:lang w:val="es-ES"/>
        </w:rPr>
        <w:t xml:space="preserve"> 2023)</w:t>
      </w:r>
      <w:r w:rsidRPr="002D708D">
        <w:rPr>
          <w:rFonts w:ascii="Times New Roman" w:eastAsia="Calibri" w:hAnsi="Times New Roman" w:cs="Times New Roman"/>
          <w:spacing w:val="-2"/>
          <w:sz w:val="24"/>
          <w:szCs w:val="24"/>
          <w:lang w:val="es-ES"/>
        </w:rPr>
        <w:t>.</w:t>
      </w:r>
      <w:r w:rsidR="00731421" w:rsidRPr="002D708D">
        <w:rPr>
          <w:rFonts w:ascii="Times New Roman" w:eastAsia="Calibri" w:hAnsi="Times New Roman" w:cs="Times New Roman"/>
          <w:spacing w:val="-2"/>
          <w:sz w:val="24"/>
          <w:szCs w:val="24"/>
          <w:lang w:val="es-ES"/>
        </w:rPr>
        <w:t xml:space="preserve"> </w:t>
      </w:r>
      <w:r w:rsidR="00012590" w:rsidRPr="002D708D">
        <w:rPr>
          <w:rFonts w:ascii="Times New Roman" w:eastAsia="Calibri" w:hAnsi="Times New Roman" w:cs="Times New Roman"/>
          <w:color w:val="000000"/>
          <w:sz w:val="24"/>
          <w:szCs w:val="24"/>
          <w:lang w:val="es-ES"/>
        </w:rPr>
        <w:t>La Universidad de Granma,</w:t>
      </w:r>
      <w:r w:rsidRPr="002D708D">
        <w:rPr>
          <w:rFonts w:ascii="Times New Roman" w:eastAsia="Calibri" w:hAnsi="Times New Roman" w:cs="Times New Roman"/>
          <w:color w:val="000000"/>
          <w:sz w:val="24"/>
          <w:szCs w:val="24"/>
          <w:lang w:val="es-ES"/>
        </w:rPr>
        <w:t xml:space="preserve"> trabaja en la implementación de estos indicadores, </w:t>
      </w:r>
      <w:r w:rsidR="00012590" w:rsidRPr="002D708D">
        <w:rPr>
          <w:rFonts w:ascii="Times New Roman" w:eastAsia="Calibri" w:hAnsi="Times New Roman" w:cs="Times New Roman"/>
          <w:color w:val="000000"/>
          <w:sz w:val="24"/>
          <w:szCs w:val="24"/>
          <w:lang w:val="es-ES"/>
        </w:rPr>
        <w:t>para</w:t>
      </w:r>
      <w:r w:rsidRPr="002D708D">
        <w:rPr>
          <w:rFonts w:ascii="Times New Roman" w:eastAsia="Calibri" w:hAnsi="Times New Roman" w:cs="Times New Roman"/>
          <w:color w:val="000000"/>
          <w:sz w:val="24"/>
          <w:szCs w:val="24"/>
          <w:lang w:val="es-ES"/>
        </w:rPr>
        <w:t xml:space="preserve"> alcanzar altos estándares de calidad en sus programas de maestría. Por ejemplo, l</w:t>
      </w:r>
      <w:r w:rsidRPr="002D708D">
        <w:rPr>
          <w:rFonts w:ascii="Times New Roman" w:eastAsia="Calibri" w:hAnsi="Times New Roman" w:cs="Times New Roman"/>
          <w:spacing w:val="-2"/>
          <w:sz w:val="24"/>
          <w:szCs w:val="24"/>
          <w:lang w:val="es-ES"/>
        </w:rPr>
        <w:t>a Maestría en Biotecnología Agrícola desde su aprobación como programa autorizado en 2017 hasta la actualidad, ha logrado importantes resultados académicos y científicos</w:t>
      </w:r>
      <w:r w:rsidR="005078F9" w:rsidRPr="002D708D">
        <w:rPr>
          <w:rFonts w:ascii="Times New Roman" w:eastAsia="Calibri" w:hAnsi="Times New Roman" w:cs="Times New Roman"/>
          <w:spacing w:val="-2"/>
          <w:sz w:val="24"/>
          <w:szCs w:val="24"/>
          <w:lang w:val="es-ES"/>
        </w:rPr>
        <w:t>,</w:t>
      </w:r>
      <w:r w:rsidR="00012590" w:rsidRPr="002D708D">
        <w:rPr>
          <w:rFonts w:ascii="Times New Roman" w:eastAsia="Calibri" w:hAnsi="Times New Roman" w:cs="Times New Roman"/>
          <w:spacing w:val="-2"/>
          <w:sz w:val="24"/>
          <w:szCs w:val="24"/>
          <w:lang w:val="es-ES"/>
        </w:rPr>
        <w:t xml:space="preserve"> </w:t>
      </w:r>
      <w:r w:rsidR="005A558A" w:rsidRPr="002D708D">
        <w:rPr>
          <w:rFonts w:ascii="Times New Roman" w:eastAsia="Calibri" w:hAnsi="Times New Roman" w:cs="Times New Roman"/>
          <w:spacing w:val="-2"/>
          <w:sz w:val="24"/>
          <w:szCs w:val="24"/>
          <w:lang w:val="es-ES"/>
        </w:rPr>
        <w:t>que</w:t>
      </w:r>
      <w:r w:rsidR="005078F9" w:rsidRPr="002D708D">
        <w:rPr>
          <w:rFonts w:ascii="Times New Roman" w:eastAsia="Calibri" w:hAnsi="Times New Roman" w:cs="Times New Roman"/>
          <w:spacing w:val="-2"/>
          <w:sz w:val="24"/>
          <w:szCs w:val="24"/>
          <w:lang w:val="es-ES"/>
        </w:rPr>
        <w:t xml:space="preserve"> permitieron</w:t>
      </w:r>
      <w:r w:rsidRPr="002D708D">
        <w:rPr>
          <w:rFonts w:ascii="Times New Roman" w:eastAsia="Calibri" w:hAnsi="Times New Roman" w:cs="Times New Roman"/>
          <w:spacing w:val="-2"/>
          <w:sz w:val="24"/>
          <w:szCs w:val="24"/>
          <w:lang w:val="es-ES"/>
        </w:rPr>
        <w:t xml:space="preserve"> </w:t>
      </w:r>
      <w:r w:rsidR="005078F9" w:rsidRPr="002D708D">
        <w:rPr>
          <w:rFonts w:ascii="Times New Roman" w:eastAsia="Calibri" w:hAnsi="Times New Roman" w:cs="Times New Roman"/>
          <w:spacing w:val="-2"/>
          <w:sz w:val="24"/>
          <w:szCs w:val="24"/>
          <w:lang w:val="es-ES"/>
        </w:rPr>
        <w:t xml:space="preserve">alcanzar la categoría de Programa de Excelencia </w:t>
      </w:r>
      <w:r w:rsidR="005A558A" w:rsidRPr="002D708D">
        <w:rPr>
          <w:rFonts w:ascii="Times New Roman" w:eastAsia="Calibri" w:hAnsi="Times New Roman" w:cs="Times New Roman"/>
          <w:spacing w:val="-2"/>
          <w:sz w:val="24"/>
          <w:szCs w:val="24"/>
          <w:lang w:val="es-ES"/>
        </w:rPr>
        <w:t xml:space="preserve">en 2025 </w:t>
      </w:r>
      <w:r w:rsidR="00012590" w:rsidRPr="002D708D">
        <w:rPr>
          <w:rFonts w:ascii="Times New Roman" w:eastAsia="Calibri" w:hAnsi="Times New Roman" w:cs="Times New Roman"/>
          <w:spacing w:val="-2"/>
          <w:sz w:val="24"/>
          <w:szCs w:val="24"/>
          <w:lang w:val="es-ES"/>
        </w:rPr>
        <w:t>otorgada</w:t>
      </w:r>
      <w:r w:rsidR="005078F9" w:rsidRPr="002D708D">
        <w:rPr>
          <w:rFonts w:ascii="Times New Roman" w:eastAsia="Calibri" w:hAnsi="Times New Roman" w:cs="Times New Roman"/>
          <w:spacing w:val="-2"/>
          <w:sz w:val="24"/>
          <w:szCs w:val="24"/>
          <w:lang w:val="es-ES"/>
        </w:rPr>
        <w:t xml:space="preserve"> por </w:t>
      </w:r>
      <w:r w:rsidRPr="002D708D">
        <w:rPr>
          <w:rFonts w:ascii="Times New Roman" w:eastAsia="Calibri" w:hAnsi="Times New Roman" w:cs="Times New Roman"/>
          <w:spacing w:val="-2"/>
          <w:sz w:val="24"/>
          <w:szCs w:val="24"/>
          <w:lang w:val="es-ES"/>
        </w:rPr>
        <w:t>la Junta de Acreditación Nacional (JAN)</w:t>
      </w:r>
      <w:r w:rsidR="00424BC4" w:rsidRPr="002D708D">
        <w:rPr>
          <w:rFonts w:ascii="Times New Roman" w:eastAsia="Calibri" w:hAnsi="Times New Roman" w:cs="Times New Roman"/>
          <w:bCs/>
          <w:color w:val="000000"/>
          <w:spacing w:val="-2"/>
          <w:sz w:val="24"/>
          <w:szCs w:val="24"/>
          <w:lang w:val="es-ES"/>
        </w:rPr>
        <w:t xml:space="preserve"> </w:t>
      </w:r>
      <w:r w:rsidR="00424BC4" w:rsidRPr="002D708D">
        <w:rPr>
          <w:rFonts w:ascii="Times New Roman" w:eastAsia="Calibri" w:hAnsi="Times New Roman" w:cs="Times New Roman"/>
          <w:spacing w:val="-2"/>
          <w:sz w:val="24"/>
          <w:szCs w:val="24"/>
          <w:lang w:val="es-ES"/>
        </w:rPr>
        <w:t>por alcanzar los niveles de calidad definidos en la Resolución 11/2019</w:t>
      </w:r>
      <w:r w:rsidR="00B4148A" w:rsidRPr="002D708D">
        <w:rPr>
          <w:rFonts w:ascii="Times New Roman" w:eastAsia="Calibri" w:hAnsi="Times New Roman" w:cs="Times New Roman"/>
          <w:spacing w:val="-2"/>
          <w:sz w:val="24"/>
          <w:szCs w:val="24"/>
          <w:lang w:val="es-ES"/>
        </w:rPr>
        <w:t xml:space="preserve"> (MES, 2019)</w:t>
      </w:r>
      <w:r w:rsidR="000429C3" w:rsidRPr="002D708D">
        <w:rPr>
          <w:rFonts w:ascii="Times New Roman" w:eastAsia="Calibri" w:hAnsi="Times New Roman" w:cs="Times New Roman"/>
          <w:spacing w:val="-2"/>
          <w:sz w:val="24"/>
          <w:szCs w:val="24"/>
          <w:lang w:val="es-ES"/>
        </w:rPr>
        <w:t>.</w:t>
      </w:r>
    </w:p>
    <w:p w14:paraId="08C97A72" w14:textId="77777777" w:rsidR="00C932EC" w:rsidRPr="002D708D" w:rsidRDefault="004D1231" w:rsidP="002D708D">
      <w:pPr>
        <w:autoSpaceDE w:val="0"/>
        <w:autoSpaceDN w:val="0"/>
        <w:adjustRightInd w:val="0"/>
        <w:spacing w:after="120" w:line="360" w:lineRule="auto"/>
        <w:jc w:val="both"/>
        <w:rPr>
          <w:rFonts w:ascii="Times New Roman" w:hAnsi="Times New Roman" w:cs="Times New Roman"/>
          <w:sz w:val="24"/>
          <w:szCs w:val="24"/>
          <w:lang w:val="es-ES"/>
        </w:rPr>
      </w:pPr>
      <w:r w:rsidRPr="002D708D">
        <w:rPr>
          <w:rFonts w:ascii="Times New Roman" w:hAnsi="Times New Roman" w:cs="Times New Roman"/>
          <w:sz w:val="24"/>
          <w:szCs w:val="24"/>
          <w:lang w:val="es-ES"/>
        </w:rPr>
        <w:t>E</w:t>
      </w:r>
      <w:r w:rsidRPr="002D708D">
        <w:rPr>
          <w:rFonts w:ascii="Times New Roman" w:eastAsia="Calibri" w:hAnsi="Times New Roman" w:cs="Times New Roman"/>
          <w:color w:val="000000"/>
          <w:spacing w:val="-2"/>
          <w:sz w:val="24"/>
          <w:szCs w:val="24"/>
          <w:lang w:val="es-ES"/>
        </w:rPr>
        <w:t xml:space="preserve">ste </w:t>
      </w:r>
      <w:r w:rsidR="008A3713" w:rsidRPr="002D708D">
        <w:rPr>
          <w:rFonts w:ascii="Times New Roman" w:eastAsia="Calibri" w:hAnsi="Times New Roman" w:cs="Times New Roman"/>
          <w:color w:val="000000"/>
          <w:spacing w:val="-2"/>
          <w:sz w:val="24"/>
          <w:szCs w:val="24"/>
          <w:lang w:val="es-ES"/>
        </w:rPr>
        <w:t>p</w:t>
      </w:r>
      <w:r w:rsidRPr="002D708D">
        <w:rPr>
          <w:rFonts w:ascii="Times New Roman" w:eastAsia="Calibri" w:hAnsi="Times New Roman" w:cs="Times New Roman"/>
          <w:spacing w:val="-2"/>
          <w:sz w:val="24"/>
          <w:szCs w:val="24"/>
          <w:lang w:val="es-ES"/>
        </w:rPr>
        <w:t>rograma</w:t>
      </w:r>
      <w:r w:rsidR="008A3713" w:rsidRPr="002D708D">
        <w:rPr>
          <w:rFonts w:ascii="Times New Roman" w:eastAsia="Calibri" w:hAnsi="Times New Roman" w:cs="Times New Roman"/>
          <w:spacing w:val="-2"/>
          <w:sz w:val="24"/>
          <w:szCs w:val="24"/>
          <w:lang w:val="es-ES"/>
        </w:rPr>
        <w:t xml:space="preserve"> enfoca </w:t>
      </w:r>
      <w:r w:rsidRPr="002D708D">
        <w:rPr>
          <w:rFonts w:ascii="Times New Roman" w:eastAsia="Calibri" w:hAnsi="Times New Roman" w:cs="Times New Roman"/>
          <w:spacing w:val="-2"/>
          <w:sz w:val="24"/>
          <w:szCs w:val="24"/>
          <w:lang w:val="es-ES"/>
        </w:rPr>
        <w:t xml:space="preserve">sus líneas de investigación en herramientas </w:t>
      </w:r>
      <w:r w:rsidR="008A3713" w:rsidRPr="002D708D">
        <w:rPr>
          <w:rFonts w:ascii="Times New Roman" w:eastAsia="Calibri" w:hAnsi="Times New Roman" w:cs="Times New Roman"/>
          <w:spacing w:val="-2"/>
          <w:sz w:val="24"/>
          <w:szCs w:val="24"/>
          <w:lang w:val="es-ES"/>
        </w:rPr>
        <w:t xml:space="preserve">para </w:t>
      </w:r>
      <w:r w:rsidRPr="002D708D">
        <w:rPr>
          <w:rFonts w:ascii="Times New Roman" w:eastAsia="Calibri" w:hAnsi="Times New Roman" w:cs="Times New Roman"/>
          <w:spacing w:val="-2"/>
          <w:sz w:val="24"/>
          <w:szCs w:val="24"/>
          <w:lang w:val="es-ES"/>
        </w:rPr>
        <w:t xml:space="preserve">la obtención de bioproductos, </w:t>
      </w:r>
      <w:r w:rsidR="005D4B56" w:rsidRPr="002D708D">
        <w:rPr>
          <w:rFonts w:ascii="Times New Roman" w:eastAsia="Calibri" w:hAnsi="Times New Roman" w:cs="Times New Roman"/>
          <w:spacing w:val="-2"/>
          <w:sz w:val="24"/>
          <w:szCs w:val="24"/>
          <w:lang w:val="es-ES"/>
        </w:rPr>
        <w:t xml:space="preserve">metabolitos secundarios, </w:t>
      </w:r>
      <w:r w:rsidRPr="002D708D">
        <w:rPr>
          <w:rFonts w:ascii="Times New Roman" w:eastAsia="Calibri" w:hAnsi="Times New Roman" w:cs="Times New Roman"/>
          <w:spacing w:val="-2"/>
          <w:sz w:val="24"/>
          <w:szCs w:val="24"/>
          <w:lang w:val="es-ES"/>
        </w:rPr>
        <w:t xml:space="preserve">propagación, conservación </w:t>
      </w:r>
      <w:r w:rsidR="004321A4" w:rsidRPr="002D708D">
        <w:rPr>
          <w:rFonts w:ascii="Times New Roman" w:eastAsia="Calibri" w:hAnsi="Times New Roman" w:cs="Times New Roman"/>
          <w:spacing w:val="-2"/>
          <w:sz w:val="24"/>
          <w:szCs w:val="24"/>
          <w:lang w:val="es-ES"/>
        </w:rPr>
        <w:t>y</w:t>
      </w:r>
      <w:r w:rsidRPr="002D708D">
        <w:rPr>
          <w:rFonts w:ascii="Times New Roman" w:eastAsia="Calibri" w:hAnsi="Times New Roman" w:cs="Times New Roman"/>
          <w:spacing w:val="-2"/>
          <w:sz w:val="24"/>
          <w:szCs w:val="24"/>
          <w:lang w:val="es-ES"/>
        </w:rPr>
        <w:t xml:space="preserve"> mejora genética de plantas. </w:t>
      </w:r>
      <w:r w:rsidR="008A3713" w:rsidRPr="002D708D">
        <w:rPr>
          <w:rFonts w:ascii="Times New Roman" w:eastAsia="Calibri" w:hAnsi="Times New Roman" w:cs="Times New Roman"/>
          <w:spacing w:val="-2"/>
          <w:sz w:val="24"/>
          <w:szCs w:val="24"/>
          <w:lang w:val="es-ES"/>
        </w:rPr>
        <w:t>Frente a</w:t>
      </w:r>
      <w:r w:rsidRPr="002D708D">
        <w:rPr>
          <w:rFonts w:ascii="Times New Roman" w:eastAsia="Calibri" w:hAnsi="Times New Roman" w:cs="Times New Roman"/>
          <w:spacing w:val="-2"/>
          <w:sz w:val="24"/>
          <w:szCs w:val="24"/>
          <w:lang w:val="es-ES"/>
        </w:rPr>
        <w:t xml:space="preserve"> la actual </w:t>
      </w:r>
      <w:r w:rsidRPr="002D708D">
        <w:rPr>
          <w:rFonts w:ascii="Times New Roman" w:eastAsia="Calibri" w:hAnsi="Times New Roman" w:cs="Times New Roman"/>
          <w:spacing w:val="-2"/>
          <w:sz w:val="24"/>
          <w:szCs w:val="24"/>
          <w:lang w:val="es-ES"/>
        </w:rPr>
        <w:lastRenderedPageBreak/>
        <w:t>crisis ambiental,</w:t>
      </w:r>
      <w:r w:rsidR="00C932EC" w:rsidRPr="002D708D">
        <w:rPr>
          <w:rFonts w:ascii="Times New Roman" w:eastAsia="Calibri" w:hAnsi="Times New Roman" w:cs="Times New Roman"/>
          <w:spacing w:val="-2"/>
          <w:sz w:val="24"/>
          <w:szCs w:val="24"/>
          <w:lang w:val="es-ES"/>
        </w:rPr>
        <w:t xml:space="preserve"> </w:t>
      </w:r>
      <w:r w:rsidR="008A3713" w:rsidRPr="002D708D">
        <w:rPr>
          <w:rFonts w:ascii="Times New Roman" w:eastAsia="Calibri" w:hAnsi="Times New Roman" w:cs="Times New Roman"/>
          <w:spacing w:val="-2"/>
          <w:sz w:val="24"/>
          <w:szCs w:val="24"/>
          <w:lang w:val="es-ES"/>
        </w:rPr>
        <w:t xml:space="preserve">es necesario </w:t>
      </w:r>
      <w:r w:rsidR="00A8233E" w:rsidRPr="002D708D">
        <w:rPr>
          <w:rFonts w:ascii="Times New Roman" w:hAnsi="Times New Roman" w:cs="Times New Roman"/>
          <w:sz w:val="24"/>
          <w:szCs w:val="24"/>
          <w:lang w:val="es-ES"/>
        </w:rPr>
        <w:t>an</w:t>
      </w:r>
      <w:r w:rsidR="008A3713" w:rsidRPr="002D708D">
        <w:rPr>
          <w:rFonts w:ascii="Times New Roman" w:hAnsi="Times New Roman" w:cs="Times New Roman"/>
          <w:sz w:val="24"/>
          <w:szCs w:val="24"/>
          <w:lang w:val="es-ES"/>
        </w:rPr>
        <w:t xml:space="preserve">alizar </w:t>
      </w:r>
      <w:r w:rsidR="00A8233E" w:rsidRPr="002D708D">
        <w:rPr>
          <w:rFonts w:ascii="Times New Roman" w:hAnsi="Times New Roman" w:cs="Times New Roman"/>
          <w:sz w:val="24"/>
          <w:szCs w:val="24"/>
          <w:lang w:val="es-ES"/>
        </w:rPr>
        <w:t>los resultados científicos</w:t>
      </w:r>
      <w:r w:rsidR="00113E48" w:rsidRPr="002D708D">
        <w:rPr>
          <w:rFonts w:ascii="Times New Roman" w:hAnsi="Times New Roman" w:cs="Times New Roman"/>
          <w:sz w:val="24"/>
          <w:szCs w:val="24"/>
          <w:lang w:val="es-ES"/>
        </w:rPr>
        <w:t xml:space="preserve"> </w:t>
      </w:r>
      <w:r w:rsidR="008A3713" w:rsidRPr="002D708D">
        <w:rPr>
          <w:rFonts w:ascii="Times New Roman" w:hAnsi="Times New Roman" w:cs="Times New Roman"/>
          <w:sz w:val="24"/>
          <w:szCs w:val="24"/>
          <w:lang w:val="es-ES"/>
        </w:rPr>
        <w:t>obtenidos, enfatizando la</w:t>
      </w:r>
      <w:r w:rsidR="00A32384" w:rsidRPr="002D708D">
        <w:rPr>
          <w:rFonts w:ascii="Times New Roman" w:eastAsia="Calibri" w:hAnsi="Times New Roman" w:cs="Times New Roman"/>
          <w:spacing w:val="-2"/>
          <w:sz w:val="24"/>
          <w:szCs w:val="24"/>
          <w:lang w:val="es-ES"/>
        </w:rPr>
        <w:t xml:space="preserve"> búsqueda de soluciones </w:t>
      </w:r>
      <w:r w:rsidR="00A8233E" w:rsidRPr="002D708D">
        <w:rPr>
          <w:rFonts w:ascii="Times New Roman" w:hAnsi="Times New Roman" w:cs="Times New Roman"/>
          <w:sz w:val="24"/>
          <w:szCs w:val="24"/>
          <w:lang w:val="es-ES"/>
        </w:rPr>
        <w:t xml:space="preserve">desde una perspectiva </w:t>
      </w:r>
      <w:r w:rsidR="00A32384" w:rsidRPr="002D708D">
        <w:rPr>
          <w:rFonts w:ascii="Times New Roman" w:hAnsi="Times New Roman" w:cs="Times New Roman"/>
          <w:sz w:val="24"/>
          <w:szCs w:val="24"/>
          <w:lang w:val="es-ES"/>
        </w:rPr>
        <w:t>ambiental.</w:t>
      </w:r>
    </w:p>
    <w:p w14:paraId="346B0D08" w14:textId="77777777" w:rsidR="00E47D80" w:rsidRPr="002D708D" w:rsidRDefault="005D4B56" w:rsidP="002D708D">
      <w:pPr>
        <w:autoSpaceDE w:val="0"/>
        <w:autoSpaceDN w:val="0"/>
        <w:adjustRightInd w:val="0"/>
        <w:spacing w:after="120" w:line="360" w:lineRule="auto"/>
        <w:jc w:val="both"/>
        <w:rPr>
          <w:rFonts w:ascii="Times New Roman" w:eastAsia="Calibri" w:hAnsi="Times New Roman" w:cs="Times New Roman"/>
          <w:sz w:val="24"/>
          <w:szCs w:val="24"/>
          <w:lang w:val="es-ES"/>
        </w:rPr>
      </w:pPr>
      <w:r w:rsidRPr="002D708D">
        <w:rPr>
          <w:rFonts w:ascii="Times New Roman" w:hAnsi="Times New Roman" w:cs="Times New Roman"/>
          <w:sz w:val="24"/>
          <w:szCs w:val="24"/>
          <w:lang w:val="es-ES"/>
        </w:rPr>
        <w:t xml:space="preserve">En </w:t>
      </w:r>
      <w:r w:rsidR="00AE5C65" w:rsidRPr="002D708D">
        <w:rPr>
          <w:rFonts w:ascii="Times New Roman" w:hAnsi="Times New Roman" w:cs="Times New Roman"/>
          <w:sz w:val="24"/>
          <w:szCs w:val="24"/>
          <w:lang w:val="es-ES"/>
        </w:rPr>
        <w:t xml:space="preserve">consecuencia, el objetivo de esta </w:t>
      </w:r>
      <w:r w:rsidRPr="002D708D">
        <w:rPr>
          <w:rFonts w:ascii="Times New Roman" w:hAnsi="Times New Roman" w:cs="Times New Roman"/>
          <w:sz w:val="24"/>
          <w:szCs w:val="24"/>
          <w:lang w:val="es-ES"/>
        </w:rPr>
        <w:t xml:space="preserve">investigación </w:t>
      </w:r>
      <w:r w:rsidR="00AE5C65" w:rsidRPr="002D708D">
        <w:rPr>
          <w:rFonts w:ascii="Times New Roman" w:hAnsi="Times New Roman" w:cs="Times New Roman"/>
          <w:sz w:val="24"/>
          <w:szCs w:val="24"/>
          <w:lang w:val="es-ES"/>
        </w:rPr>
        <w:t xml:space="preserve">fue </w:t>
      </w:r>
      <w:r w:rsidR="008F109D" w:rsidRPr="002D708D">
        <w:rPr>
          <w:rFonts w:ascii="Times New Roman" w:eastAsia="Calibri" w:hAnsi="Times New Roman" w:cs="Times New Roman"/>
          <w:spacing w:val="-2"/>
          <w:sz w:val="24"/>
          <w:szCs w:val="24"/>
          <w:lang w:val="es-ES"/>
        </w:rPr>
        <w:t xml:space="preserve">evaluar </w:t>
      </w:r>
      <w:r w:rsidRPr="002D708D">
        <w:rPr>
          <w:rFonts w:ascii="Times New Roman" w:eastAsia="Calibri" w:hAnsi="Times New Roman" w:cs="Times New Roman"/>
          <w:spacing w:val="-2"/>
          <w:sz w:val="24"/>
          <w:szCs w:val="24"/>
          <w:lang w:val="es-ES"/>
        </w:rPr>
        <w:t>el enfoque de</w:t>
      </w:r>
      <w:r w:rsidR="008F109D" w:rsidRPr="002D708D">
        <w:rPr>
          <w:rFonts w:ascii="Times New Roman" w:eastAsia="Calibri" w:hAnsi="Times New Roman" w:cs="Times New Roman"/>
          <w:spacing w:val="-2"/>
          <w:sz w:val="24"/>
          <w:szCs w:val="24"/>
          <w:lang w:val="es-ES"/>
        </w:rPr>
        <w:t xml:space="preserve"> la gestión ambiental en las </w:t>
      </w:r>
      <w:r w:rsidR="00113E48" w:rsidRPr="002D708D">
        <w:rPr>
          <w:rFonts w:ascii="Times New Roman" w:eastAsia="Calibri" w:hAnsi="Times New Roman" w:cs="Times New Roman"/>
          <w:bCs/>
          <w:spacing w:val="-4"/>
          <w:sz w:val="24"/>
          <w:szCs w:val="24"/>
          <w:lang w:val="es-ES"/>
        </w:rPr>
        <w:t>tesis</w:t>
      </w:r>
      <w:r w:rsidR="008F109D" w:rsidRPr="002D708D">
        <w:rPr>
          <w:rFonts w:ascii="Times New Roman" w:eastAsia="Calibri" w:hAnsi="Times New Roman" w:cs="Times New Roman"/>
          <w:bCs/>
          <w:spacing w:val="-4"/>
          <w:sz w:val="24"/>
          <w:szCs w:val="24"/>
          <w:lang w:val="es-ES"/>
        </w:rPr>
        <w:t xml:space="preserve"> </w:t>
      </w:r>
      <w:r w:rsidR="00113E48" w:rsidRPr="002D708D">
        <w:rPr>
          <w:rFonts w:ascii="Times New Roman" w:eastAsia="Calibri" w:hAnsi="Times New Roman" w:cs="Times New Roman"/>
          <w:bCs/>
          <w:spacing w:val="-4"/>
          <w:sz w:val="24"/>
          <w:szCs w:val="24"/>
          <w:lang w:val="es-ES"/>
        </w:rPr>
        <w:t xml:space="preserve">defendidas </w:t>
      </w:r>
      <w:r w:rsidR="00AE5C65" w:rsidRPr="002D708D">
        <w:rPr>
          <w:rFonts w:ascii="Times New Roman" w:eastAsia="Calibri" w:hAnsi="Times New Roman" w:cs="Times New Roman"/>
          <w:bCs/>
          <w:spacing w:val="-4"/>
          <w:sz w:val="24"/>
          <w:szCs w:val="24"/>
          <w:lang w:val="es-ES"/>
        </w:rPr>
        <w:t xml:space="preserve">durante </w:t>
      </w:r>
      <w:r w:rsidR="00113E48" w:rsidRPr="002D708D">
        <w:rPr>
          <w:rFonts w:ascii="Times New Roman" w:eastAsia="Calibri" w:hAnsi="Times New Roman" w:cs="Times New Roman"/>
          <w:bCs/>
          <w:spacing w:val="-4"/>
          <w:sz w:val="24"/>
          <w:szCs w:val="24"/>
          <w:lang w:val="es-ES"/>
        </w:rPr>
        <w:t xml:space="preserve">la primera edición </w:t>
      </w:r>
      <w:r w:rsidR="008F109D" w:rsidRPr="002D708D">
        <w:rPr>
          <w:rFonts w:ascii="Times New Roman" w:eastAsia="Calibri" w:hAnsi="Times New Roman" w:cs="Times New Roman"/>
          <w:bCs/>
          <w:spacing w:val="-4"/>
          <w:sz w:val="24"/>
          <w:szCs w:val="24"/>
          <w:lang w:val="es-ES"/>
        </w:rPr>
        <w:t>de</w:t>
      </w:r>
      <w:r w:rsidR="00113E48" w:rsidRPr="002D708D">
        <w:rPr>
          <w:rFonts w:ascii="Times New Roman" w:eastAsia="Calibri" w:hAnsi="Times New Roman" w:cs="Times New Roman"/>
          <w:bCs/>
          <w:spacing w:val="-4"/>
          <w:sz w:val="24"/>
          <w:szCs w:val="24"/>
          <w:lang w:val="es-ES"/>
        </w:rPr>
        <w:t xml:space="preserve"> la</w:t>
      </w:r>
      <w:r w:rsidR="008F109D" w:rsidRPr="002D708D">
        <w:rPr>
          <w:rFonts w:ascii="Times New Roman" w:eastAsia="Calibri" w:hAnsi="Times New Roman" w:cs="Times New Roman"/>
          <w:spacing w:val="-4"/>
          <w:sz w:val="24"/>
          <w:szCs w:val="24"/>
          <w:lang w:val="es-ES"/>
        </w:rPr>
        <w:t xml:space="preserve"> Maes</w:t>
      </w:r>
      <w:r w:rsidR="00113E48" w:rsidRPr="002D708D">
        <w:rPr>
          <w:rFonts w:ascii="Times New Roman" w:eastAsia="Calibri" w:hAnsi="Times New Roman" w:cs="Times New Roman"/>
          <w:spacing w:val="-4"/>
          <w:sz w:val="24"/>
          <w:szCs w:val="24"/>
          <w:lang w:val="es-ES"/>
        </w:rPr>
        <w:t xml:space="preserve">tría en Biotecnología Agrícola </w:t>
      </w:r>
      <w:r w:rsidR="00E47D80" w:rsidRPr="002D708D">
        <w:rPr>
          <w:rFonts w:ascii="Times New Roman" w:eastAsia="Calibri" w:hAnsi="Times New Roman" w:cs="Times New Roman"/>
          <w:sz w:val="24"/>
          <w:szCs w:val="24"/>
          <w:lang w:val="es-ES"/>
        </w:rPr>
        <w:t>de la Universidad de Granma</w:t>
      </w:r>
      <w:r w:rsidR="00A95E70" w:rsidRPr="002D708D">
        <w:rPr>
          <w:rFonts w:ascii="Times New Roman" w:eastAsia="Calibri" w:hAnsi="Times New Roman" w:cs="Times New Roman"/>
          <w:sz w:val="24"/>
          <w:szCs w:val="24"/>
          <w:lang w:val="es-ES"/>
        </w:rPr>
        <w:t>,</w:t>
      </w:r>
      <w:r w:rsidR="00113E48" w:rsidRPr="002D708D">
        <w:rPr>
          <w:rFonts w:ascii="Times New Roman" w:eastAsia="Calibri" w:hAnsi="Times New Roman" w:cs="Times New Roman"/>
          <w:sz w:val="24"/>
          <w:szCs w:val="24"/>
          <w:lang w:val="es-ES"/>
        </w:rPr>
        <w:t xml:space="preserve"> Cuba</w:t>
      </w:r>
      <w:r w:rsidR="00E47D80" w:rsidRPr="002D708D">
        <w:rPr>
          <w:rFonts w:ascii="Times New Roman" w:eastAsia="Calibri" w:hAnsi="Times New Roman" w:cs="Times New Roman"/>
          <w:sz w:val="24"/>
          <w:szCs w:val="24"/>
          <w:lang w:val="es-ES"/>
        </w:rPr>
        <w:t xml:space="preserve">. </w:t>
      </w:r>
    </w:p>
    <w:p w14:paraId="65B9B443" w14:textId="77777777" w:rsidR="00A64FC7" w:rsidRPr="002D708D" w:rsidRDefault="00C667E3" w:rsidP="002D708D">
      <w:pPr>
        <w:spacing w:after="120" w:line="360" w:lineRule="auto"/>
        <w:jc w:val="both"/>
        <w:rPr>
          <w:rFonts w:ascii="Times New Roman" w:eastAsia="Times New Roman" w:hAnsi="Times New Roman" w:cs="Times New Roman"/>
          <w:b/>
          <w:sz w:val="24"/>
          <w:szCs w:val="24"/>
          <w:lang w:val="es-ES"/>
        </w:rPr>
      </w:pPr>
      <w:r w:rsidRPr="002D708D">
        <w:rPr>
          <w:rFonts w:ascii="Times New Roman" w:eastAsia="Times New Roman" w:hAnsi="Times New Roman" w:cs="Times New Roman"/>
          <w:b/>
          <w:sz w:val="24"/>
          <w:szCs w:val="24"/>
          <w:lang w:val="es-ES"/>
        </w:rPr>
        <w:t>Materiales y</w:t>
      </w:r>
      <w:r w:rsidR="00A64FC7" w:rsidRPr="002D708D">
        <w:rPr>
          <w:rFonts w:ascii="Times New Roman" w:eastAsia="Times New Roman" w:hAnsi="Times New Roman" w:cs="Times New Roman"/>
          <w:b/>
          <w:sz w:val="24"/>
          <w:szCs w:val="24"/>
          <w:lang w:val="es-ES"/>
        </w:rPr>
        <w:t xml:space="preserve"> métodos</w:t>
      </w:r>
    </w:p>
    <w:p w14:paraId="20456AC3" w14:textId="77777777" w:rsidR="002C5B29" w:rsidRPr="002D708D" w:rsidRDefault="00D66C0F" w:rsidP="002D708D">
      <w:pPr>
        <w:spacing w:after="120" w:line="360" w:lineRule="auto"/>
        <w:jc w:val="both"/>
        <w:rPr>
          <w:rFonts w:ascii="Times New Roman" w:hAnsi="Times New Roman" w:cs="Times New Roman"/>
          <w:sz w:val="24"/>
          <w:szCs w:val="24"/>
          <w:lang w:val="es-ES"/>
        </w:rPr>
      </w:pPr>
      <w:r w:rsidRPr="002D708D">
        <w:rPr>
          <w:rFonts w:ascii="Times New Roman" w:hAnsi="Times New Roman" w:cs="Times New Roman"/>
          <w:sz w:val="24"/>
          <w:szCs w:val="24"/>
          <w:lang w:val="es-ES"/>
        </w:rPr>
        <w:t xml:space="preserve">Para </w:t>
      </w:r>
      <w:r w:rsidR="001D6779" w:rsidRPr="002D708D">
        <w:rPr>
          <w:rFonts w:ascii="Times New Roman" w:hAnsi="Times New Roman" w:cs="Times New Roman"/>
          <w:sz w:val="24"/>
          <w:szCs w:val="24"/>
          <w:lang w:val="es-ES"/>
        </w:rPr>
        <w:t xml:space="preserve">llevar a cabo </w:t>
      </w:r>
      <w:r w:rsidRPr="002D708D">
        <w:rPr>
          <w:rFonts w:ascii="Times New Roman" w:hAnsi="Times New Roman" w:cs="Times New Roman"/>
          <w:sz w:val="24"/>
          <w:szCs w:val="24"/>
          <w:lang w:val="es-ES"/>
        </w:rPr>
        <w:t>l</w:t>
      </w:r>
      <w:r w:rsidR="001F0ECF" w:rsidRPr="002D708D">
        <w:rPr>
          <w:rFonts w:ascii="Times New Roman" w:hAnsi="Times New Roman" w:cs="Times New Roman"/>
          <w:sz w:val="24"/>
          <w:szCs w:val="24"/>
          <w:lang w:val="es-ES"/>
        </w:rPr>
        <w:t>a investigació</w:t>
      </w:r>
      <w:r w:rsidR="004E4881" w:rsidRPr="002D708D">
        <w:rPr>
          <w:rFonts w:ascii="Times New Roman" w:hAnsi="Times New Roman" w:cs="Times New Roman"/>
          <w:sz w:val="24"/>
          <w:szCs w:val="24"/>
          <w:lang w:val="es-ES"/>
        </w:rPr>
        <w:t>n</w:t>
      </w:r>
      <w:r w:rsidR="001D6779" w:rsidRPr="002D708D">
        <w:rPr>
          <w:rFonts w:ascii="Times New Roman" w:hAnsi="Times New Roman" w:cs="Times New Roman"/>
          <w:sz w:val="24"/>
          <w:szCs w:val="24"/>
          <w:lang w:val="es-ES"/>
        </w:rPr>
        <w:t>, se</w:t>
      </w:r>
      <w:r w:rsidRPr="002D708D">
        <w:rPr>
          <w:rFonts w:ascii="Times New Roman" w:hAnsi="Times New Roman" w:cs="Times New Roman"/>
          <w:sz w:val="24"/>
          <w:szCs w:val="24"/>
          <w:lang w:val="es-ES"/>
        </w:rPr>
        <w:t xml:space="preserve"> seleccion</w:t>
      </w:r>
      <w:r w:rsidR="001D6779" w:rsidRPr="002D708D">
        <w:rPr>
          <w:rFonts w:ascii="Times New Roman" w:hAnsi="Times New Roman" w:cs="Times New Roman"/>
          <w:sz w:val="24"/>
          <w:szCs w:val="24"/>
          <w:lang w:val="es-ES"/>
        </w:rPr>
        <w:t>ó</w:t>
      </w:r>
      <w:r w:rsidRPr="002D708D">
        <w:rPr>
          <w:rFonts w:ascii="Times New Roman" w:hAnsi="Times New Roman" w:cs="Times New Roman"/>
          <w:sz w:val="24"/>
          <w:szCs w:val="24"/>
          <w:lang w:val="es-ES"/>
        </w:rPr>
        <w:t xml:space="preserve"> </w:t>
      </w:r>
      <w:r w:rsidR="001D6779" w:rsidRPr="002D708D">
        <w:rPr>
          <w:rFonts w:ascii="Times New Roman" w:hAnsi="Times New Roman" w:cs="Times New Roman"/>
          <w:sz w:val="24"/>
          <w:szCs w:val="24"/>
          <w:lang w:val="es-ES"/>
        </w:rPr>
        <w:t>el Programa A</w:t>
      </w:r>
      <w:r w:rsidR="001F0ECF" w:rsidRPr="002D708D">
        <w:rPr>
          <w:rFonts w:ascii="Times New Roman" w:hAnsi="Times New Roman" w:cs="Times New Roman"/>
          <w:sz w:val="24"/>
          <w:szCs w:val="24"/>
          <w:lang w:val="es-ES"/>
        </w:rPr>
        <w:t>cadémico de Maestría en Biotecnología Agrícola</w:t>
      </w:r>
      <w:r w:rsidRPr="002D708D">
        <w:rPr>
          <w:rFonts w:ascii="Times New Roman" w:hAnsi="Times New Roman" w:cs="Times New Roman"/>
          <w:sz w:val="24"/>
          <w:szCs w:val="24"/>
          <w:lang w:val="es-ES"/>
        </w:rPr>
        <w:t>,</w:t>
      </w:r>
      <w:r w:rsidR="001F0ECF" w:rsidRPr="002D708D">
        <w:rPr>
          <w:rFonts w:ascii="Times New Roman" w:hAnsi="Times New Roman" w:cs="Times New Roman"/>
          <w:sz w:val="24"/>
          <w:szCs w:val="24"/>
          <w:lang w:val="es-ES"/>
        </w:rPr>
        <w:t xml:space="preserve"> </w:t>
      </w:r>
      <w:r w:rsidR="007028EE" w:rsidRPr="002D708D">
        <w:rPr>
          <w:rFonts w:ascii="Times New Roman" w:hAnsi="Times New Roman" w:cs="Times New Roman"/>
          <w:sz w:val="24"/>
          <w:szCs w:val="24"/>
          <w:lang w:val="es-ES"/>
        </w:rPr>
        <w:t>of</w:t>
      </w:r>
      <w:r w:rsidR="001D6779" w:rsidRPr="002D708D">
        <w:rPr>
          <w:rFonts w:ascii="Times New Roman" w:hAnsi="Times New Roman" w:cs="Times New Roman"/>
          <w:sz w:val="24"/>
          <w:szCs w:val="24"/>
          <w:lang w:val="es-ES"/>
        </w:rPr>
        <w:t xml:space="preserve">recido </w:t>
      </w:r>
      <w:r w:rsidR="007028EE" w:rsidRPr="002D708D">
        <w:rPr>
          <w:rFonts w:ascii="Times New Roman" w:hAnsi="Times New Roman" w:cs="Times New Roman"/>
          <w:sz w:val="24"/>
          <w:szCs w:val="24"/>
          <w:lang w:val="es-ES"/>
        </w:rPr>
        <w:t xml:space="preserve">por </w:t>
      </w:r>
      <w:r w:rsidR="001F0ECF" w:rsidRPr="002D708D">
        <w:rPr>
          <w:rFonts w:ascii="Times New Roman" w:hAnsi="Times New Roman" w:cs="Times New Roman"/>
          <w:sz w:val="24"/>
          <w:szCs w:val="24"/>
          <w:lang w:val="es-ES"/>
        </w:rPr>
        <w:t xml:space="preserve">la Facultad de Ciencias Agropecuarias </w:t>
      </w:r>
      <w:r w:rsidR="007028EE" w:rsidRPr="002D708D">
        <w:rPr>
          <w:rFonts w:ascii="Times New Roman" w:hAnsi="Times New Roman" w:cs="Times New Roman"/>
          <w:sz w:val="24"/>
          <w:szCs w:val="24"/>
          <w:lang w:val="es-ES"/>
        </w:rPr>
        <w:t xml:space="preserve">en </w:t>
      </w:r>
      <w:r w:rsidR="001F0ECF" w:rsidRPr="002D708D">
        <w:rPr>
          <w:rFonts w:ascii="Times New Roman" w:hAnsi="Times New Roman" w:cs="Times New Roman"/>
          <w:sz w:val="24"/>
          <w:szCs w:val="24"/>
          <w:lang w:val="es-ES"/>
        </w:rPr>
        <w:t>la Universidad de Granma</w:t>
      </w:r>
      <w:r w:rsidR="00C65311" w:rsidRPr="002D708D">
        <w:rPr>
          <w:rFonts w:ascii="Times New Roman" w:hAnsi="Times New Roman" w:cs="Times New Roman"/>
          <w:sz w:val="24"/>
          <w:szCs w:val="24"/>
          <w:lang w:val="es-ES"/>
        </w:rPr>
        <w:t xml:space="preserve"> (UDG)</w:t>
      </w:r>
      <w:r w:rsidR="00D66B40" w:rsidRPr="002D708D">
        <w:rPr>
          <w:rFonts w:ascii="Times New Roman" w:hAnsi="Times New Roman" w:cs="Times New Roman"/>
          <w:sz w:val="24"/>
          <w:szCs w:val="24"/>
          <w:lang w:val="es-ES"/>
        </w:rPr>
        <w:t>,</w:t>
      </w:r>
      <w:r w:rsidR="001F0ECF" w:rsidRPr="002D708D">
        <w:rPr>
          <w:rFonts w:ascii="Times New Roman" w:hAnsi="Times New Roman" w:cs="Times New Roman"/>
          <w:sz w:val="24"/>
          <w:szCs w:val="24"/>
          <w:lang w:val="es-ES"/>
        </w:rPr>
        <w:t xml:space="preserve"> Cuba. </w:t>
      </w:r>
      <w:r w:rsidR="00C43A1D" w:rsidRPr="002D708D">
        <w:rPr>
          <w:rFonts w:ascii="Times New Roman" w:hAnsi="Times New Roman" w:cs="Times New Roman"/>
          <w:sz w:val="24"/>
          <w:szCs w:val="24"/>
          <w:lang w:val="es-ES"/>
        </w:rPr>
        <w:t>Este programa de posgrado con una duración estimada de tres años, tiene como objetivo formar recursos humanos altamente calificados, capaces de dar solución al universo de actividades de la biotecnología vinculada a las necesidades actuales, creando una masa de profesionales para el nuevo reto del sector productivo, apto para la transferencia de las biotecnologías aplicables a los sistemas agrícolas.</w:t>
      </w:r>
    </w:p>
    <w:p w14:paraId="221D72BD" w14:textId="77777777" w:rsidR="002C5B29" w:rsidRPr="002D708D" w:rsidRDefault="001D6779" w:rsidP="002D708D">
      <w:pPr>
        <w:spacing w:after="120" w:line="360" w:lineRule="auto"/>
        <w:jc w:val="both"/>
        <w:rPr>
          <w:rFonts w:ascii="Times New Roman" w:hAnsi="Times New Roman" w:cs="Times New Roman"/>
          <w:sz w:val="24"/>
          <w:szCs w:val="24"/>
          <w:lang w:val="es-ES"/>
        </w:rPr>
      </w:pPr>
      <w:r w:rsidRPr="002D708D">
        <w:rPr>
          <w:rFonts w:ascii="Times New Roman" w:hAnsi="Times New Roman" w:cs="Times New Roman"/>
          <w:sz w:val="24"/>
          <w:szCs w:val="24"/>
          <w:lang w:val="es-ES"/>
        </w:rPr>
        <w:t>Se empleó como método empírico una</w:t>
      </w:r>
      <w:r w:rsidR="006120F9" w:rsidRPr="002D708D">
        <w:rPr>
          <w:rFonts w:ascii="Times New Roman" w:hAnsi="Times New Roman" w:cs="Times New Roman"/>
          <w:sz w:val="24"/>
          <w:szCs w:val="24"/>
          <w:lang w:val="es-ES"/>
        </w:rPr>
        <w:t xml:space="preserve"> encuesta</w:t>
      </w:r>
      <w:r w:rsidRPr="002D708D">
        <w:rPr>
          <w:rFonts w:ascii="Times New Roman" w:hAnsi="Times New Roman" w:cs="Times New Roman"/>
          <w:sz w:val="24"/>
          <w:szCs w:val="24"/>
          <w:lang w:val="es-ES"/>
        </w:rPr>
        <w:t xml:space="preserve"> diseñada específicamente</w:t>
      </w:r>
      <w:r w:rsidR="006120F9" w:rsidRPr="002D708D">
        <w:rPr>
          <w:rFonts w:ascii="Times New Roman" w:hAnsi="Times New Roman" w:cs="Times New Roman"/>
          <w:sz w:val="24"/>
          <w:szCs w:val="24"/>
          <w:lang w:val="es-ES"/>
        </w:rPr>
        <w:t xml:space="preserve"> para evaluar la integración de aspectos de gestión ambiental en 10 tesis </w:t>
      </w:r>
      <w:r w:rsidRPr="002D708D">
        <w:rPr>
          <w:rFonts w:ascii="Times New Roman" w:hAnsi="Times New Roman" w:cs="Times New Roman"/>
          <w:sz w:val="24"/>
          <w:szCs w:val="24"/>
          <w:lang w:val="es-ES"/>
        </w:rPr>
        <w:t>correspondientes a</w:t>
      </w:r>
      <w:r w:rsidR="006120F9" w:rsidRPr="002D708D">
        <w:rPr>
          <w:rFonts w:ascii="Times New Roman" w:hAnsi="Times New Roman" w:cs="Times New Roman"/>
          <w:sz w:val="24"/>
          <w:szCs w:val="24"/>
          <w:lang w:val="es-ES"/>
        </w:rPr>
        <w:t xml:space="preserve"> la primera edición</w:t>
      </w:r>
      <w:r w:rsidRPr="002D708D">
        <w:rPr>
          <w:rFonts w:ascii="Times New Roman" w:hAnsi="Times New Roman" w:cs="Times New Roman"/>
          <w:sz w:val="24"/>
          <w:szCs w:val="24"/>
          <w:lang w:val="es-ES"/>
        </w:rPr>
        <w:t xml:space="preserve"> de dicho</w:t>
      </w:r>
      <w:r w:rsidR="00D66C0F" w:rsidRPr="002D708D">
        <w:rPr>
          <w:rFonts w:ascii="Times New Roman" w:hAnsi="Times New Roman" w:cs="Times New Roman"/>
          <w:sz w:val="24"/>
          <w:szCs w:val="24"/>
          <w:lang w:val="es-ES"/>
        </w:rPr>
        <w:t xml:space="preserve"> programa de postgrado</w:t>
      </w:r>
      <w:r w:rsidR="001F360A" w:rsidRPr="002D708D">
        <w:rPr>
          <w:rFonts w:ascii="Times New Roman" w:hAnsi="Times New Roman" w:cs="Times New Roman"/>
          <w:sz w:val="24"/>
          <w:szCs w:val="24"/>
          <w:lang w:val="es-ES"/>
        </w:rPr>
        <w:t>. Este tamaño de muestra se corresponde con el total de trabajos defendidos, lo que permite un análisis exhaustivo de la integración de aspectos ambientales en la investigación desarrollada</w:t>
      </w:r>
      <w:r w:rsidR="006120F9" w:rsidRPr="002D708D">
        <w:rPr>
          <w:rFonts w:ascii="Times New Roman" w:hAnsi="Times New Roman" w:cs="Times New Roman"/>
          <w:sz w:val="24"/>
          <w:szCs w:val="24"/>
          <w:lang w:val="es-ES"/>
        </w:rPr>
        <w:t xml:space="preserve">. </w:t>
      </w:r>
    </w:p>
    <w:p w14:paraId="5EC78377" w14:textId="77777777" w:rsidR="001F0ECF" w:rsidRPr="002D708D" w:rsidRDefault="00126C13" w:rsidP="002D708D">
      <w:pPr>
        <w:spacing w:after="120" w:line="360" w:lineRule="auto"/>
        <w:jc w:val="both"/>
        <w:rPr>
          <w:rFonts w:ascii="Times New Roman" w:hAnsi="Times New Roman" w:cs="Times New Roman"/>
          <w:sz w:val="24"/>
          <w:szCs w:val="24"/>
          <w:lang w:val="es-ES"/>
        </w:rPr>
      </w:pPr>
      <w:r w:rsidRPr="002D708D">
        <w:rPr>
          <w:rFonts w:ascii="Times New Roman" w:hAnsi="Times New Roman" w:cs="Times New Roman"/>
          <w:sz w:val="24"/>
          <w:szCs w:val="24"/>
          <w:lang w:val="es-ES"/>
        </w:rPr>
        <w:t xml:space="preserve">La construcción de la encuesta contó con asesoría de expertos en gestión ambiental. Esta </w:t>
      </w:r>
      <w:r w:rsidR="001F0ECF" w:rsidRPr="002D708D">
        <w:rPr>
          <w:rFonts w:ascii="Times New Roman" w:hAnsi="Times New Roman" w:cs="Times New Roman"/>
          <w:sz w:val="24"/>
          <w:szCs w:val="24"/>
          <w:lang w:val="es-ES"/>
        </w:rPr>
        <w:t>con</w:t>
      </w:r>
      <w:r w:rsidR="001D6779" w:rsidRPr="002D708D">
        <w:rPr>
          <w:rFonts w:ascii="Times New Roman" w:hAnsi="Times New Roman" w:cs="Times New Roman"/>
          <w:sz w:val="24"/>
          <w:szCs w:val="24"/>
          <w:lang w:val="es-ES"/>
        </w:rPr>
        <w:t>sistió en</w:t>
      </w:r>
      <w:r w:rsidR="001F0ECF" w:rsidRPr="002D708D">
        <w:rPr>
          <w:rFonts w:ascii="Times New Roman" w:hAnsi="Times New Roman" w:cs="Times New Roman"/>
          <w:sz w:val="24"/>
          <w:szCs w:val="24"/>
          <w:lang w:val="es-ES"/>
        </w:rPr>
        <w:t xml:space="preserve"> cinco preguntas, </w:t>
      </w:r>
      <w:r w:rsidR="001D6779" w:rsidRPr="002D708D">
        <w:rPr>
          <w:rFonts w:ascii="Times New Roman" w:hAnsi="Times New Roman" w:cs="Times New Roman"/>
          <w:sz w:val="24"/>
          <w:szCs w:val="24"/>
          <w:lang w:val="es-ES"/>
        </w:rPr>
        <w:t xml:space="preserve">valoradas </w:t>
      </w:r>
      <w:r w:rsidR="001F0ECF" w:rsidRPr="002D708D">
        <w:rPr>
          <w:rFonts w:ascii="Times New Roman" w:hAnsi="Times New Roman" w:cs="Times New Roman"/>
          <w:sz w:val="24"/>
          <w:szCs w:val="24"/>
          <w:lang w:val="es-ES"/>
        </w:rPr>
        <w:t>mediante una escala Likert con las siguie</w:t>
      </w:r>
      <w:r w:rsidR="008F4F30" w:rsidRPr="002D708D">
        <w:rPr>
          <w:rFonts w:ascii="Times New Roman" w:hAnsi="Times New Roman" w:cs="Times New Roman"/>
          <w:sz w:val="24"/>
          <w:szCs w:val="24"/>
          <w:lang w:val="es-ES"/>
        </w:rPr>
        <w:t>ntes opciones de respuesta: 1 (N</w:t>
      </w:r>
      <w:r w:rsidR="00616552" w:rsidRPr="002D708D">
        <w:rPr>
          <w:rFonts w:ascii="Times New Roman" w:hAnsi="Times New Roman" w:cs="Times New Roman"/>
          <w:sz w:val="24"/>
          <w:szCs w:val="24"/>
          <w:lang w:val="es-ES"/>
        </w:rPr>
        <w:t xml:space="preserve">unca), </w:t>
      </w:r>
      <w:r w:rsidR="008F4F30" w:rsidRPr="002D708D">
        <w:rPr>
          <w:rFonts w:ascii="Times New Roman" w:hAnsi="Times New Roman" w:cs="Times New Roman"/>
          <w:sz w:val="24"/>
          <w:szCs w:val="24"/>
          <w:lang w:val="es-ES"/>
        </w:rPr>
        <w:t>2 (Poco), 3 (Medio) y 4 (A</w:t>
      </w:r>
      <w:r w:rsidR="001F0ECF" w:rsidRPr="002D708D">
        <w:rPr>
          <w:rFonts w:ascii="Times New Roman" w:hAnsi="Times New Roman" w:cs="Times New Roman"/>
          <w:sz w:val="24"/>
          <w:szCs w:val="24"/>
          <w:lang w:val="es-ES"/>
        </w:rPr>
        <w:t xml:space="preserve">lto). Las preguntas </w:t>
      </w:r>
      <w:r w:rsidR="000B7C62" w:rsidRPr="002D708D">
        <w:rPr>
          <w:rFonts w:ascii="Times New Roman" w:hAnsi="Times New Roman" w:cs="Times New Roman"/>
          <w:sz w:val="24"/>
          <w:szCs w:val="24"/>
          <w:lang w:val="es-ES"/>
        </w:rPr>
        <w:t xml:space="preserve">estuvieron orientadas a medir la presencia </w:t>
      </w:r>
      <w:r w:rsidR="001F0ECF" w:rsidRPr="002D708D">
        <w:rPr>
          <w:rFonts w:ascii="Times New Roman" w:hAnsi="Times New Roman" w:cs="Times New Roman"/>
          <w:sz w:val="24"/>
          <w:szCs w:val="24"/>
          <w:lang w:val="es-ES"/>
        </w:rPr>
        <w:t xml:space="preserve">de </w:t>
      </w:r>
      <w:r w:rsidR="000B7C62" w:rsidRPr="002D708D">
        <w:rPr>
          <w:rFonts w:ascii="Times New Roman" w:hAnsi="Times New Roman" w:cs="Times New Roman"/>
          <w:sz w:val="24"/>
          <w:szCs w:val="24"/>
          <w:lang w:val="es-ES"/>
        </w:rPr>
        <w:t>elementos relacionados con la</w:t>
      </w:r>
      <w:r w:rsidR="001F0ECF" w:rsidRPr="002D708D">
        <w:rPr>
          <w:rFonts w:ascii="Times New Roman" w:hAnsi="Times New Roman" w:cs="Times New Roman"/>
          <w:sz w:val="24"/>
          <w:szCs w:val="24"/>
          <w:lang w:val="es-ES"/>
        </w:rPr>
        <w:t xml:space="preserve"> sostenibilidad y gestión ambiental en di</w:t>
      </w:r>
      <w:r w:rsidR="001D6779" w:rsidRPr="002D708D">
        <w:rPr>
          <w:rFonts w:ascii="Times New Roman" w:hAnsi="Times New Roman" w:cs="Times New Roman"/>
          <w:sz w:val="24"/>
          <w:szCs w:val="24"/>
          <w:lang w:val="es-ES"/>
        </w:rPr>
        <w:t xml:space="preserve">versos </w:t>
      </w:r>
      <w:r w:rsidR="001F0ECF" w:rsidRPr="002D708D">
        <w:rPr>
          <w:rFonts w:ascii="Times New Roman" w:hAnsi="Times New Roman" w:cs="Times New Roman"/>
          <w:sz w:val="24"/>
          <w:szCs w:val="24"/>
          <w:lang w:val="es-ES"/>
        </w:rPr>
        <w:t xml:space="preserve">aspectos de las tesis, </w:t>
      </w:r>
      <w:r w:rsidR="00E87703" w:rsidRPr="002D708D">
        <w:rPr>
          <w:rFonts w:ascii="Times New Roman" w:hAnsi="Times New Roman" w:cs="Times New Roman"/>
          <w:sz w:val="24"/>
          <w:szCs w:val="24"/>
          <w:lang w:val="es-ES"/>
        </w:rPr>
        <w:t>detallados a continuación</w:t>
      </w:r>
      <w:r w:rsidR="001F0ECF" w:rsidRPr="002D708D">
        <w:rPr>
          <w:rFonts w:ascii="Times New Roman" w:hAnsi="Times New Roman" w:cs="Times New Roman"/>
          <w:sz w:val="24"/>
          <w:szCs w:val="24"/>
          <w:lang w:val="es-ES"/>
        </w:rPr>
        <w:t>:</w:t>
      </w:r>
    </w:p>
    <w:p w14:paraId="270B5F06" w14:textId="77777777" w:rsidR="001F0ECF" w:rsidRPr="002D708D" w:rsidRDefault="001F0ECF" w:rsidP="0035423A">
      <w:pPr>
        <w:numPr>
          <w:ilvl w:val="0"/>
          <w:numId w:val="6"/>
        </w:numPr>
        <w:tabs>
          <w:tab w:val="clear" w:pos="720"/>
          <w:tab w:val="num" w:pos="284"/>
        </w:tabs>
        <w:spacing w:after="120" w:line="360" w:lineRule="auto"/>
        <w:ind w:left="0" w:firstLine="0"/>
        <w:jc w:val="both"/>
        <w:rPr>
          <w:rFonts w:ascii="Times New Roman" w:hAnsi="Times New Roman" w:cs="Times New Roman"/>
          <w:sz w:val="24"/>
          <w:szCs w:val="24"/>
          <w:lang w:val="es-ES"/>
        </w:rPr>
      </w:pPr>
      <w:r w:rsidRPr="002D708D">
        <w:rPr>
          <w:rFonts w:ascii="Times New Roman" w:hAnsi="Times New Roman" w:cs="Times New Roman"/>
          <w:sz w:val="24"/>
          <w:szCs w:val="24"/>
          <w:lang w:val="es-ES"/>
        </w:rPr>
        <w:t>P1: El título de la tesis incluye una palabra clave relacionada con el desarrollo sustentable.</w:t>
      </w:r>
    </w:p>
    <w:p w14:paraId="7A492724" w14:textId="77777777" w:rsidR="001F0ECF" w:rsidRPr="002D708D" w:rsidRDefault="001F0ECF" w:rsidP="0035423A">
      <w:pPr>
        <w:numPr>
          <w:ilvl w:val="0"/>
          <w:numId w:val="6"/>
        </w:numPr>
        <w:tabs>
          <w:tab w:val="clear" w:pos="720"/>
          <w:tab w:val="num" w:pos="284"/>
        </w:tabs>
        <w:spacing w:after="120" w:line="360" w:lineRule="auto"/>
        <w:ind w:left="0" w:firstLine="0"/>
        <w:jc w:val="both"/>
        <w:rPr>
          <w:rFonts w:ascii="Times New Roman" w:hAnsi="Times New Roman" w:cs="Times New Roman"/>
          <w:sz w:val="24"/>
          <w:szCs w:val="24"/>
          <w:lang w:val="es-ES"/>
        </w:rPr>
      </w:pPr>
      <w:r w:rsidRPr="002D708D">
        <w:rPr>
          <w:rFonts w:ascii="Times New Roman" w:hAnsi="Times New Roman" w:cs="Times New Roman"/>
          <w:sz w:val="24"/>
          <w:szCs w:val="24"/>
          <w:lang w:val="es-ES"/>
        </w:rPr>
        <w:t>P2: El objetivo general incluye algún aspecto relacionado con la gestión ambiental.</w:t>
      </w:r>
    </w:p>
    <w:p w14:paraId="636F9898" w14:textId="77777777" w:rsidR="001F0ECF" w:rsidRPr="002D708D" w:rsidRDefault="001F0ECF" w:rsidP="0035423A">
      <w:pPr>
        <w:numPr>
          <w:ilvl w:val="0"/>
          <w:numId w:val="6"/>
        </w:numPr>
        <w:tabs>
          <w:tab w:val="clear" w:pos="720"/>
          <w:tab w:val="num" w:pos="284"/>
        </w:tabs>
        <w:spacing w:after="120" w:line="360" w:lineRule="auto"/>
        <w:ind w:left="0" w:firstLine="0"/>
        <w:jc w:val="both"/>
        <w:rPr>
          <w:rFonts w:ascii="Times New Roman" w:hAnsi="Times New Roman" w:cs="Times New Roman"/>
          <w:sz w:val="24"/>
          <w:szCs w:val="24"/>
          <w:lang w:val="es-ES"/>
        </w:rPr>
      </w:pPr>
      <w:r w:rsidRPr="002D708D">
        <w:rPr>
          <w:rFonts w:ascii="Times New Roman" w:hAnsi="Times New Roman" w:cs="Times New Roman"/>
          <w:sz w:val="24"/>
          <w:szCs w:val="24"/>
          <w:lang w:val="es-ES"/>
        </w:rPr>
        <w:t>P3: Los objetivos específicos incluyen algún aspecto relacionado con la gestión ambiental.</w:t>
      </w:r>
    </w:p>
    <w:p w14:paraId="4B3DFD9F" w14:textId="77777777" w:rsidR="001F0ECF" w:rsidRPr="002D708D" w:rsidRDefault="001F0ECF" w:rsidP="0035423A">
      <w:pPr>
        <w:numPr>
          <w:ilvl w:val="0"/>
          <w:numId w:val="6"/>
        </w:numPr>
        <w:tabs>
          <w:tab w:val="clear" w:pos="720"/>
          <w:tab w:val="num" w:pos="284"/>
        </w:tabs>
        <w:spacing w:after="120" w:line="360" w:lineRule="auto"/>
        <w:ind w:left="0" w:firstLine="0"/>
        <w:jc w:val="both"/>
        <w:rPr>
          <w:rFonts w:ascii="Times New Roman" w:hAnsi="Times New Roman" w:cs="Times New Roman"/>
          <w:sz w:val="24"/>
          <w:szCs w:val="24"/>
          <w:lang w:val="es-ES"/>
        </w:rPr>
      </w:pPr>
      <w:r w:rsidRPr="002D708D">
        <w:rPr>
          <w:rFonts w:ascii="Times New Roman" w:hAnsi="Times New Roman" w:cs="Times New Roman"/>
          <w:sz w:val="24"/>
          <w:szCs w:val="24"/>
          <w:lang w:val="es-ES"/>
        </w:rPr>
        <w:t>P4: La tesis contempla un apartado incluido en las líneas de la gestión ambiental.</w:t>
      </w:r>
    </w:p>
    <w:p w14:paraId="2437A703" w14:textId="77777777" w:rsidR="001F0ECF" w:rsidRPr="002D708D" w:rsidRDefault="001F0ECF" w:rsidP="0035423A">
      <w:pPr>
        <w:numPr>
          <w:ilvl w:val="0"/>
          <w:numId w:val="6"/>
        </w:numPr>
        <w:tabs>
          <w:tab w:val="clear" w:pos="720"/>
          <w:tab w:val="num" w:pos="284"/>
        </w:tabs>
        <w:spacing w:after="120" w:line="360" w:lineRule="auto"/>
        <w:ind w:left="0" w:firstLine="0"/>
        <w:jc w:val="both"/>
        <w:rPr>
          <w:rFonts w:ascii="Times New Roman" w:hAnsi="Times New Roman" w:cs="Times New Roman"/>
          <w:sz w:val="24"/>
          <w:szCs w:val="24"/>
          <w:lang w:val="es-ES"/>
        </w:rPr>
      </w:pPr>
      <w:r w:rsidRPr="002D708D">
        <w:rPr>
          <w:rFonts w:ascii="Times New Roman" w:hAnsi="Times New Roman" w:cs="Times New Roman"/>
          <w:sz w:val="24"/>
          <w:szCs w:val="24"/>
          <w:lang w:val="es-ES"/>
        </w:rPr>
        <w:t>P5: La tesis emplea alguna metodología relacionada con la gestión ambiental.</w:t>
      </w:r>
    </w:p>
    <w:p w14:paraId="060EE74C" w14:textId="77777777" w:rsidR="00590BF8" w:rsidRPr="002D708D" w:rsidRDefault="00590BF8" w:rsidP="002D708D">
      <w:pPr>
        <w:spacing w:after="120" w:line="360" w:lineRule="auto"/>
        <w:jc w:val="both"/>
        <w:rPr>
          <w:rFonts w:ascii="Times New Roman" w:hAnsi="Times New Roman" w:cs="Times New Roman"/>
          <w:sz w:val="24"/>
          <w:szCs w:val="24"/>
          <w:lang w:val="es-ES"/>
        </w:rPr>
      </w:pPr>
    </w:p>
    <w:p w14:paraId="04CC13D9" w14:textId="77777777" w:rsidR="006638A7" w:rsidRPr="002D708D" w:rsidRDefault="00E87703" w:rsidP="002D708D">
      <w:pPr>
        <w:spacing w:after="120" w:line="360" w:lineRule="auto"/>
        <w:jc w:val="both"/>
        <w:rPr>
          <w:rFonts w:ascii="Times New Roman" w:hAnsi="Times New Roman" w:cs="Times New Roman"/>
          <w:sz w:val="24"/>
          <w:szCs w:val="24"/>
          <w:lang w:val="es-ES"/>
        </w:rPr>
      </w:pPr>
      <w:r w:rsidRPr="002D708D">
        <w:rPr>
          <w:rFonts w:ascii="Times New Roman" w:hAnsi="Times New Roman" w:cs="Times New Roman"/>
          <w:sz w:val="24"/>
          <w:szCs w:val="24"/>
          <w:lang w:val="es-ES"/>
        </w:rPr>
        <w:t>L</w:t>
      </w:r>
      <w:r w:rsidR="001F0ECF" w:rsidRPr="002D708D">
        <w:rPr>
          <w:rFonts w:ascii="Times New Roman" w:hAnsi="Times New Roman" w:cs="Times New Roman"/>
          <w:sz w:val="24"/>
          <w:szCs w:val="24"/>
          <w:lang w:val="es-ES"/>
        </w:rPr>
        <w:t xml:space="preserve">os datos </w:t>
      </w:r>
      <w:r w:rsidRPr="002D708D">
        <w:rPr>
          <w:rFonts w:ascii="Times New Roman" w:hAnsi="Times New Roman" w:cs="Times New Roman"/>
          <w:sz w:val="24"/>
          <w:szCs w:val="24"/>
          <w:lang w:val="es-ES"/>
        </w:rPr>
        <w:t xml:space="preserve">obtenidos </w:t>
      </w:r>
      <w:r w:rsidR="001F0ECF" w:rsidRPr="002D708D">
        <w:rPr>
          <w:rFonts w:ascii="Times New Roman" w:hAnsi="Times New Roman" w:cs="Times New Roman"/>
          <w:sz w:val="24"/>
          <w:szCs w:val="24"/>
          <w:lang w:val="es-ES"/>
        </w:rPr>
        <w:t xml:space="preserve">fueron analizados </w:t>
      </w:r>
      <w:r w:rsidRPr="002D708D">
        <w:rPr>
          <w:rFonts w:ascii="Times New Roman" w:hAnsi="Times New Roman" w:cs="Times New Roman"/>
          <w:sz w:val="24"/>
          <w:szCs w:val="24"/>
          <w:lang w:val="es-ES"/>
        </w:rPr>
        <w:t xml:space="preserve">mediante estadística descriptiva y pruebas </w:t>
      </w:r>
      <w:r w:rsidR="001F0ECF" w:rsidRPr="002D708D">
        <w:rPr>
          <w:rFonts w:ascii="Times New Roman" w:hAnsi="Times New Roman" w:cs="Times New Roman"/>
          <w:sz w:val="24"/>
          <w:szCs w:val="24"/>
          <w:lang w:val="es-ES"/>
        </w:rPr>
        <w:t>estadística</w:t>
      </w:r>
      <w:r w:rsidRPr="002D708D">
        <w:rPr>
          <w:rFonts w:ascii="Times New Roman" w:hAnsi="Times New Roman" w:cs="Times New Roman"/>
          <w:sz w:val="24"/>
          <w:szCs w:val="24"/>
          <w:lang w:val="es-ES"/>
        </w:rPr>
        <w:t>s para evaluar su consistencia y diferencias entre ítems</w:t>
      </w:r>
      <w:r w:rsidR="00CC523E" w:rsidRPr="002D708D">
        <w:rPr>
          <w:rFonts w:ascii="Times New Roman" w:hAnsi="Times New Roman" w:cs="Times New Roman"/>
          <w:sz w:val="24"/>
          <w:szCs w:val="24"/>
          <w:lang w:val="es-ES"/>
        </w:rPr>
        <w:t>.</w:t>
      </w:r>
      <w:r w:rsidR="001F0ECF" w:rsidRPr="002D708D">
        <w:rPr>
          <w:rFonts w:ascii="Times New Roman" w:hAnsi="Times New Roman" w:cs="Times New Roman"/>
          <w:sz w:val="24"/>
          <w:szCs w:val="24"/>
          <w:lang w:val="es-ES"/>
        </w:rPr>
        <w:t xml:space="preserve"> </w:t>
      </w:r>
      <w:r w:rsidR="00CC523E" w:rsidRPr="002D708D">
        <w:rPr>
          <w:rFonts w:ascii="Times New Roman" w:hAnsi="Times New Roman" w:cs="Times New Roman"/>
          <w:sz w:val="24"/>
          <w:szCs w:val="24"/>
          <w:lang w:val="es-ES"/>
        </w:rPr>
        <w:t>P</w:t>
      </w:r>
      <w:r w:rsidRPr="002D708D">
        <w:rPr>
          <w:rFonts w:ascii="Times New Roman" w:hAnsi="Times New Roman" w:cs="Times New Roman"/>
          <w:sz w:val="24"/>
          <w:szCs w:val="24"/>
          <w:lang w:val="es-ES"/>
        </w:rPr>
        <w:t>ara medi</w:t>
      </w:r>
      <w:r w:rsidR="001F0ECF" w:rsidRPr="002D708D">
        <w:rPr>
          <w:rFonts w:ascii="Times New Roman" w:hAnsi="Times New Roman" w:cs="Times New Roman"/>
          <w:sz w:val="24"/>
          <w:szCs w:val="24"/>
          <w:lang w:val="es-ES"/>
        </w:rPr>
        <w:t>r la consistencia interna</w:t>
      </w:r>
      <w:r w:rsidRPr="002D708D">
        <w:rPr>
          <w:rFonts w:ascii="Times New Roman" w:hAnsi="Times New Roman" w:cs="Times New Roman"/>
          <w:sz w:val="24"/>
          <w:szCs w:val="24"/>
          <w:lang w:val="es-ES"/>
        </w:rPr>
        <w:t xml:space="preserve"> se calculó </w:t>
      </w:r>
      <w:r w:rsidR="00CC523E" w:rsidRPr="002D708D">
        <w:rPr>
          <w:rFonts w:ascii="Times New Roman" w:hAnsi="Times New Roman" w:cs="Times New Roman"/>
          <w:sz w:val="24"/>
          <w:szCs w:val="24"/>
          <w:lang w:val="es-ES"/>
        </w:rPr>
        <w:t xml:space="preserve">el coeficiente </w:t>
      </w:r>
      <w:r w:rsidR="001F0ECF" w:rsidRPr="002D708D">
        <w:rPr>
          <w:rFonts w:ascii="Times New Roman" w:hAnsi="Times New Roman" w:cs="Times New Roman"/>
          <w:sz w:val="24"/>
          <w:szCs w:val="24"/>
          <w:lang w:val="es-ES"/>
        </w:rPr>
        <w:t>Alfa de Cronbach</w:t>
      </w:r>
      <w:r w:rsidR="00903867" w:rsidRPr="002D708D">
        <w:rPr>
          <w:rFonts w:ascii="Times New Roman" w:hAnsi="Times New Roman" w:cs="Times New Roman"/>
          <w:sz w:val="24"/>
          <w:szCs w:val="24"/>
          <w:lang w:val="es-ES"/>
        </w:rPr>
        <w:t>, siguiendo criterios establecidos en la literatura especializada</w:t>
      </w:r>
      <w:r w:rsidR="00EE0D51" w:rsidRPr="002D708D">
        <w:rPr>
          <w:rFonts w:ascii="Times New Roman" w:hAnsi="Times New Roman" w:cs="Times New Roman"/>
          <w:sz w:val="24"/>
          <w:szCs w:val="24"/>
          <w:lang w:val="es-ES"/>
        </w:rPr>
        <w:t xml:space="preserve"> (</w:t>
      </w:r>
      <w:r w:rsidR="00CC4D49" w:rsidRPr="002D708D">
        <w:rPr>
          <w:rFonts w:ascii="Times New Roman" w:hAnsi="Times New Roman" w:cs="Times New Roman"/>
          <w:bCs/>
          <w:sz w:val="24"/>
          <w:szCs w:val="24"/>
          <w:lang w:val="es-ES"/>
        </w:rPr>
        <w:t xml:space="preserve">Agreda Montoro </w:t>
      </w:r>
      <w:r w:rsidR="00CC4D49" w:rsidRPr="002D708D">
        <w:rPr>
          <w:rFonts w:ascii="Times New Roman" w:hAnsi="Times New Roman" w:cs="Times New Roman"/>
          <w:bCs/>
          <w:i/>
          <w:sz w:val="24"/>
          <w:szCs w:val="24"/>
          <w:lang w:val="es-ES"/>
        </w:rPr>
        <w:t>et al</w:t>
      </w:r>
      <w:r w:rsidR="00CC4D49" w:rsidRPr="002D708D">
        <w:rPr>
          <w:rFonts w:ascii="Times New Roman" w:hAnsi="Times New Roman" w:cs="Times New Roman"/>
          <w:bCs/>
          <w:sz w:val="24"/>
          <w:szCs w:val="24"/>
          <w:lang w:val="es-ES"/>
        </w:rPr>
        <w:t xml:space="preserve">., 2016; </w:t>
      </w:r>
      <w:r w:rsidR="00EE0D51" w:rsidRPr="002D708D">
        <w:rPr>
          <w:rFonts w:ascii="Times New Roman" w:hAnsi="Times New Roman" w:cs="Times New Roman"/>
          <w:sz w:val="24"/>
          <w:szCs w:val="24"/>
          <w:lang w:val="es-ES"/>
        </w:rPr>
        <w:t>Taber, 2018)</w:t>
      </w:r>
      <w:r w:rsidRPr="002D708D">
        <w:rPr>
          <w:rFonts w:ascii="Times New Roman" w:hAnsi="Times New Roman" w:cs="Times New Roman"/>
          <w:sz w:val="24"/>
          <w:szCs w:val="24"/>
          <w:lang w:val="es-ES"/>
        </w:rPr>
        <w:t xml:space="preserve">. </w:t>
      </w:r>
    </w:p>
    <w:p w14:paraId="24221904" w14:textId="77777777" w:rsidR="00D66B40" w:rsidRPr="002D708D" w:rsidRDefault="00E87703" w:rsidP="002D708D">
      <w:pPr>
        <w:spacing w:after="120" w:line="360" w:lineRule="auto"/>
        <w:jc w:val="both"/>
        <w:rPr>
          <w:rFonts w:ascii="Times New Roman" w:hAnsi="Times New Roman" w:cs="Times New Roman"/>
          <w:sz w:val="24"/>
          <w:szCs w:val="24"/>
          <w:lang w:val="es-ES"/>
        </w:rPr>
      </w:pPr>
      <w:r w:rsidRPr="002D708D">
        <w:rPr>
          <w:rFonts w:ascii="Times New Roman" w:hAnsi="Times New Roman" w:cs="Times New Roman"/>
          <w:sz w:val="24"/>
          <w:szCs w:val="24"/>
          <w:lang w:val="es-ES"/>
        </w:rPr>
        <w:t xml:space="preserve">Para evaluar </w:t>
      </w:r>
      <w:r w:rsidR="001F0ECF" w:rsidRPr="002D708D">
        <w:rPr>
          <w:rFonts w:ascii="Times New Roman" w:hAnsi="Times New Roman" w:cs="Times New Roman"/>
          <w:sz w:val="24"/>
          <w:szCs w:val="24"/>
          <w:lang w:val="es-ES"/>
        </w:rPr>
        <w:t>correlaciones entre los ítems, las estadísticas descriptivas (media, desviación estándar, varianza) y las diferencias entre los ítems</w:t>
      </w:r>
      <w:r w:rsidR="00CC523E" w:rsidRPr="002D708D">
        <w:rPr>
          <w:rFonts w:ascii="Times New Roman" w:hAnsi="Times New Roman" w:cs="Times New Roman"/>
          <w:sz w:val="24"/>
          <w:szCs w:val="24"/>
          <w:lang w:val="es-ES"/>
        </w:rPr>
        <w:t xml:space="preserve">, se </w:t>
      </w:r>
      <w:r w:rsidRPr="002D708D">
        <w:rPr>
          <w:rFonts w:ascii="Times New Roman" w:hAnsi="Times New Roman" w:cs="Times New Roman"/>
          <w:sz w:val="24"/>
          <w:szCs w:val="24"/>
          <w:lang w:val="es-ES"/>
        </w:rPr>
        <w:t>aplicó</w:t>
      </w:r>
      <w:r w:rsidR="001F0ECF" w:rsidRPr="002D708D">
        <w:rPr>
          <w:rFonts w:ascii="Times New Roman" w:hAnsi="Times New Roman" w:cs="Times New Roman"/>
          <w:sz w:val="24"/>
          <w:szCs w:val="24"/>
          <w:lang w:val="es-ES"/>
        </w:rPr>
        <w:t xml:space="preserve"> un análisis de varianza no paramétrico </w:t>
      </w:r>
      <w:r w:rsidR="00CC523E" w:rsidRPr="002D708D">
        <w:rPr>
          <w:rFonts w:ascii="Times New Roman" w:hAnsi="Times New Roman" w:cs="Times New Roman"/>
          <w:sz w:val="24"/>
          <w:szCs w:val="24"/>
          <w:lang w:val="es-ES"/>
        </w:rPr>
        <w:t xml:space="preserve">con la </w:t>
      </w:r>
      <w:r w:rsidR="001F0ECF" w:rsidRPr="002D708D">
        <w:rPr>
          <w:rFonts w:ascii="Times New Roman" w:hAnsi="Times New Roman" w:cs="Times New Roman"/>
          <w:sz w:val="24"/>
          <w:szCs w:val="24"/>
          <w:lang w:val="es-ES"/>
        </w:rPr>
        <w:t>prueba de Friedman</w:t>
      </w:r>
      <w:r w:rsidR="00CC523E" w:rsidRPr="002D708D">
        <w:rPr>
          <w:rFonts w:ascii="Times New Roman" w:hAnsi="Times New Roman" w:cs="Times New Roman"/>
          <w:sz w:val="24"/>
          <w:szCs w:val="24"/>
          <w:lang w:val="es-ES"/>
        </w:rPr>
        <w:t xml:space="preserve"> </w:t>
      </w:r>
      <w:r w:rsidR="00042831" w:rsidRPr="002D708D">
        <w:rPr>
          <w:rFonts w:ascii="Times New Roman" w:hAnsi="Times New Roman" w:cs="Times New Roman"/>
          <w:sz w:val="24"/>
          <w:szCs w:val="24"/>
          <w:lang w:val="es-ES"/>
        </w:rPr>
        <w:t xml:space="preserve">considerando un nivel de significancia de </w:t>
      </w:r>
      <w:r w:rsidR="00CC523E" w:rsidRPr="002D708D">
        <w:rPr>
          <w:rFonts w:ascii="Times New Roman" w:hAnsi="Times New Roman" w:cs="Times New Roman"/>
          <w:sz w:val="24"/>
          <w:szCs w:val="24"/>
          <w:lang w:val="es-ES"/>
        </w:rPr>
        <w:t>p</w:t>
      </w:r>
      <w:r w:rsidR="008E4FCB" w:rsidRPr="002D708D">
        <w:rPr>
          <w:rFonts w:ascii="Times New Roman" w:hAnsi="Times New Roman" w:cs="Times New Roman"/>
          <w:sz w:val="24"/>
          <w:szCs w:val="24"/>
          <w:lang w:val="es-ES"/>
        </w:rPr>
        <w:t xml:space="preserve"> </w:t>
      </w:r>
      <w:r w:rsidR="00CC523E" w:rsidRPr="002D708D">
        <w:rPr>
          <w:rFonts w:ascii="Times New Roman" w:hAnsi="Times New Roman" w:cs="Times New Roman"/>
          <w:sz w:val="24"/>
          <w:szCs w:val="24"/>
          <w:lang w:val="es-ES"/>
        </w:rPr>
        <w:t>&lt;</w:t>
      </w:r>
      <w:r w:rsidR="008E4FCB" w:rsidRPr="002D708D">
        <w:rPr>
          <w:rFonts w:ascii="Times New Roman" w:hAnsi="Times New Roman" w:cs="Times New Roman"/>
          <w:sz w:val="24"/>
          <w:szCs w:val="24"/>
          <w:lang w:val="es-ES"/>
        </w:rPr>
        <w:t xml:space="preserve"> 0,05</w:t>
      </w:r>
      <w:r w:rsidR="001F0ECF" w:rsidRPr="002D708D">
        <w:rPr>
          <w:rFonts w:ascii="Times New Roman" w:hAnsi="Times New Roman" w:cs="Times New Roman"/>
          <w:sz w:val="24"/>
          <w:szCs w:val="24"/>
          <w:lang w:val="es-ES"/>
        </w:rPr>
        <w:t xml:space="preserve">. </w:t>
      </w:r>
    </w:p>
    <w:p w14:paraId="4B26763C" w14:textId="77777777" w:rsidR="001F0ECF" w:rsidRPr="002D708D" w:rsidRDefault="001F0ECF" w:rsidP="002D708D">
      <w:pPr>
        <w:spacing w:after="120" w:line="360" w:lineRule="auto"/>
        <w:jc w:val="both"/>
        <w:rPr>
          <w:rFonts w:ascii="Times New Roman" w:hAnsi="Times New Roman" w:cs="Times New Roman"/>
          <w:sz w:val="24"/>
          <w:szCs w:val="24"/>
          <w:lang w:val="es-ES"/>
        </w:rPr>
      </w:pPr>
      <w:r w:rsidRPr="002D708D">
        <w:rPr>
          <w:rFonts w:ascii="Times New Roman" w:hAnsi="Times New Roman" w:cs="Times New Roman"/>
          <w:sz w:val="24"/>
          <w:szCs w:val="24"/>
          <w:lang w:val="es-ES"/>
        </w:rPr>
        <w:t>Los resultados se presentan en las tablas 1 a 5, que incluyen estadísticas de elemento, correlaciones, y un análisis de varianza para evaluar la significancia estadística de las diferencias entre las respuestas a las preguntas. Además, se elaboró un gráfico de barras para visualizar las medias y desviaciones estándar de los ítems, incluyendo los valores de las medias y desviaciones estándar dentro de cada barra.</w:t>
      </w:r>
      <w:r w:rsidR="00D66B40" w:rsidRPr="002D708D">
        <w:rPr>
          <w:rFonts w:ascii="Times New Roman" w:hAnsi="Times New Roman" w:cs="Times New Roman"/>
          <w:sz w:val="24"/>
          <w:szCs w:val="24"/>
          <w:lang w:val="es-ES"/>
        </w:rPr>
        <w:t xml:space="preserve"> </w:t>
      </w:r>
      <w:r w:rsidR="001518D9" w:rsidRPr="002D708D">
        <w:rPr>
          <w:rFonts w:ascii="Times New Roman" w:hAnsi="Times New Roman" w:cs="Times New Roman"/>
          <w:sz w:val="24"/>
          <w:szCs w:val="24"/>
          <w:lang w:val="es-ES"/>
        </w:rPr>
        <w:t>Asimismo, la concordancia entre</w:t>
      </w:r>
      <w:r w:rsidRPr="002D708D">
        <w:rPr>
          <w:rFonts w:ascii="Times New Roman" w:hAnsi="Times New Roman" w:cs="Times New Roman"/>
          <w:sz w:val="24"/>
          <w:szCs w:val="24"/>
          <w:lang w:val="es-ES"/>
        </w:rPr>
        <w:t xml:space="preserve"> estudiantes se evaluó a través del coeficiente de correlación de Kendall (W).</w:t>
      </w:r>
      <w:r w:rsidR="00D66B40" w:rsidRPr="002D708D">
        <w:rPr>
          <w:rFonts w:ascii="Times New Roman" w:hAnsi="Times New Roman" w:cs="Times New Roman"/>
          <w:sz w:val="24"/>
          <w:szCs w:val="24"/>
          <w:lang w:val="es-ES"/>
        </w:rPr>
        <w:t xml:space="preserve"> </w:t>
      </w:r>
      <w:r w:rsidRPr="002D708D">
        <w:rPr>
          <w:rFonts w:ascii="Times New Roman" w:hAnsi="Times New Roman" w:cs="Times New Roman"/>
          <w:sz w:val="24"/>
          <w:szCs w:val="24"/>
          <w:lang w:val="es-ES"/>
        </w:rPr>
        <w:t xml:space="preserve">Todo el procesamiento </w:t>
      </w:r>
      <w:r w:rsidR="001518D9" w:rsidRPr="002D708D">
        <w:rPr>
          <w:rFonts w:ascii="Times New Roman" w:hAnsi="Times New Roman" w:cs="Times New Roman"/>
          <w:sz w:val="24"/>
          <w:szCs w:val="24"/>
          <w:lang w:val="es-ES"/>
        </w:rPr>
        <w:t>estadístico</w:t>
      </w:r>
      <w:r w:rsidR="00421E0D" w:rsidRPr="002D708D">
        <w:rPr>
          <w:rFonts w:ascii="Times New Roman" w:hAnsi="Times New Roman" w:cs="Times New Roman"/>
          <w:sz w:val="24"/>
          <w:szCs w:val="24"/>
          <w:lang w:val="es-ES"/>
        </w:rPr>
        <w:t>,</w:t>
      </w:r>
      <w:r w:rsidRPr="002D708D">
        <w:rPr>
          <w:rFonts w:ascii="Times New Roman" w:hAnsi="Times New Roman" w:cs="Times New Roman"/>
          <w:sz w:val="24"/>
          <w:szCs w:val="24"/>
          <w:lang w:val="es-ES"/>
        </w:rPr>
        <w:t xml:space="preserve"> se realizó </w:t>
      </w:r>
      <w:r w:rsidR="001518D9" w:rsidRPr="002D708D">
        <w:rPr>
          <w:rFonts w:ascii="Times New Roman" w:hAnsi="Times New Roman" w:cs="Times New Roman"/>
          <w:sz w:val="24"/>
          <w:szCs w:val="24"/>
          <w:lang w:val="es-ES"/>
        </w:rPr>
        <w:t xml:space="preserve">con </w:t>
      </w:r>
      <w:r w:rsidRPr="002D708D">
        <w:rPr>
          <w:rFonts w:ascii="Times New Roman" w:hAnsi="Times New Roman" w:cs="Times New Roman"/>
          <w:sz w:val="24"/>
          <w:szCs w:val="24"/>
          <w:lang w:val="es-ES"/>
        </w:rPr>
        <w:t>el paquete estadístico SPSS versión 25 (IBM, 2017).</w:t>
      </w:r>
    </w:p>
    <w:p w14:paraId="1D92B617" w14:textId="77777777" w:rsidR="00A64FC7" w:rsidRPr="002D708D" w:rsidRDefault="00E769C3" w:rsidP="002D708D">
      <w:pPr>
        <w:spacing w:after="120" w:line="360" w:lineRule="auto"/>
        <w:jc w:val="both"/>
        <w:rPr>
          <w:rFonts w:ascii="Times New Roman" w:eastAsia="Times New Roman" w:hAnsi="Times New Roman" w:cs="Times New Roman"/>
          <w:b/>
          <w:sz w:val="24"/>
          <w:szCs w:val="24"/>
          <w:lang w:val="es-ES"/>
        </w:rPr>
      </w:pPr>
      <w:r w:rsidRPr="002D708D">
        <w:rPr>
          <w:rFonts w:ascii="Times New Roman" w:eastAsia="Times New Roman" w:hAnsi="Times New Roman" w:cs="Times New Roman"/>
          <w:b/>
          <w:sz w:val="24"/>
          <w:szCs w:val="24"/>
          <w:lang w:val="es-ES"/>
        </w:rPr>
        <w:t>Resultados y discusión</w:t>
      </w:r>
      <w:r w:rsidR="00C667E3" w:rsidRPr="002D708D">
        <w:rPr>
          <w:rFonts w:ascii="Times New Roman" w:eastAsia="Times New Roman" w:hAnsi="Times New Roman" w:cs="Times New Roman"/>
          <w:b/>
          <w:sz w:val="24"/>
          <w:szCs w:val="24"/>
          <w:lang w:val="es-ES"/>
        </w:rPr>
        <w:t xml:space="preserve"> </w:t>
      </w:r>
    </w:p>
    <w:p w14:paraId="20603F1D" w14:textId="0C38F1A4" w:rsidR="009E069D" w:rsidRDefault="00FB566F" w:rsidP="002D708D">
      <w:pPr>
        <w:spacing w:after="120" w:line="360" w:lineRule="auto"/>
        <w:jc w:val="both"/>
        <w:rPr>
          <w:rFonts w:ascii="Times New Roman" w:hAnsi="Times New Roman" w:cs="Times New Roman"/>
          <w:bCs/>
          <w:sz w:val="24"/>
          <w:szCs w:val="24"/>
          <w:lang w:val="es-ES"/>
        </w:rPr>
      </w:pPr>
      <w:r w:rsidRPr="002D708D">
        <w:rPr>
          <w:rFonts w:ascii="Times New Roman" w:hAnsi="Times New Roman" w:cs="Times New Roman"/>
          <w:sz w:val="24"/>
          <w:szCs w:val="24"/>
          <w:lang w:val="es-ES"/>
        </w:rPr>
        <w:t>El análisis de la consistencia interna de la escala Likert empleada permitió evaluar el aporte de cada ítem a la fiabilidad global del instrumento, utilizando para ello el coeficiente Alfa de Cronbach. Se obtuvo un valor general de 0,868, lo que indica una elevada correlación entre los diferentes ítems y refle</w:t>
      </w:r>
      <w:r w:rsidR="00AF035E" w:rsidRPr="002D708D">
        <w:rPr>
          <w:rFonts w:ascii="Times New Roman" w:hAnsi="Times New Roman" w:cs="Times New Roman"/>
          <w:sz w:val="24"/>
          <w:szCs w:val="24"/>
          <w:lang w:val="es-ES"/>
        </w:rPr>
        <w:t xml:space="preserve">ja una alta fiabilidad interna. Este resultado sugiere que las cinco preguntas constituyen un conjunto homogéneo que mide de manera confiable un constructo común relacionado con la gestión ambiental en las tesis correspondientes a la primera edición de la Maestría en Biotecnología Agrícola </w:t>
      </w:r>
      <w:r w:rsidR="00830980" w:rsidRPr="002D708D">
        <w:rPr>
          <w:rFonts w:ascii="Times New Roman" w:hAnsi="Times New Roman" w:cs="Times New Roman"/>
          <w:bCs/>
          <w:sz w:val="24"/>
          <w:szCs w:val="24"/>
          <w:lang w:val="es-ES"/>
        </w:rPr>
        <w:t>(Tabla 1)</w:t>
      </w:r>
      <w:r w:rsidR="009E069D" w:rsidRPr="002D708D">
        <w:rPr>
          <w:rFonts w:ascii="Times New Roman" w:hAnsi="Times New Roman" w:cs="Times New Roman"/>
          <w:bCs/>
          <w:sz w:val="24"/>
          <w:szCs w:val="24"/>
          <w:lang w:val="es-ES"/>
        </w:rPr>
        <w:t>.</w:t>
      </w:r>
    </w:p>
    <w:p w14:paraId="73D11738" w14:textId="77777777" w:rsidR="0035423A" w:rsidRPr="002D708D" w:rsidRDefault="0035423A" w:rsidP="0035423A">
      <w:pPr>
        <w:spacing w:after="120" w:line="360" w:lineRule="auto"/>
        <w:jc w:val="both"/>
        <w:rPr>
          <w:rFonts w:ascii="Times New Roman" w:hAnsi="Times New Roman" w:cs="Times New Roman"/>
          <w:spacing w:val="-2"/>
          <w:sz w:val="24"/>
          <w:szCs w:val="24"/>
          <w:lang w:val="es-ES"/>
        </w:rPr>
      </w:pPr>
      <w:r w:rsidRPr="002D708D">
        <w:rPr>
          <w:rFonts w:ascii="Times New Roman" w:hAnsi="Times New Roman" w:cs="Times New Roman"/>
          <w:spacing w:val="-2"/>
          <w:sz w:val="24"/>
          <w:szCs w:val="24"/>
          <w:lang w:val="es-ES"/>
        </w:rPr>
        <w:t>La media de la escala, al eliminar cada ítem, varió entre 8,20 (P2)</w:t>
      </w:r>
      <w:r w:rsidRPr="002D708D">
        <w:rPr>
          <w:rFonts w:ascii="Times New Roman" w:hAnsi="Times New Roman" w:cs="Times New Roman"/>
          <w:color w:val="FF0000"/>
          <w:spacing w:val="-2"/>
          <w:sz w:val="24"/>
          <w:szCs w:val="24"/>
          <w:lang w:val="es-ES"/>
        </w:rPr>
        <w:t xml:space="preserve"> </w:t>
      </w:r>
      <w:r w:rsidRPr="002D708D">
        <w:rPr>
          <w:rFonts w:ascii="Times New Roman" w:hAnsi="Times New Roman" w:cs="Times New Roman"/>
          <w:spacing w:val="-2"/>
          <w:sz w:val="24"/>
          <w:szCs w:val="24"/>
          <w:lang w:val="es-ES"/>
        </w:rPr>
        <w:t xml:space="preserve">y 9,80 (P5), lo que refleja que la supresión de P5 incrementa significativamente la media total, posiblemente debido a su baja puntuación promedio. Asimismo, la varianza de la escala, si se suprime cada ítem, osciló entre 5,956 (P2) y 10,844 (P5), indicando mayor dispersión en las respuestas cuando se elimina P5. </w:t>
      </w:r>
    </w:p>
    <w:p w14:paraId="7F9AE1B0" w14:textId="77777777" w:rsidR="0035423A" w:rsidRPr="002D708D" w:rsidRDefault="0035423A" w:rsidP="002D708D">
      <w:pPr>
        <w:spacing w:after="120" w:line="360" w:lineRule="auto"/>
        <w:jc w:val="both"/>
        <w:rPr>
          <w:rFonts w:ascii="Times New Roman" w:hAnsi="Times New Roman" w:cs="Times New Roman"/>
          <w:bCs/>
          <w:sz w:val="24"/>
          <w:szCs w:val="24"/>
          <w:lang w:val="es-ES"/>
        </w:rPr>
      </w:pPr>
    </w:p>
    <w:tbl>
      <w:tblPr>
        <w:tblStyle w:val="Tablaconcuadrcula"/>
        <w:tblW w:w="9348" w:type="dxa"/>
        <w:tblLook w:val="04A0" w:firstRow="1" w:lastRow="0" w:firstColumn="1" w:lastColumn="0" w:noHBand="0" w:noVBand="1"/>
      </w:tblPr>
      <w:tblGrid>
        <w:gridCol w:w="1558"/>
        <w:gridCol w:w="1558"/>
        <w:gridCol w:w="1558"/>
        <w:gridCol w:w="1558"/>
        <w:gridCol w:w="1558"/>
        <w:gridCol w:w="1558"/>
      </w:tblGrid>
      <w:tr w:rsidR="00A83CDE" w:rsidRPr="002D708D" w14:paraId="48B53AED" w14:textId="77777777" w:rsidTr="00A83CDE">
        <w:tc>
          <w:tcPr>
            <w:tcW w:w="1558" w:type="dxa"/>
            <w:vAlign w:val="center"/>
          </w:tcPr>
          <w:p w14:paraId="2761FC33" w14:textId="77777777" w:rsidR="00A83CDE" w:rsidRPr="0035423A" w:rsidRDefault="00A83CDE" w:rsidP="0035423A">
            <w:pPr>
              <w:spacing w:after="120"/>
              <w:rPr>
                <w:rFonts w:ascii="Times New Roman" w:hAnsi="Times New Roman" w:cs="Times New Roman"/>
                <w:b/>
                <w:bCs/>
                <w:sz w:val="20"/>
                <w:szCs w:val="20"/>
              </w:rPr>
            </w:pPr>
            <w:r w:rsidRPr="0035423A">
              <w:rPr>
                <w:rFonts w:ascii="Times New Roman" w:hAnsi="Times New Roman" w:cs="Times New Roman"/>
                <w:b/>
                <w:bCs/>
                <w:sz w:val="20"/>
                <w:szCs w:val="20"/>
              </w:rPr>
              <w:lastRenderedPageBreak/>
              <w:t>Ítem</w:t>
            </w:r>
          </w:p>
        </w:tc>
        <w:tc>
          <w:tcPr>
            <w:tcW w:w="1558" w:type="dxa"/>
            <w:vAlign w:val="center"/>
          </w:tcPr>
          <w:p w14:paraId="751500FF" w14:textId="77777777" w:rsidR="00A83CDE" w:rsidRPr="0035423A" w:rsidRDefault="00A83CDE" w:rsidP="0035423A">
            <w:pPr>
              <w:spacing w:after="120"/>
              <w:rPr>
                <w:rFonts w:ascii="Times New Roman" w:hAnsi="Times New Roman" w:cs="Times New Roman"/>
                <w:b/>
                <w:bCs/>
                <w:sz w:val="20"/>
                <w:szCs w:val="20"/>
                <w:lang w:val="es-ES"/>
              </w:rPr>
            </w:pPr>
            <w:r w:rsidRPr="0035423A">
              <w:rPr>
                <w:rFonts w:ascii="Times New Roman" w:hAnsi="Times New Roman" w:cs="Times New Roman"/>
                <w:b/>
                <w:bCs/>
                <w:sz w:val="20"/>
                <w:szCs w:val="20"/>
                <w:lang w:val="es-ES"/>
              </w:rPr>
              <w:t>Media de escala si el elemento se ha suprimido</w:t>
            </w:r>
          </w:p>
        </w:tc>
        <w:tc>
          <w:tcPr>
            <w:tcW w:w="1558" w:type="dxa"/>
            <w:vAlign w:val="center"/>
          </w:tcPr>
          <w:p w14:paraId="41D439FC" w14:textId="77777777" w:rsidR="00A83CDE" w:rsidRPr="0035423A" w:rsidRDefault="00A83CDE" w:rsidP="0035423A">
            <w:pPr>
              <w:spacing w:after="120"/>
              <w:rPr>
                <w:rFonts w:ascii="Times New Roman" w:hAnsi="Times New Roman" w:cs="Times New Roman"/>
                <w:b/>
                <w:bCs/>
                <w:sz w:val="20"/>
                <w:szCs w:val="20"/>
                <w:lang w:val="es-ES"/>
              </w:rPr>
            </w:pPr>
            <w:r w:rsidRPr="0035423A">
              <w:rPr>
                <w:rFonts w:ascii="Times New Roman" w:hAnsi="Times New Roman" w:cs="Times New Roman"/>
                <w:b/>
                <w:bCs/>
                <w:sz w:val="20"/>
                <w:szCs w:val="20"/>
                <w:lang w:val="es-ES"/>
              </w:rPr>
              <w:t>Varianza de escala si el elemento se ha suprimido</w:t>
            </w:r>
          </w:p>
        </w:tc>
        <w:tc>
          <w:tcPr>
            <w:tcW w:w="1558" w:type="dxa"/>
            <w:vAlign w:val="center"/>
          </w:tcPr>
          <w:p w14:paraId="05C1626D" w14:textId="77777777" w:rsidR="00A83CDE" w:rsidRPr="0035423A" w:rsidRDefault="00A83CDE" w:rsidP="0035423A">
            <w:pPr>
              <w:spacing w:after="120"/>
              <w:rPr>
                <w:rFonts w:ascii="Times New Roman" w:hAnsi="Times New Roman" w:cs="Times New Roman"/>
                <w:b/>
                <w:bCs/>
                <w:sz w:val="20"/>
                <w:szCs w:val="20"/>
                <w:lang w:val="es-ES"/>
              </w:rPr>
            </w:pPr>
            <w:r w:rsidRPr="0035423A">
              <w:rPr>
                <w:rFonts w:ascii="Times New Roman" w:hAnsi="Times New Roman" w:cs="Times New Roman"/>
                <w:b/>
                <w:bCs/>
                <w:sz w:val="20"/>
                <w:szCs w:val="20"/>
                <w:lang w:val="es-ES"/>
              </w:rPr>
              <w:t>Correlación total de elementos corregida</w:t>
            </w:r>
          </w:p>
        </w:tc>
        <w:tc>
          <w:tcPr>
            <w:tcW w:w="1558" w:type="dxa"/>
            <w:vAlign w:val="center"/>
          </w:tcPr>
          <w:p w14:paraId="66E995F5" w14:textId="77777777" w:rsidR="00A83CDE" w:rsidRPr="0035423A" w:rsidRDefault="00A83CDE" w:rsidP="0035423A">
            <w:pPr>
              <w:spacing w:after="120"/>
              <w:rPr>
                <w:rFonts w:ascii="Times New Roman" w:hAnsi="Times New Roman" w:cs="Times New Roman"/>
                <w:b/>
                <w:bCs/>
                <w:sz w:val="20"/>
                <w:szCs w:val="20"/>
                <w:lang w:val="es-ES"/>
              </w:rPr>
            </w:pPr>
            <w:r w:rsidRPr="0035423A">
              <w:rPr>
                <w:rFonts w:ascii="Times New Roman" w:hAnsi="Times New Roman" w:cs="Times New Roman"/>
                <w:b/>
                <w:bCs/>
                <w:sz w:val="20"/>
                <w:szCs w:val="20"/>
                <w:lang w:val="es-ES"/>
              </w:rPr>
              <w:t>Correlación múltiple al cuadrado</w:t>
            </w:r>
            <w:r w:rsidR="00CF34F7" w:rsidRPr="0035423A">
              <w:rPr>
                <w:rFonts w:ascii="Times New Roman" w:hAnsi="Times New Roman" w:cs="Times New Roman"/>
                <w:b/>
                <w:bCs/>
                <w:sz w:val="20"/>
                <w:szCs w:val="20"/>
                <w:lang w:val="es-ES"/>
              </w:rPr>
              <w:t xml:space="preserve"> (R</w:t>
            </w:r>
            <w:r w:rsidR="00CF34F7" w:rsidRPr="0035423A">
              <w:rPr>
                <w:rFonts w:ascii="Times New Roman" w:hAnsi="Times New Roman" w:cs="Times New Roman"/>
                <w:b/>
                <w:bCs/>
                <w:sz w:val="20"/>
                <w:szCs w:val="20"/>
                <w:vertAlign w:val="superscript"/>
                <w:lang w:val="es-ES"/>
              </w:rPr>
              <w:t>2</w:t>
            </w:r>
            <w:r w:rsidR="00CF34F7" w:rsidRPr="0035423A">
              <w:rPr>
                <w:rFonts w:ascii="Times New Roman" w:hAnsi="Times New Roman" w:cs="Times New Roman"/>
                <w:b/>
                <w:bCs/>
                <w:sz w:val="20"/>
                <w:szCs w:val="20"/>
                <w:lang w:val="es-ES"/>
              </w:rPr>
              <w:t>)</w:t>
            </w:r>
          </w:p>
        </w:tc>
        <w:tc>
          <w:tcPr>
            <w:tcW w:w="1558" w:type="dxa"/>
            <w:vAlign w:val="center"/>
          </w:tcPr>
          <w:p w14:paraId="2A2AD835" w14:textId="77777777" w:rsidR="00A83CDE" w:rsidRPr="0035423A" w:rsidRDefault="00A83CDE" w:rsidP="0035423A">
            <w:pPr>
              <w:spacing w:after="120"/>
              <w:rPr>
                <w:rFonts w:ascii="Times New Roman" w:hAnsi="Times New Roman" w:cs="Times New Roman"/>
                <w:b/>
                <w:bCs/>
                <w:sz w:val="20"/>
                <w:szCs w:val="20"/>
                <w:lang w:val="es-ES"/>
              </w:rPr>
            </w:pPr>
            <w:r w:rsidRPr="0035423A">
              <w:rPr>
                <w:rFonts w:ascii="Times New Roman" w:hAnsi="Times New Roman" w:cs="Times New Roman"/>
                <w:b/>
                <w:bCs/>
                <w:sz w:val="20"/>
                <w:szCs w:val="20"/>
                <w:lang w:val="es-ES"/>
              </w:rPr>
              <w:t>Alfa de Cronbach si el elemento se ha suprimido</w:t>
            </w:r>
          </w:p>
        </w:tc>
      </w:tr>
      <w:tr w:rsidR="00A83CDE" w:rsidRPr="002D708D" w14:paraId="2ED675C2" w14:textId="77777777" w:rsidTr="00A83CDE">
        <w:tc>
          <w:tcPr>
            <w:tcW w:w="1558" w:type="dxa"/>
            <w:vAlign w:val="center"/>
          </w:tcPr>
          <w:p w14:paraId="6BA26F7C" w14:textId="77777777" w:rsidR="00A83CDE" w:rsidRPr="0035423A" w:rsidRDefault="00A83CDE" w:rsidP="0035423A">
            <w:pPr>
              <w:spacing w:after="120"/>
              <w:rPr>
                <w:rFonts w:ascii="Times New Roman" w:hAnsi="Times New Roman" w:cs="Times New Roman"/>
                <w:sz w:val="20"/>
                <w:szCs w:val="20"/>
              </w:rPr>
            </w:pPr>
            <w:r w:rsidRPr="0035423A">
              <w:rPr>
                <w:rFonts w:ascii="Times New Roman" w:hAnsi="Times New Roman" w:cs="Times New Roman"/>
                <w:sz w:val="20"/>
                <w:szCs w:val="20"/>
              </w:rPr>
              <w:t>P1</w:t>
            </w:r>
          </w:p>
        </w:tc>
        <w:tc>
          <w:tcPr>
            <w:tcW w:w="1558" w:type="dxa"/>
            <w:vAlign w:val="center"/>
          </w:tcPr>
          <w:p w14:paraId="519BDCA2" w14:textId="77777777" w:rsidR="00A83CDE" w:rsidRPr="0035423A" w:rsidRDefault="00A83CDE" w:rsidP="0035423A">
            <w:pPr>
              <w:spacing w:after="120"/>
              <w:rPr>
                <w:rFonts w:ascii="Times New Roman" w:hAnsi="Times New Roman" w:cs="Times New Roman"/>
                <w:sz w:val="20"/>
                <w:szCs w:val="20"/>
              </w:rPr>
            </w:pPr>
            <w:r w:rsidRPr="0035423A">
              <w:rPr>
                <w:rFonts w:ascii="Times New Roman" w:hAnsi="Times New Roman" w:cs="Times New Roman"/>
                <w:sz w:val="20"/>
                <w:szCs w:val="20"/>
              </w:rPr>
              <w:t>8,30</w:t>
            </w:r>
          </w:p>
        </w:tc>
        <w:tc>
          <w:tcPr>
            <w:tcW w:w="1558" w:type="dxa"/>
            <w:vAlign w:val="center"/>
          </w:tcPr>
          <w:p w14:paraId="636C24F7" w14:textId="77777777" w:rsidR="00A83CDE" w:rsidRPr="0035423A" w:rsidRDefault="00A83CDE" w:rsidP="0035423A">
            <w:pPr>
              <w:spacing w:after="120"/>
              <w:rPr>
                <w:rFonts w:ascii="Times New Roman" w:hAnsi="Times New Roman" w:cs="Times New Roman"/>
                <w:sz w:val="20"/>
                <w:szCs w:val="20"/>
              </w:rPr>
            </w:pPr>
            <w:r w:rsidRPr="0035423A">
              <w:rPr>
                <w:rFonts w:ascii="Times New Roman" w:hAnsi="Times New Roman" w:cs="Times New Roman"/>
                <w:sz w:val="20"/>
                <w:szCs w:val="20"/>
              </w:rPr>
              <w:t>6,233</w:t>
            </w:r>
          </w:p>
        </w:tc>
        <w:tc>
          <w:tcPr>
            <w:tcW w:w="1558" w:type="dxa"/>
            <w:vAlign w:val="center"/>
          </w:tcPr>
          <w:p w14:paraId="46D30A12" w14:textId="77777777" w:rsidR="00A83CDE" w:rsidRPr="0035423A" w:rsidRDefault="009F005B" w:rsidP="0035423A">
            <w:pPr>
              <w:spacing w:after="120"/>
              <w:rPr>
                <w:rFonts w:ascii="Times New Roman" w:hAnsi="Times New Roman" w:cs="Times New Roman"/>
                <w:sz w:val="20"/>
                <w:szCs w:val="20"/>
              </w:rPr>
            </w:pPr>
            <w:r w:rsidRPr="0035423A">
              <w:rPr>
                <w:rFonts w:ascii="Times New Roman" w:hAnsi="Times New Roman" w:cs="Times New Roman"/>
                <w:sz w:val="20"/>
                <w:szCs w:val="20"/>
              </w:rPr>
              <w:t>0</w:t>
            </w:r>
            <w:r w:rsidR="00A83CDE" w:rsidRPr="0035423A">
              <w:rPr>
                <w:rFonts w:ascii="Times New Roman" w:hAnsi="Times New Roman" w:cs="Times New Roman"/>
                <w:sz w:val="20"/>
                <w:szCs w:val="20"/>
              </w:rPr>
              <w:t>,836</w:t>
            </w:r>
          </w:p>
        </w:tc>
        <w:tc>
          <w:tcPr>
            <w:tcW w:w="1558" w:type="dxa"/>
            <w:vAlign w:val="center"/>
          </w:tcPr>
          <w:p w14:paraId="2936356C" w14:textId="77777777" w:rsidR="00A83CDE" w:rsidRPr="0035423A" w:rsidRDefault="009F005B" w:rsidP="0035423A">
            <w:pPr>
              <w:spacing w:after="120"/>
              <w:rPr>
                <w:rFonts w:ascii="Times New Roman" w:hAnsi="Times New Roman" w:cs="Times New Roman"/>
                <w:sz w:val="20"/>
                <w:szCs w:val="20"/>
              </w:rPr>
            </w:pPr>
            <w:r w:rsidRPr="0035423A">
              <w:rPr>
                <w:rFonts w:ascii="Times New Roman" w:hAnsi="Times New Roman" w:cs="Times New Roman"/>
                <w:sz w:val="20"/>
                <w:szCs w:val="20"/>
              </w:rPr>
              <w:t>0</w:t>
            </w:r>
            <w:r w:rsidR="00A83CDE" w:rsidRPr="0035423A">
              <w:rPr>
                <w:rFonts w:ascii="Times New Roman" w:hAnsi="Times New Roman" w:cs="Times New Roman"/>
                <w:sz w:val="20"/>
                <w:szCs w:val="20"/>
              </w:rPr>
              <w:t>,760</w:t>
            </w:r>
          </w:p>
        </w:tc>
        <w:tc>
          <w:tcPr>
            <w:tcW w:w="1558" w:type="dxa"/>
            <w:vAlign w:val="center"/>
          </w:tcPr>
          <w:p w14:paraId="1FAC44C1" w14:textId="77777777" w:rsidR="00A83CDE" w:rsidRPr="0035423A" w:rsidRDefault="009F005B" w:rsidP="0035423A">
            <w:pPr>
              <w:spacing w:after="120"/>
              <w:rPr>
                <w:rFonts w:ascii="Times New Roman" w:hAnsi="Times New Roman" w:cs="Times New Roman"/>
                <w:sz w:val="20"/>
                <w:szCs w:val="20"/>
              </w:rPr>
            </w:pPr>
            <w:r w:rsidRPr="0035423A">
              <w:rPr>
                <w:rFonts w:ascii="Times New Roman" w:hAnsi="Times New Roman" w:cs="Times New Roman"/>
                <w:sz w:val="20"/>
                <w:szCs w:val="20"/>
              </w:rPr>
              <w:t>0</w:t>
            </w:r>
            <w:r w:rsidR="00A83CDE" w:rsidRPr="0035423A">
              <w:rPr>
                <w:rFonts w:ascii="Times New Roman" w:hAnsi="Times New Roman" w:cs="Times New Roman"/>
                <w:sz w:val="20"/>
                <w:szCs w:val="20"/>
              </w:rPr>
              <w:t>,803</w:t>
            </w:r>
          </w:p>
        </w:tc>
      </w:tr>
      <w:tr w:rsidR="00A83CDE" w:rsidRPr="002D708D" w14:paraId="0A5D7E1A" w14:textId="77777777" w:rsidTr="00A83CDE">
        <w:tc>
          <w:tcPr>
            <w:tcW w:w="1558" w:type="dxa"/>
            <w:vAlign w:val="center"/>
          </w:tcPr>
          <w:p w14:paraId="74705E8D" w14:textId="77777777" w:rsidR="00A83CDE" w:rsidRPr="0035423A" w:rsidRDefault="00A83CDE" w:rsidP="0035423A">
            <w:pPr>
              <w:spacing w:after="120"/>
              <w:rPr>
                <w:rFonts w:ascii="Times New Roman" w:hAnsi="Times New Roman" w:cs="Times New Roman"/>
                <w:sz w:val="20"/>
                <w:szCs w:val="20"/>
              </w:rPr>
            </w:pPr>
            <w:r w:rsidRPr="0035423A">
              <w:rPr>
                <w:rFonts w:ascii="Times New Roman" w:hAnsi="Times New Roman" w:cs="Times New Roman"/>
                <w:sz w:val="20"/>
                <w:szCs w:val="20"/>
              </w:rPr>
              <w:t>P2</w:t>
            </w:r>
          </w:p>
        </w:tc>
        <w:tc>
          <w:tcPr>
            <w:tcW w:w="1558" w:type="dxa"/>
            <w:vAlign w:val="center"/>
          </w:tcPr>
          <w:p w14:paraId="15E84794" w14:textId="77777777" w:rsidR="00A83CDE" w:rsidRPr="0035423A" w:rsidRDefault="00A83CDE" w:rsidP="0035423A">
            <w:pPr>
              <w:spacing w:after="120"/>
              <w:rPr>
                <w:rFonts w:ascii="Times New Roman" w:hAnsi="Times New Roman" w:cs="Times New Roman"/>
                <w:sz w:val="20"/>
                <w:szCs w:val="20"/>
              </w:rPr>
            </w:pPr>
            <w:r w:rsidRPr="0035423A">
              <w:rPr>
                <w:rFonts w:ascii="Times New Roman" w:hAnsi="Times New Roman" w:cs="Times New Roman"/>
                <w:sz w:val="20"/>
                <w:szCs w:val="20"/>
              </w:rPr>
              <w:t>8,20</w:t>
            </w:r>
          </w:p>
        </w:tc>
        <w:tc>
          <w:tcPr>
            <w:tcW w:w="1558" w:type="dxa"/>
            <w:vAlign w:val="center"/>
          </w:tcPr>
          <w:p w14:paraId="0B0EB217" w14:textId="77777777" w:rsidR="00A83CDE" w:rsidRPr="0035423A" w:rsidRDefault="00A83CDE" w:rsidP="0035423A">
            <w:pPr>
              <w:spacing w:after="120"/>
              <w:rPr>
                <w:rFonts w:ascii="Times New Roman" w:hAnsi="Times New Roman" w:cs="Times New Roman"/>
                <w:sz w:val="20"/>
                <w:szCs w:val="20"/>
              </w:rPr>
            </w:pPr>
            <w:r w:rsidRPr="0035423A">
              <w:rPr>
                <w:rFonts w:ascii="Times New Roman" w:hAnsi="Times New Roman" w:cs="Times New Roman"/>
                <w:sz w:val="20"/>
                <w:szCs w:val="20"/>
              </w:rPr>
              <w:t>5,956</w:t>
            </w:r>
          </w:p>
        </w:tc>
        <w:tc>
          <w:tcPr>
            <w:tcW w:w="1558" w:type="dxa"/>
            <w:vAlign w:val="center"/>
          </w:tcPr>
          <w:p w14:paraId="4DD2CE1B" w14:textId="77777777" w:rsidR="00A83CDE" w:rsidRPr="0035423A" w:rsidRDefault="009F005B" w:rsidP="0035423A">
            <w:pPr>
              <w:spacing w:after="120"/>
              <w:rPr>
                <w:rFonts w:ascii="Times New Roman" w:hAnsi="Times New Roman" w:cs="Times New Roman"/>
                <w:sz w:val="20"/>
                <w:szCs w:val="20"/>
              </w:rPr>
            </w:pPr>
            <w:r w:rsidRPr="0035423A">
              <w:rPr>
                <w:rFonts w:ascii="Times New Roman" w:hAnsi="Times New Roman" w:cs="Times New Roman"/>
                <w:sz w:val="20"/>
                <w:szCs w:val="20"/>
              </w:rPr>
              <w:t>0</w:t>
            </w:r>
            <w:r w:rsidR="00A83CDE" w:rsidRPr="0035423A">
              <w:rPr>
                <w:rFonts w:ascii="Times New Roman" w:hAnsi="Times New Roman" w:cs="Times New Roman"/>
                <w:sz w:val="20"/>
                <w:szCs w:val="20"/>
              </w:rPr>
              <w:t>,928</w:t>
            </w:r>
          </w:p>
        </w:tc>
        <w:tc>
          <w:tcPr>
            <w:tcW w:w="1558" w:type="dxa"/>
            <w:vAlign w:val="center"/>
          </w:tcPr>
          <w:p w14:paraId="2B39D307" w14:textId="77777777" w:rsidR="00A83CDE" w:rsidRPr="0035423A" w:rsidRDefault="009F005B" w:rsidP="0035423A">
            <w:pPr>
              <w:spacing w:after="120"/>
              <w:rPr>
                <w:rFonts w:ascii="Times New Roman" w:hAnsi="Times New Roman" w:cs="Times New Roman"/>
                <w:sz w:val="20"/>
                <w:szCs w:val="20"/>
              </w:rPr>
            </w:pPr>
            <w:r w:rsidRPr="0035423A">
              <w:rPr>
                <w:rFonts w:ascii="Times New Roman" w:hAnsi="Times New Roman" w:cs="Times New Roman"/>
                <w:sz w:val="20"/>
                <w:szCs w:val="20"/>
              </w:rPr>
              <w:t>0</w:t>
            </w:r>
            <w:r w:rsidR="00A83CDE" w:rsidRPr="0035423A">
              <w:rPr>
                <w:rFonts w:ascii="Times New Roman" w:hAnsi="Times New Roman" w:cs="Times New Roman"/>
                <w:sz w:val="20"/>
                <w:szCs w:val="20"/>
              </w:rPr>
              <w:t>,930</w:t>
            </w:r>
          </w:p>
        </w:tc>
        <w:tc>
          <w:tcPr>
            <w:tcW w:w="1558" w:type="dxa"/>
            <w:vAlign w:val="center"/>
          </w:tcPr>
          <w:p w14:paraId="646178A0" w14:textId="77777777" w:rsidR="00A83CDE" w:rsidRPr="0035423A" w:rsidRDefault="009F005B" w:rsidP="0035423A">
            <w:pPr>
              <w:spacing w:after="120"/>
              <w:rPr>
                <w:rFonts w:ascii="Times New Roman" w:hAnsi="Times New Roman" w:cs="Times New Roman"/>
                <w:sz w:val="20"/>
                <w:szCs w:val="20"/>
              </w:rPr>
            </w:pPr>
            <w:r w:rsidRPr="0035423A">
              <w:rPr>
                <w:rFonts w:ascii="Times New Roman" w:hAnsi="Times New Roman" w:cs="Times New Roman"/>
                <w:sz w:val="20"/>
                <w:szCs w:val="20"/>
              </w:rPr>
              <w:t>0</w:t>
            </w:r>
            <w:r w:rsidR="00A83CDE" w:rsidRPr="0035423A">
              <w:rPr>
                <w:rFonts w:ascii="Times New Roman" w:hAnsi="Times New Roman" w:cs="Times New Roman"/>
                <w:sz w:val="20"/>
                <w:szCs w:val="20"/>
              </w:rPr>
              <w:t>,771</w:t>
            </w:r>
          </w:p>
        </w:tc>
      </w:tr>
      <w:tr w:rsidR="00A83CDE" w:rsidRPr="002D708D" w14:paraId="073CB910" w14:textId="77777777" w:rsidTr="00A83CDE">
        <w:tc>
          <w:tcPr>
            <w:tcW w:w="1558" w:type="dxa"/>
            <w:vAlign w:val="center"/>
          </w:tcPr>
          <w:p w14:paraId="3FBB551B" w14:textId="77777777" w:rsidR="00A83CDE" w:rsidRPr="0035423A" w:rsidRDefault="00A83CDE" w:rsidP="0035423A">
            <w:pPr>
              <w:spacing w:after="120"/>
              <w:rPr>
                <w:rFonts w:ascii="Times New Roman" w:hAnsi="Times New Roman" w:cs="Times New Roman"/>
                <w:sz w:val="20"/>
                <w:szCs w:val="20"/>
              </w:rPr>
            </w:pPr>
            <w:r w:rsidRPr="0035423A">
              <w:rPr>
                <w:rFonts w:ascii="Times New Roman" w:hAnsi="Times New Roman" w:cs="Times New Roman"/>
                <w:sz w:val="20"/>
                <w:szCs w:val="20"/>
              </w:rPr>
              <w:t>P3</w:t>
            </w:r>
          </w:p>
        </w:tc>
        <w:tc>
          <w:tcPr>
            <w:tcW w:w="1558" w:type="dxa"/>
            <w:vAlign w:val="center"/>
          </w:tcPr>
          <w:p w14:paraId="10BCC65A" w14:textId="77777777" w:rsidR="00A83CDE" w:rsidRPr="0035423A" w:rsidRDefault="00A83CDE" w:rsidP="0035423A">
            <w:pPr>
              <w:spacing w:after="120"/>
              <w:rPr>
                <w:rFonts w:ascii="Times New Roman" w:hAnsi="Times New Roman" w:cs="Times New Roman"/>
                <w:sz w:val="20"/>
                <w:szCs w:val="20"/>
              </w:rPr>
            </w:pPr>
            <w:r w:rsidRPr="0035423A">
              <w:rPr>
                <w:rFonts w:ascii="Times New Roman" w:hAnsi="Times New Roman" w:cs="Times New Roman"/>
                <w:sz w:val="20"/>
                <w:szCs w:val="20"/>
              </w:rPr>
              <w:t>8,50</w:t>
            </w:r>
          </w:p>
        </w:tc>
        <w:tc>
          <w:tcPr>
            <w:tcW w:w="1558" w:type="dxa"/>
            <w:vAlign w:val="center"/>
          </w:tcPr>
          <w:p w14:paraId="3512207F" w14:textId="77777777" w:rsidR="00A83CDE" w:rsidRPr="0035423A" w:rsidRDefault="00A83CDE" w:rsidP="0035423A">
            <w:pPr>
              <w:spacing w:after="120"/>
              <w:rPr>
                <w:rFonts w:ascii="Times New Roman" w:hAnsi="Times New Roman" w:cs="Times New Roman"/>
                <w:sz w:val="20"/>
                <w:szCs w:val="20"/>
              </w:rPr>
            </w:pPr>
            <w:r w:rsidRPr="0035423A">
              <w:rPr>
                <w:rFonts w:ascii="Times New Roman" w:hAnsi="Times New Roman" w:cs="Times New Roman"/>
                <w:sz w:val="20"/>
                <w:szCs w:val="20"/>
              </w:rPr>
              <w:t>8,056</w:t>
            </w:r>
          </w:p>
        </w:tc>
        <w:tc>
          <w:tcPr>
            <w:tcW w:w="1558" w:type="dxa"/>
            <w:vAlign w:val="center"/>
          </w:tcPr>
          <w:p w14:paraId="13756BA6" w14:textId="77777777" w:rsidR="00A83CDE" w:rsidRPr="0035423A" w:rsidRDefault="009F005B" w:rsidP="0035423A">
            <w:pPr>
              <w:spacing w:after="120"/>
              <w:rPr>
                <w:rFonts w:ascii="Times New Roman" w:hAnsi="Times New Roman" w:cs="Times New Roman"/>
                <w:sz w:val="20"/>
                <w:szCs w:val="20"/>
              </w:rPr>
            </w:pPr>
            <w:r w:rsidRPr="0035423A">
              <w:rPr>
                <w:rFonts w:ascii="Times New Roman" w:hAnsi="Times New Roman" w:cs="Times New Roman"/>
                <w:sz w:val="20"/>
                <w:szCs w:val="20"/>
              </w:rPr>
              <w:t>0</w:t>
            </w:r>
            <w:r w:rsidR="00A83CDE" w:rsidRPr="0035423A">
              <w:rPr>
                <w:rFonts w:ascii="Times New Roman" w:hAnsi="Times New Roman" w:cs="Times New Roman"/>
                <w:sz w:val="20"/>
                <w:szCs w:val="20"/>
              </w:rPr>
              <w:t>,840</w:t>
            </w:r>
          </w:p>
        </w:tc>
        <w:tc>
          <w:tcPr>
            <w:tcW w:w="1558" w:type="dxa"/>
            <w:vAlign w:val="center"/>
          </w:tcPr>
          <w:p w14:paraId="1AAF8C09" w14:textId="77777777" w:rsidR="00A83CDE" w:rsidRPr="0035423A" w:rsidRDefault="009F005B" w:rsidP="0035423A">
            <w:pPr>
              <w:spacing w:after="120"/>
              <w:rPr>
                <w:rFonts w:ascii="Times New Roman" w:hAnsi="Times New Roman" w:cs="Times New Roman"/>
                <w:sz w:val="20"/>
                <w:szCs w:val="20"/>
              </w:rPr>
            </w:pPr>
            <w:r w:rsidRPr="0035423A">
              <w:rPr>
                <w:rFonts w:ascii="Times New Roman" w:hAnsi="Times New Roman" w:cs="Times New Roman"/>
                <w:sz w:val="20"/>
                <w:szCs w:val="20"/>
              </w:rPr>
              <w:t>0</w:t>
            </w:r>
            <w:r w:rsidR="00A83CDE" w:rsidRPr="0035423A">
              <w:rPr>
                <w:rFonts w:ascii="Times New Roman" w:hAnsi="Times New Roman" w:cs="Times New Roman"/>
                <w:sz w:val="20"/>
                <w:szCs w:val="20"/>
              </w:rPr>
              <w:t>,901</w:t>
            </w:r>
          </w:p>
        </w:tc>
        <w:tc>
          <w:tcPr>
            <w:tcW w:w="1558" w:type="dxa"/>
            <w:vAlign w:val="center"/>
          </w:tcPr>
          <w:p w14:paraId="5B9BE8BE" w14:textId="77777777" w:rsidR="00A83CDE" w:rsidRPr="0035423A" w:rsidRDefault="009F005B" w:rsidP="0035423A">
            <w:pPr>
              <w:spacing w:after="120"/>
              <w:rPr>
                <w:rFonts w:ascii="Times New Roman" w:hAnsi="Times New Roman" w:cs="Times New Roman"/>
                <w:sz w:val="20"/>
                <w:szCs w:val="20"/>
              </w:rPr>
            </w:pPr>
            <w:r w:rsidRPr="0035423A">
              <w:rPr>
                <w:rFonts w:ascii="Times New Roman" w:hAnsi="Times New Roman" w:cs="Times New Roman"/>
                <w:sz w:val="20"/>
                <w:szCs w:val="20"/>
              </w:rPr>
              <w:t>0</w:t>
            </w:r>
            <w:r w:rsidR="00A83CDE" w:rsidRPr="0035423A">
              <w:rPr>
                <w:rFonts w:ascii="Times New Roman" w:hAnsi="Times New Roman" w:cs="Times New Roman"/>
                <w:sz w:val="20"/>
                <w:szCs w:val="20"/>
              </w:rPr>
              <w:t>,813</w:t>
            </w:r>
          </w:p>
        </w:tc>
      </w:tr>
      <w:tr w:rsidR="00A83CDE" w:rsidRPr="002D708D" w14:paraId="22E04C8C" w14:textId="77777777" w:rsidTr="00A83CDE">
        <w:tc>
          <w:tcPr>
            <w:tcW w:w="1558" w:type="dxa"/>
            <w:vAlign w:val="center"/>
          </w:tcPr>
          <w:p w14:paraId="3F944DD7" w14:textId="77777777" w:rsidR="00A83CDE" w:rsidRPr="0035423A" w:rsidRDefault="00A83CDE" w:rsidP="0035423A">
            <w:pPr>
              <w:spacing w:after="120"/>
              <w:rPr>
                <w:rFonts w:ascii="Times New Roman" w:hAnsi="Times New Roman" w:cs="Times New Roman"/>
                <w:sz w:val="20"/>
                <w:szCs w:val="20"/>
              </w:rPr>
            </w:pPr>
            <w:r w:rsidRPr="0035423A">
              <w:rPr>
                <w:rFonts w:ascii="Times New Roman" w:hAnsi="Times New Roman" w:cs="Times New Roman"/>
                <w:sz w:val="20"/>
                <w:szCs w:val="20"/>
              </w:rPr>
              <w:t>P4</w:t>
            </w:r>
          </w:p>
        </w:tc>
        <w:tc>
          <w:tcPr>
            <w:tcW w:w="1558" w:type="dxa"/>
            <w:vAlign w:val="center"/>
          </w:tcPr>
          <w:p w14:paraId="377AFF55" w14:textId="77777777" w:rsidR="00A83CDE" w:rsidRPr="0035423A" w:rsidRDefault="00A83CDE" w:rsidP="0035423A">
            <w:pPr>
              <w:spacing w:after="120"/>
              <w:rPr>
                <w:rFonts w:ascii="Times New Roman" w:hAnsi="Times New Roman" w:cs="Times New Roman"/>
                <w:sz w:val="20"/>
                <w:szCs w:val="20"/>
              </w:rPr>
            </w:pPr>
            <w:r w:rsidRPr="0035423A">
              <w:rPr>
                <w:rFonts w:ascii="Times New Roman" w:hAnsi="Times New Roman" w:cs="Times New Roman"/>
                <w:sz w:val="20"/>
                <w:szCs w:val="20"/>
              </w:rPr>
              <w:t>8,80</w:t>
            </w:r>
          </w:p>
        </w:tc>
        <w:tc>
          <w:tcPr>
            <w:tcW w:w="1558" w:type="dxa"/>
            <w:vAlign w:val="center"/>
          </w:tcPr>
          <w:p w14:paraId="04A22BA3" w14:textId="77777777" w:rsidR="00A83CDE" w:rsidRPr="0035423A" w:rsidRDefault="00A83CDE" w:rsidP="0035423A">
            <w:pPr>
              <w:spacing w:after="120"/>
              <w:rPr>
                <w:rFonts w:ascii="Times New Roman" w:hAnsi="Times New Roman" w:cs="Times New Roman"/>
                <w:sz w:val="20"/>
                <w:szCs w:val="20"/>
              </w:rPr>
            </w:pPr>
            <w:r w:rsidRPr="0035423A">
              <w:rPr>
                <w:rFonts w:ascii="Times New Roman" w:hAnsi="Times New Roman" w:cs="Times New Roman"/>
                <w:sz w:val="20"/>
                <w:szCs w:val="20"/>
              </w:rPr>
              <w:t>8,178</w:t>
            </w:r>
          </w:p>
        </w:tc>
        <w:tc>
          <w:tcPr>
            <w:tcW w:w="1558" w:type="dxa"/>
            <w:vAlign w:val="center"/>
          </w:tcPr>
          <w:p w14:paraId="5C70B1D4" w14:textId="77777777" w:rsidR="00A83CDE" w:rsidRPr="0035423A" w:rsidRDefault="009F005B" w:rsidP="0035423A">
            <w:pPr>
              <w:spacing w:after="120"/>
              <w:rPr>
                <w:rFonts w:ascii="Times New Roman" w:hAnsi="Times New Roman" w:cs="Times New Roman"/>
                <w:sz w:val="20"/>
                <w:szCs w:val="20"/>
              </w:rPr>
            </w:pPr>
            <w:r w:rsidRPr="0035423A">
              <w:rPr>
                <w:rFonts w:ascii="Times New Roman" w:hAnsi="Times New Roman" w:cs="Times New Roman"/>
                <w:sz w:val="20"/>
                <w:szCs w:val="20"/>
              </w:rPr>
              <w:t>0</w:t>
            </w:r>
            <w:r w:rsidR="00A83CDE" w:rsidRPr="0035423A">
              <w:rPr>
                <w:rFonts w:ascii="Times New Roman" w:hAnsi="Times New Roman" w:cs="Times New Roman"/>
                <w:sz w:val="20"/>
                <w:szCs w:val="20"/>
              </w:rPr>
              <w:t>,586</w:t>
            </w:r>
          </w:p>
        </w:tc>
        <w:tc>
          <w:tcPr>
            <w:tcW w:w="1558" w:type="dxa"/>
            <w:vAlign w:val="center"/>
          </w:tcPr>
          <w:p w14:paraId="6A62F2E5" w14:textId="77777777" w:rsidR="00A83CDE" w:rsidRPr="0035423A" w:rsidRDefault="009F005B" w:rsidP="0035423A">
            <w:pPr>
              <w:spacing w:after="120"/>
              <w:rPr>
                <w:rFonts w:ascii="Times New Roman" w:hAnsi="Times New Roman" w:cs="Times New Roman"/>
                <w:sz w:val="20"/>
                <w:szCs w:val="20"/>
              </w:rPr>
            </w:pPr>
            <w:r w:rsidRPr="0035423A">
              <w:rPr>
                <w:rFonts w:ascii="Times New Roman" w:hAnsi="Times New Roman" w:cs="Times New Roman"/>
                <w:sz w:val="20"/>
                <w:szCs w:val="20"/>
              </w:rPr>
              <w:t>0</w:t>
            </w:r>
            <w:r w:rsidR="00A83CDE" w:rsidRPr="0035423A">
              <w:rPr>
                <w:rFonts w:ascii="Times New Roman" w:hAnsi="Times New Roman" w:cs="Times New Roman"/>
                <w:sz w:val="20"/>
                <w:szCs w:val="20"/>
              </w:rPr>
              <w:t>,507</w:t>
            </w:r>
          </w:p>
        </w:tc>
        <w:tc>
          <w:tcPr>
            <w:tcW w:w="1558" w:type="dxa"/>
            <w:vAlign w:val="center"/>
          </w:tcPr>
          <w:p w14:paraId="710D3612" w14:textId="77777777" w:rsidR="00A83CDE" w:rsidRPr="0035423A" w:rsidRDefault="009F005B" w:rsidP="0035423A">
            <w:pPr>
              <w:spacing w:after="120"/>
              <w:rPr>
                <w:rFonts w:ascii="Times New Roman" w:hAnsi="Times New Roman" w:cs="Times New Roman"/>
                <w:sz w:val="20"/>
                <w:szCs w:val="20"/>
              </w:rPr>
            </w:pPr>
            <w:r w:rsidRPr="0035423A">
              <w:rPr>
                <w:rFonts w:ascii="Times New Roman" w:hAnsi="Times New Roman" w:cs="Times New Roman"/>
                <w:sz w:val="20"/>
                <w:szCs w:val="20"/>
              </w:rPr>
              <w:t>0</w:t>
            </w:r>
            <w:r w:rsidR="00A83CDE" w:rsidRPr="0035423A">
              <w:rPr>
                <w:rFonts w:ascii="Times New Roman" w:hAnsi="Times New Roman" w:cs="Times New Roman"/>
                <w:sz w:val="20"/>
                <w:szCs w:val="20"/>
              </w:rPr>
              <w:t>,866</w:t>
            </w:r>
          </w:p>
        </w:tc>
      </w:tr>
      <w:tr w:rsidR="00A83CDE" w:rsidRPr="002D708D" w14:paraId="4BE85B74" w14:textId="77777777" w:rsidTr="00A83CDE">
        <w:tc>
          <w:tcPr>
            <w:tcW w:w="1558" w:type="dxa"/>
            <w:vAlign w:val="center"/>
          </w:tcPr>
          <w:p w14:paraId="11E56204" w14:textId="77777777" w:rsidR="00A83CDE" w:rsidRPr="0035423A" w:rsidRDefault="00A83CDE" w:rsidP="0035423A">
            <w:pPr>
              <w:spacing w:after="120"/>
              <w:rPr>
                <w:rFonts w:ascii="Times New Roman" w:hAnsi="Times New Roman" w:cs="Times New Roman"/>
                <w:sz w:val="20"/>
                <w:szCs w:val="20"/>
              </w:rPr>
            </w:pPr>
            <w:r w:rsidRPr="0035423A">
              <w:rPr>
                <w:rFonts w:ascii="Times New Roman" w:hAnsi="Times New Roman" w:cs="Times New Roman"/>
                <w:sz w:val="20"/>
                <w:szCs w:val="20"/>
              </w:rPr>
              <w:t>P5</w:t>
            </w:r>
          </w:p>
        </w:tc>
        <w:tc>
          <w:tcPr>
            <w:tcW w:w="1558" w:type="dxa"/>
            <w:vAlign w:val="center"/>
          </w:tcPr>
          <w:p w14:paraId="27EDEE0D" w14:textId="77777777" w:rsidR="00A83CDE" w:rsidRPr="0035423A" w:rsidRDefault="00A83CDE" w:rsidP="0035423A">
            <w:pPr>
              <w:spacing w:after="120"/>
              <w:rPr>
                <w:rFonts w:ascii="Times New Roman" w:hAnsi="Times New Roman" w:cs="Times New Roman"/>
                <w:sz w:val="20"/>
                <w:szCs w:val="20"/>
              </w:rPr>
            </w:pPr>
            <w:r w:rsidRPr="0035423A">
              <w:rPr>
                <w:rFonts w:ascii="Times New Roman" w:hAnsi="Times New Roman" w:cs="Times New Roman"/>
                <w:sz w:val="20"/>
                <w:szCs w:val="20"/>
              </w:rPr>
              <w:t>9,80</w:t>
            </w:r>
          </w:p>
        </w:tc>
        <w:tc>
          <w:tcPr>
            <w:tcW w:w="1558" w:type="dxa"/>
            <w:vAlign w:val="center"/>
          </w:tcPr>
          <w:p w14:paraId="6DD21DD8" w14:textId="77777777" w:rsidR="00A83CDE" w:rsidRPr="0035423A" w:rsidRDefault="00A83CDE" w:rsidP="0035423A">
            <w:pPr>
              <w:spacing w:after="120"/>
              <w:rPr>
                <w:rFonts w:ascii="Times New Roman" w:hAnsi="Times New Roman" w:cs="Times New Roman"/>
                <w:sz w:val="20"/>
                <w:szCs w:val="20"/>
              </w:rPr>
            </w:pPr>
            <w:r w:rsidRPr="0035423A">
              <w:rPr>
                <w:rFonts w:ascii="Times New Roman" w:hAnsi="Times New Roman" w:cs="Times New Roman"/>
                <w:sz w:val="20"/>
                <w:szCs w:val="20"/>
              </w:rPr>
              <w:t>10,844</w:t>
            </w:r>
          </w:p>
        </w:tc>
        <w:tc>
          <w:tcPr>
            <w:tcW w:w="1558" w:type="dxa"/>
            <w:vAlign w:val="center"/>
          </w:tcPr>
          <w:p w14:paraId="30CFDF5B" w14:textId="77777777" w:rsidR="00A83CDE" w:rsidRPr="0035423A" w:rsidRDefault="009F005B" w:rsidP="0035423A">
            <w:pPr>
              <w:spacing w:after="120"/>
              <w:rPr>
                <w:rFonts w:ascii="Times New Roman" w:hAnsi="Times New Roman" w:cs="Times New Roman"/>
                <w:sz w:val="20"/>
                <w:szCs w:val="20"/>
              </w:rPr>
            </w:pPr>
            <w:r w:rsidRPr="0035423A">
              <w:rPr>
                <w:rFonts w:ascii="Times New Roman" w:hAnsi="Times New Roman" w:cs="Times New Roman"/>
                <w:sz w:val="20"/>
                <w:szCs w:val="20"/>
              </w:rPr>
              <w:t>0</w:t>
            </w:r>
            <w:r w:rsidR="00A83CDE" w:rsidRPr="0035423A">
              <w:rPr>
                <w:rFonts w:ascii="Times New Roman" w:hAnsi="Times New Roman" w:cs="Times New Roman"/>
                <w:sz w:val="20"/>
                <w:szCs w:val="20"/>
              </w:rPr>
              <w:t>,448</w:t>
            </w:r>
          </w:p>
        </w:tc>
        <w:tc>
          <w:tcPr>
            <w:tcW w:w="1558" w:type="dxa"/>
            <w:vAlign w:val="center"/>
          </w:tcPr>
          <w:p w14:paraId="31B87183" w14:textId="77777777" w:rsidR="00A83CDE" w:rsidRPr="0035423A" w:rsidRDefault="009F005B" w:rsidP="0035423A">
            <w:pPr>
              <w:spacing w:after="120"/>
              <w:rPr>
                <w:rFonts w:ascii="Times New Roman" w:hAnsi="Times New Roman" w:cs="Times New Roman"/>
                <w:sz w:val="20"/>
                <w:szCs w:val="20"/>
              </w:rPr>
            </w:pPr>
            <w:r w:rsidRPr="0035423A">
              <w:rPr>
                <w:rFonts w:ascii="Times New Roman" w:hAnsi="Times New Roman" w:cs="Times New Roman"/>
                <w:sz w:val="20"/>
                <w:szCs w:val="20"/>
              </w:rPr>
              <w:t>0</w:t>
            </w:r>
            <w:r w:rsidR="00A83CDE" w:rsidRPr="0035423A">
              <w:rPr>
                <w:rFonts w:ascii="Times New Roman" w:hAnsi="Times New Roman" w:cs="Times New Roman"/>
                <w:sz w:val="20"/>
                <w:szCs w:val="20"/>
              </w:rPr>
              <w:t>,306</w:t>
            </w:r>
          </w:p>
        </w:tc>
        <w:tc>
          <w:tcPr>
            <w:tcW w:w="1558" w:type="dxa"/>
            <w:vAlign w:val="center"/>
          </w:tcPr>
          <w:p w14:paraId="0BE78510" w14:textId="77777777" w:rsidR="00A83CDE" w:rsidRPr="0035423A" w:rsidRDefault="009F005B" w:rsidP="0035423A">
            <w:pPr>
              <w:spacing w:after="120"/>
              <w:rPr>
                <w:rFonts w:ascii="Times New Roman" w:hAnsi="Times New Roman" w:cs="Times New Roman"/>
                <w:sz w:val="20"/>
                <w:szCs w:val="20"/>
              </w:rPr>
            </w:pPr>
            <w:r w:rsidRPr="0035423A">
              <w:rPr>
                <w:rFonts w:ascii="Times New Roman" w:hAnsi="Times New Roman" w:cs="Times New Roman"/>
                <w:sz w:val="20"/>
                <w:szCs w:val="20"/>
              </w:rPr>
              <w:t>0</w:t>
            </w:r>
            <w:r w:rsidR="00A83CDE" w:rsidRPr="0035423A">
              <w:rPr>
                <w:rFonts w:ascii="Times New Roman" w:hAnsi="Times New Roman" w:cs="Times New Roman"/>
                <w:sz w:val="20"/>
                <w:szCs w:val="20"/>
              </w:rPr>
              <w:t>,899</w:t>
            </w:r>
          </w:p>
        </w:tc>
      </w:tr>
      <w:tr w:rsidR="009F005B" w:rsidRPr="002D708D" w14:paraId="6AB916E5" w14:textId="77777777" w:rsidTr="003346EC">
        <w:tc>
          <w:tcPr>
            <w:tcW w:w="7790" w:type="dxa"/>
            <w:gridSpan w:val="5"/>
            <w:vAlign w:val="center"/>
          </w:tcPr>
          <w:p w14:paraId="2C09442A" w14:textId="77777777" w:rsidR="009F005B" w:rsidRPr="0035423A" w:rsidRDefault="009F005B" w:rsidP="0035423A">
            <w:pPr>
              <w:spacing w:after="120"/>
              <w:rPr>
                <w:rFonts w:ascii="Times New Roman" w:hAnsi="Times New Roman" w:cs="Times New Roman"/>
                <w:sz w:val="20"/>
                <w:szCs w:val="20"/>
              </w:rPr>
            </w:pPr>
            <w:r w:rsidRPr="0035423A">
              <w:rPr>
                <w:rFonts w:ascii="Times New Roman" w:hAnsi="Times New Roman" w:cs="Times New Roman"/>
                <w:b/>
                <w:sz w:val="20"/>
                <w:szCs w:val="20"/>
                <w:lang w:val="es-ES"/>
              </w:rPr>
              <w:t>Alfa de Cronbach genera</w:t>
            </w:r>
            <w:r w:rsidRPr="0035423A">
              <w:rPr>
                <w:rFonts w:ascii="Times New Roman" w:hAnsi="Times New Roman" w:cs="Times New Roman"/>
                <w:sz w:val="20"/>
                <w:szCs w:val="20"/>
                <w:lang w:val="es-ES"/>
              </w:rPr>
              <w:t>l:</w:t>
            </w:r>
          </w:p>
        </w:tc>
        <w:tc>
          <w:tcPr>
            <w:tcW w:w="1558" w:type="dxa"/>
            <w:vAlign w:val="center"/>
          </w:tcPr>
          <w:p w14:paraId="7A88BC9F" w14:textId="77777777" w:rsidR="009F005B" w:rsidRPr="0035423A" w:rsidRDefault="009F005B" w:rsidP="0035423A">
            <w:pPr>
              <w:spacing w:after="120"/>
              <w:rPr>
                <w:rFonts w:ascii="Times New Roman" w:hAnsi="Times New Roman" w:cs="Times New Roman"/>
                <w:b/>
                <w:sz w:val="20"/>
                <w:szCs w:val="20"/>
              </w:rPr>
            </w:pPr>
            <w:r w:rsidRPr="0035423A">
              <w:rPr>
                <w:rFonts w:ascii="Times New Roman" w:hAnsi="Times New Roman" w:cs="Times New Roman"/>
                <w:b/>
                <w:sz w:val="20"/>
                <w:szCs w:val="20"/>
                <w:lang w:val="es-ES"/>
              </w:rPr>
              <w:t>0,868</w:t>
            </w:r>
          </w:p>
        </w:tc>
      </w:tr>
    </w:tbl>
    <w:p w14:paraId="59B04833" w14:textId="77777777" w:rsidR="00A83CDE" w:rsidRPr="0035423A" w:rsidRDefault="00A83CDE" w:rsidP="002D708D">
      <w:pPr>
        <w:spacing w:after="120" w:line="360" w:lineRule="auto"/>
        <w:jc w:val="center"/>
        <w:rPr>
          <w:rFonts w:ascii="Times New Roman" w:hAnsi="Times New Roman" w:cs="Times New Roman"/>
          <w:bCs/>
          <w:sz w:val="20"/>
          <w:szCs w:val="20"/>
          <w:lang w:val="es-ES"/>
        </w:rPr>
      </w:pPr>
      <w:r w:rsidRPr="0035423A">
        <w:rPr>
          <w:rFonts w:ascii="Times New Roman" w:hAnsi="Times New Roman" w:cs="Times New Roman"/>
          <w:bCs/>
          <w:sz w:val="20"/>
          <w:szCs w:val="20"/>
          <w:lang w:val="es-ES"/>
        </w:rPr>
        <w:t>Tabla 1. Estadísticas de total de elemento</w:t>
      </w:r>
    </w:p>
    <w:p w14:paraId="46D3BEAC" w14:textId="77777777" w:rsidR="00CF34F7" w:rsidRPr="002D708D" w:rsidRDefault="0069166C" w:rsidP="002D708D">
      <w:pPr>
        <w:pStyle w:val="my-2"/>
        <w:spacing w:before="0" w:beforeAutospacing="0" w:after="120" w:afterAutospacing="0" w:line="360" w:lineRule="auto"/>
        <w:jc w:val="both"/>
        <w:rPr>
          <w:lang w:val="es-ES"/>
        </w:rPr>
      </w:pPr>
      <w:r w:rsidRPr="002D708D">
        <w:rPr>
          <w:lang w:val="es-ES"/>
        </w:rPr>
        <w:t xml:space="preserve">La correlación corregida entre cada ítem y la escala total fue mayor para P2 (0,928) y P3 (0,840), ambos relacionados con el objetivo general y específicos, respectivamente, lo que denota una fuerte contribución al constructo evaluado. En contraste, P5 presentó la correlación más baja (0,448), lo que sugiere una relación más débil con los demás ítems. </w:t>
      </w:r>
    </w:p>
    <w:p w14:paraId="44469D1B" w14:textId="77777777" w:rsidR="00CF34F7" w:rsidRPr="002D708D" w:rsidRDefault="0069166C" w:rsidP="002D708D">
      <w:pPr>
        <w:pStyle w:val="my-2"/>
        <w:spacing w:before="0" w:beforeAutospacing="0" w:after="120" w:afterAutospacing="0" w:line="360" w:lineRule="auto"/>
        <w:jc w:val="both"/>
        <w:rPr>
          <w:lang w:val="es-ES"/>
        </w:rPr>
      </w:pPr>
      <w:r w:rsidRPr="002D708D">
        <w:rPr>
          <w:lang w:val="es-ES"/>
        </w:rPr>
        <w:t>Este patrón se confirma mediante la correlación múltiple al cuadrado</w:t>
      </w:r>
      <w:r w:rsidR="00CF34F7" w:rsidRPr="002D708D">
        <w:rPr>
          <w:lang w:val="es-ES"/>
        </w:rPr>
        <w:t xml:space="preserve"> (R</w:t>
      </w:r>
      <w:r w:rsidR="00CF34F7" w:rsidRPr="002D708D">
        <w:rPr>
          <w:vertAlign w:val="superscript"/>
          <w:lang w:val="es-ES"/>
        </w:rPr>
        <w:t>2</w:t>
      </w:r>
      <w:r w:rsidR="00CF34F7" w:rsidRPr="002D708D">
        <w:rPr>
          <w:lang w:val="es-ES"/>
        </w:rPr>
        <w:t>)</w:t>
      </w:r>
      <w:r w:rsidRPr="002D708D">
        <w:rPr>
          <w:lang w:val="es-ES"/>
        </w:rPr>
        <w:t xml:space="preserve">, </w:t>
      </w:r>
      <w:r w:rsidR="00CF34F7" w:rsidRPr="002D708D">
        <w:rPr>
          <w:lang w:val="es-ES"/>
        </w:rPr>
        <w:t>que al medir la proporción de varianza de un ítem explicado por los demás ítems, donde los ítems P1, P2 y P3 tienen altos valores en un rango de 0,76-0,93 lo que indica una buena explicación mutua. En contraste, P5 presenta un valor reducido (0,306), lo que sugiere que aporta información diferente o menos coherente.</w:t>
      </w:r>
    </w:p>
    <w:p w14:paraId="6405FFBB" w14:textId="77777777" w:rsidR="0069166C" w:rsidRPr="002D708D" w:rsidRDefault="0069166C" w:rsidP="002D708D">
      <w:pPr>
        <w:spacing w:after="120" w:line="360" w:lineRule="auto"/>
        <w:jc w:val="both"/>
        <w:rPr>
          <w:rFonts w:ascii="Times New Roman" w:hAnsi="Times New Roman" w:cs="Times New Roman"/>
          <w:sz w:val="24"/>
          <w:szCs w:val="24"/>
          <w:lang w:val="es-ES"/>
        </w:rPr>
      </w:pPr>
      <w:r w:rsidRPr="002D708D">
        <w:rPr>
          <w:rFonts w:ascii="Times New Roman" w:hAnsi="Times New Roman" w:cs="Times New Roman"/>
          <w:sz w:val="24"/>
          <w:szCs w:val="24"/>
          <w:lang w:val="es-ES"/>
        </w:rPr>
        <w:t>El análisis del Alfa de Cronbach al eliminar cada ítem mostró que la exclusión de P5 (0,899) mejora la consistencia interna, mientras que la supresión de P2 (0,771) la disminuye, confirmando que P2 relacionada con el objetivo general es un ítem crítico para la fiabilidad de la escala.</w:t>
      </w:r>
    </w:p>
    <w:p w14:paraId="55308A7D" w14:textId="77777777" w:rsidR="00200641" w:rsidRPr="002D708D" w:rsidRDefault="00200641" w:rsidP="002D708D">
      <w:pPr>
        <w:spacing w:after="120" w:line="360" w:lineRule="auto"/>
        <w:jc w:val="both"/>
        <w:rPr>
          <w:rFonts w:ascii="Times New Roman" w:hAnsi="Times New Roman" w:cs="Times New Roman"/>
          <w:sz w:val="24"/>
          <w:szCs w:val="24"/>
          <w:lang w:val="es-ES"/>
        </w:rPr>
      </w:pPr>
      <w:r w:rsidRPr="002D708D">
        <w:rPr>
          <w:rFonts w:ascii="Times New Roman" w:hAnsi="Times New Roman" w:cs="Times New Roman"/>
          <w:sz w:val="24"/>
          <w:szCs w:val="24"/>
          <w:lang w:val="es-ES"/>
        </w:rPr>
        <w:t>La observación de que la eliminación de un ítem (P5) incrementa la consistencia interna sugiere que este ítem podría estar midiendo un constructo diferente o tener menor pertinencia, hecho que se corrobora con su baja correlación corregida. Este hallazgo justifica analizar en futuras investigaciones la revisión o reformulación de ítems metodológicos para mejorar la coherencia interna del instrumento.</w:t>
      </w:r>
    </w:p>
    <w:p w14:paraId="423DCA48" w14:textId="77777777" w:rsidR="003C1522" w:rsidRPr="002D708D" w:rsidRDefault="00AF035E" w:rsidP="002D708D">
      <w:pPr>
        <w:spacing w:after="120" w:line="360" w:lineRule="auto"/>
        <w:jc w:val="both"/>
        <w:rPr>
          <w:rFonts w:ascii="Times New Roman" w:hAnsi="Times New Roman" w:cs="Times New Roman"/>
          <w:sz w:val="24"/>
          <w:szCs w:val="24"/>
          <w:lang w:val="es-ES"/>
        </w:rPr>
      </w:pPr>
      <w:r w:rsidRPr="002D708D">
        <w:rPr>
          <w:rFonts w:ascii="Times New Roman" w:hAnsi="Times New Roman" w:cs="Times New Roman"/>
          <w:sz w:val="24"/>
          <w:szCs w:val="24"/>
          <w:lang w:val="es-ES"/>
        </w:rPr>
        <w:t>En contraste con estudios similares publicados en la literatura científica sobre análisis de fiabilidad de escalas, valores de Alfa de Cronbach mayores a 0,7 son generalmente aceptados para considerarse confiables.</w:t>
      </w:r>
      <w:r w:rsidR="008640EA" w:rsidRPr="002D708D">
        <w:rPr>
          <w:rFonts w:ascii="Times New Roman" w:hAnsi="Times New Roman" w:cs="Times New Roman"/>
          <w:sz w:val="24"/>
          <w:szCs w:val="24"/>
          <w:lang w:val="es-ES"/>
        </w:rPr>
        <w:t xml:space="preserve"> </w:t>
      </w:r>
      <w:r w:rsidR="005502B3" w:rsidRPr="002D708D">
        <w:rPr>
          <w:rFonts w:ascii="Times New Roman" w:hAnsi="Times New Roman" w:cs="Times New Roman"/>
          <w:sz w:val="24"/>
          <w:szCs w:val="24"/>
          <w:lang w:val="es-ES"/>
        </w:rPr>
        <w:t xml:space="preserve">Según Pedroso (2022), este coeficiente adquiere valores entre 0 y 1, donde el cero representa una nula confiabilidad, y el uno la máxima confiabilidad. Así Rodríguez y </w:t>
      </w:r>
      <w:r w:rsidR="005502B3" w:rsidRPr="002D708D">
        <w:rPr>
          <w:rFonts w:ascii="Times New Roman" w:hAnsi="Times New Roman" w:cs="Times New Roman"/>
          <w:sz w:val="24"/>
          <w:szCs w:val="24"/>
          <w:lang w:val="es-ES"/>
        </w:rPr>
        <w:lastRenderedPageBreak/>
        <w:t xml:space="preserve">Reguant (2020), consideran que existe una buena consistencia interna cuando es superior a 0,7 y cuando este valor es inferior a 0,7 se considera una consistencia baja. </w:t>
      </w:r>
    </w:p>
    <w:p w14:paraId="57860312" w14:textId="77777777" w:rsidR="00AF035E" w:rsidRPr="002D708D" w:rsidRDefault="003C1522" w:rsidP="002D708D">
      <w:pPr>
        <w:spacing w:after="120" w:line="360" w:lineRule="auto"/>
        <w:jc w:val="both"/>
        <w:rPr>
          <w:rFonts w:ascii="Times New Roman" w:hAnsi="Times New Roman" w:cs="Times New Roman"/>
          <w:sz w:val="24"/>
          <w:szCs w:val="24"/>
          <w:lang w:val="es-ES"/>
        </w:rPr>
      </w:pPr>
      <w:r w:rsidRPr="002D708D">
        <w:rPr>
          <w:rFonts w:ascii="Times New Roman" w:hAnsi="Times New Roman" w:cs="Times New Roman"/>
          <w:sz w:val="24"/>
          <w:szCs w:val="24"/>
          <w:lang w:val="es-ES"/>
        </w:rPr>
        <w:t>En</w:t>
      </w:r>
      <w:r w:rsidR="00DD76DF" w:rsidRPr="002D708D">
        <w:rPr>
          <w:rFonts w:ascii="Times New Roman" w:hAnsi="Times New Roman" w:cs="Times New Roman"/>
          <w:sz w:val="24"/>
          <w:szCs w:val="24"/>
          <w:lang w:val="es-ES"/>
        </w:rPr>
        <w:t xml:space="preserve"> otros e</w:t>
      </w:r>
      <w:r w:rsidR="00AF035E" w:rsidRPr="002D708D">
        <w:rPr>
          <w:rFonts w:ascii="Times New Roman" w:hAnsi="Times New Roman" w:cs="Times New Roman"/>
          <w:sz w:val="24"/>
          <w:szCs w:val="24"/>
          <w:lang w:val="es-ES"/>
        </w:rPr>
        <w:t xml:space="preserve">studios </w:t>
      </w:r>
      <w:r w:rsidR="00DD76DF" w:rsidRPr="002D708D">
        <w:rPr>
          <w:rFonts w:ascii="Times New Roman" w:hAnsi="Times New Roman" w:cs="Times New Roman"/>
          <w:sz w:val="24"/>
          <w:szCs w:val="24"/>
          <w:lang w:val="es-ES"/>
        </w:rPr>
        <w:t xml:space="preserve">como los realizados por Castañeda </w:t>
      </w:r>
      <w:r w:rsidR="00DD76DF" w:rsidRPr="002D708D">
        <w:rPr>
          <w:rFonts w:ascii="Times New Roman" w:hAnsi="Times New Roman" w:cs="Times New Roman"/>
          <w:i/>
          <w:sz w:val="24"/>
          <w:szCs w:val="24"/>
          <w:lang w:val="es-ES"/>
        </w:rPr>
        <w:t>et al</w:t>
      </w:r>
      <w:r w:rsidR="00DD76DF" w:rsidRPr="002D708D">
        <w:rPr>
          <w:rFonts w:ascii="Times New Roman" w:hAnsi="Times New Roman" w:cs="Times New Roman"/>
          <w:sz w:val="24"/>
          <w:szCs w:val="24"/>
          <w:lang w:val="es-ES"/>
        </w:rPr>
        <w:t>. (2024)</w:t>
      </w:r>
      <w:r w:rsidR="00C717F0" w:rsidRPr="002D708D">
        <w:rPr>
          <w:rFonts w:ascii="Times New Roman" w:hAnsi="Times New Roman" w:cs="Times New Roman"/>
          <w:sz w:val="24"/>
          <w:szCs w:val="24"/>
          <w:lang w:val="es-ES"/>
        </w:rPr>
        <w:t xml:space="preserve"> pero en el área de la Cultura Física,</w:t>
      </w:r>
      <w:r w:rsidR="00DD76DF" w:rsidRPr="002D708D">
        <w:rPr>
          <w:rFonts w:ascii="Times New Roman" w:hAnsi="Times New Roman" w:cs="Times New Roman"/>
          <w:sz w:val="24"/>
          <w:szCs w:val="24"/>
          <w:lang w:val="es-ES"/>
        </w:rPr>
        <w:t xml:space="preserve"> </w:t>
      </w:r>
      <w:r w:rsidR="00AF035E" w:rsidRPr="002D708D">
        <w:rPr>
          <w:rFonts w:ascii="Times New Roman" w:hAnsi="Times New Roman" w:cs="Times New Roman"/>
          <w:sz w:val="24"/>
          <w:szCs w:val="24"/>
          <w:lang w:val="es-ES"/>
        </w:rPr>
        <w:t>muest</w:t>
      </w:r>
      <w:r w:rsidR="00DD76DF" w:rsidRPr="002D708D">
        <w:rPr>
          <w:rFonts w:ascii="Times New Roman" w:hAnsi="Times New Roman" w:cs="Times New Roman"/>
          <w:sz w:val="24"/>
          <w:szCs w:val="24"/>
          <w:lang w:val="es-ES"/>
        </w:rPr>
        <w:t>ran que valores de Alfa entre 0,8 y 0,</w:t>
      </w:r>
      <w:r w:rsidR="00AF035E" w:rsidRPr="002D708D">
        <w:rPr>
          <w:rFonts w:ascii="Times New Roman" w:hAnsi="Times New Roman" w:cs="Times New Roman"/>
          <w:sz w:val="24"/>
          <w:szCs w:val="24"/>
          <w:lang w:val="es-ES"/>
        </w:rPr>
        <w:t>9 indican alta confiabilidad, y se observa que cuando algún ítem reduce significativamente el Alfa o tiene baja correlación corregida, se recomienda su exclusión o revisión, lo cual coincide c</w:t>
      </w:r>
      <w:r w:rsidR="005C3953" w:rsidRPr="002D708D">
        <w:rPr>
          <w:rFonts w:ascii="Times New Roman" w:hAnsi="Times New Roman" w:cs="Times New Roman"/>
          <w:sz w:val="24"/>
          <w:szCs w:val="24"/>
          <w:lang w:val="es-ES"/>
        </w:rPr>
        <w:t>on la interpretación de P4 y P5.</w:t>
      </w:r>
    </w:p>
    <w:p w14:paraId="4B30BE5A" w14:textId="77777777" w:rsidR="00C0781A" w:rsidRPr="002D708D" w:rsidRDefault="00C0781A" w:rsidP="002D708D">
      <w:pPr>
        <w:spacing w:after="120" w:line="360" w:lineRule="auto"/>
        <w:jc w:val="both"/>
        <w:rPr>
          <w:rFonts w:ascii="Times New Roman" w:hAnsi="Times New Roman" w:cs="Times New Roman"/>
          <w:sz w:val="24"/>
          <w:szCs w:val="24"/>
          <w:lang w:val="es-ES"/>
        </w:rPr>
      </w:pPr>
      <w:r w:rsidRPr="002D708D">
        <w:rPr>
          <w:rFonts w:ascii="Times New Roman" w:hAnsi="Times New Roman" w:cs="Times New Roman"/>
          <w:sz w:val="24"/>
          <w:szCs w:val="24"/>
          <w:lang w:val="es-ES"/>
        </w:rPr>
        <w:t>Los resultados de las estadísticas descriptivas para cada ítem se muestran que l</w:t>
      </w:r>
      <w:r w:rsidR="00765D12" w:rsidRPr="002D708D">
        <w:rPr>
          <w:rFonts w:ascii="Times New Roman" w:hAnsi="Times New Roman" w:cs="Times New Roman"/>
          <w:sz w:val="24"/>
          <w:szCs w:val="24"/>
          <w:lang w:val="es-ES"/>
        </w:rPr>
        <w:t xml:space="preserve">as medias de las respuestas varían entre 1,10 (P5) y 2,70 (P2), lo que indica que los estudiantes percibieron una mayor inclusión de aspectos de gestión ambiental en los objetivos generales (P2) y una menor utilización de metodologías relacionadas con la gestión ambiental </w:t>
      </w:r>
      <w:r w:rsidRPr="002D708D">
        <w:rPr>
          <w:rFonts w:ascii="Times New Roman" w:hAnsi="Times New Roman" w:cs="Times New Roman"/>
          <w:sz w:val="24"/>
          <w:szCs w:val="24"/>
          <w:lang w:val="es-ES"/>
        </w:rPr>
        <w:t>en la P5</w:t>
      </w:r>
      <w:r w:rsidR="00E43F51" w:rsidRPr="002D708D">
        <w:rPr>
          <w:rFonts w:ascii="Times New Roman" w:hAnsi="Times New Roman" w:cs="Times New Roman"/>
          <w:sz w:val="24"/>
          <w:szCs w:val="24"/>
          <w:lang w:val="es-ES"/>
        </w:rPr>
        <w:t>.</w:t>
      </w:r>
      <w:r w:rsidRPr="002D708D">
        <w:rPr>
          <w:rFonts w:ascii="Times New Roman" w:hAnsi="Times New Roman" w:cs="Times New Roman"/>
          <w:sz w:val="24"/>
          <w:szCs w:val="24"/>
          <w:lang w:val="es-ES"/>
        </w:rPr>
        <w:t xml:space="preserve"> </w:t>
      </w:r>
      <w:r w:rsidR="00E43F51" w:rsidRPr="002D708D">
        <w:rPr>
          <w:rFonts w:ascii="Times New Roman" w:hAnsi="Times New Roman" w:cs="Times New Roman"/>
          <w:sz w:val="24"/>
          <w:szCs w:val="24"/>
          <w:lang w:val="es-ES"/>
        </w:rPr>
        <w:t>Además, las</w:t>
      </w:r>
      <w:r w:rsidR="002A7D0D" w:rsidRPr="002D708D">
        <w:rPr>
          <w:rFonts w:ascii="Times New Roman" w:hAnsi="Times New Roman" w:cs="Times New Roman"/>
          <w:sz w:val="24"/>
          <w:szCs w:val="24"/>
          <w:lang w:val="es-ES"/>
        </w:rPr>
        <w:t xml:space="preserve"> desviaciones estándar oscilaron e</w:t>
      </w:r>
      <w:r w:rsidR="00E43F51" w:rsidRPr="002D708D">
        <w:rPr>
          <w:rFonts w:ascii="Times New Roman" w:hAnsi="Times New Roman" w:cs="Times New Roman"/>
          <w:sz w:val="24"/>
          <w:szCs w:val="24"/>
          <w:lang w:val="es-ES"/>
        </w:rPr>
        <w:t xml:space="preserve">ntre 0,316 (P5) y 1,075 (P1), mostrando que las respuestas a P5 son las más homogéneas, posiblemente debido a una percepción consistente de baja aplicación de metodologías ambientales </w:t>
      </w:r>
      <w:r w:rsidRPr="002D708D">
        <w:rPr>
          <w:rFonts w:ascii="Times New Roman" w:hAnsi="Times New Roman" w:cs="Times New Roman"/>
          <w:sz w:val="24"/>
          <w:szCs w:val="24"/>
          <w:lang w:val="es-ES"/>
        </w:rPr>
        <w:t>(Figura 1)</w:t>
      </w:r>
      <w:r w:rsidR="00765D12" w:rsidRPr="002D708D">
        <w:rPr>
          <w:rFonts w:ascii="Times New Roman" w:hAnsi="Times New Roman" w:cs="Times New Roman"/>
          <w:sz w:val="24"/>
          <w:szCs w:val="24"/>
          <w:lang w:val="es-ES"/>
        </w:rPr>
        <w:t xml:space="preserve">. </w:t>
      </w:r>
    </w:p>
    <w:p w14:paraId="2803635B" w14:textId="3484A0F7" w:rsidR="00765D12" w:rsidRPr="002D708D" w:rsidRDefault="0035423A" w:rsidP="002D708D">
      <w:pPr>
        <w:spacing w:after="12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A60751B" wp14:editId="0ABDF5A0">
            <wp:extent cx="4704080" cy="358330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04080" cy="3583305"/>
                    </a:xfrm>
                    <a:prstGeom prst="rect">
                      <a:avLst/>
                    </a:prstGeom>
                    <a:noFill/>
                    <a:ln>
                      <a:noFill/>
                    </a:ln>
                  </pic:spPr>
                </pic:pic>
              </a:graphicData>
            </a:graphic>
          </wp:inline>
        </w:drawing>
      </w:r>
    </w:p>
    <w:p w14:paraId="250759AD" w14:textId="77777777" w:rsidR="00765D12" w:rsidRPr="0035423A" w:rsidRDefault="00765D12" w:rsidP="002D708D">
      <w:pPr>
        <w:spacing w:after="120" w:line="360" w:lineRule="auto"/>
        <w:jc w:val="center"/>
        <w:rPr>
          <w:rFonts w:ascii="Times New Roman" w:hAnsi="Times New Roman" w:cs="Times New Roman"/>
          <w:bCs/>
          <w:sz w:val="20"/>
          <w:szCs w:val="20"/>
          <w:lang w:val="es-ES"/>
        </w:rPr>
      </w:pPr>
      <w:r w:rsidRPr="0035423A">
        <w:rPr>
          <w:rFonts w:ascii="Times New Roman" w:hAnsi="Times New Roman" w:cs="Times New Roman"/>
          <w:bCs/>
          <w:sz w:val="20"/>
          <w:szCs w:val="20"/>
          <w:lang w:val="es-ES"/>
        </w:rPr>
        <w:t>Figura 1. Valores medios y su desviación estándar por cada pregunta o ítem de la encuesta</w:t>
      </w:r>
    </w:p>
    <w:p w14:paraId="1B9494BB" w14:textId="77777777" w:rsidR="00E43F51" w:rsidRPr="002D708D" w:rsidRDefault="002A7D0D" w:rsidP="002D708D">
      <w:pPr>
        <w:spacing w:after="120" w:line="360" w:lineRule="auto"/>
        <w:jc w:val="both"/>
        <w:rPr>
          <w:rFonts w:ascii="Times New Roman" w:hAnsi="Times New Roman" w:cs="Times New Roman"/>
          <w:sz w:val="24"/>
          <w:szCs w:val="24"/>
          <w:lang w:val="es-ES"/>
        </w:rPr>
      </w:pPr>
      <w:r w:rsidRPr="002D708D">
        <w:rPr>
          <w:rFonts w:ascii="Times New Roman" w:hAnsi="Times New Roman" w:cs="Times New Roman"/>
          <w:sz w:val="24"/>
          <w:szCs w:val="24"/>
          <w:lang w:val="es-ES"/>
        </w:rPr>
        <w:t>Lo</w:t>
      </w:r>
      <w:r w:rsidR="00E43F51" w:rsidRPr="002D708D">
        <w:rPr>
          <w:rFonts w:ascii="Times New Roman" w:hAnsi="Times New Roman" w:cs="Times New Roman"/>
          <w:sz w:val="24"/>
          <w:szCs w:val="24"/>
          <w:lang w:val="es-ES"/>
        </w:rPr>
        <w:t>s</w:t>
      </w:r>
      <w:r w:rsidRPr="002D708D">
        <w:rPr>
          <w:rFonts w:ascii="Times New Roman" w:hAnsi="Times New Roman" w:cs="Times New Roman"/>
          <w:sz w:val="24"/>
          <w:szCs w:val="24"/>
          <w:lang w:val="es-ES"/>
        </w:rPr>
        <w:t xml:space="preserve"> valores medios para</w:t>
      </w:r>
      <w:r w:rsidR="00E56668" w:rsidRPr="002D708D">
        <w:rPr>
          <w:rFonts w:ascii="Times New Roman" w:hAnsi="Times New Roman" w:cs="Times New Roman"/>
          <w:sz w:val="24"/>
          <w:szCs w:val="24"/>
          <w:lang w:val="es-ES"/>
        </w:rPr>
        <w:t xml:space="preserve"> P1</w:t>
      </w:r>
      <w:r w:rsidR="00E43F51" w:rsidRPr="002D708D">
        <w:rPr>
          <w:rFonts w:ascii="Times New Roman" w:hAnsi="Times New Roman" w:cs="Times New Roman"/>
          <w:sz w:val="24"/>
          <w:szCs w:val="24"/>
          <w:lang w:val="es-ES"/>
        </w:rPr>
        <w:t>, P2, P3 y P4</w:t>
      </w:r>
      <w:r w:rsidR="00E56668" w:rsidRPr="002D708D">
        <w:rPr>
          <w:rFonts w:ascii="Times New Roman" w:hAnsi="Times New Roman" w:cs="Times New Roman"/>
          <w:sz w:val="24"/>
          <w:szCs w:val="24"/>
          <w:lang w:val="es-ES"/>
        </w:rPr>
        <w:t>,</w:t>
      </w:r>
      <w:r w:rsidR="00E43F51" w:rsidRPr="002D708D">
        <w:rPr>
          <w:rFonts w:ascii="Times New Roman" w:hAnsi="Times New Roman" w:cs="Times New Roman"/>
          <w:sz w:val="24"/>
          <w:szCs w:val="24"/>
          <w:lang w:val="es-ES"/>
        </w:rPr>
        <w:t xml:space="preserve"> se </w:t>
      </w:r>
      <w:r w:rsidRPr="002D708D">
        <w:rPr>
          <w:rFonts w:ascii="Times New Roman" w:hAnsi="Times New Roman" w:cs="Times New Roman"/>
          <w:sz w:val="24"/>
          <w:szCs w:val="24"/>
          <w:lang w:val="es-ES"/>
        </w:rPr>
        <w:t>ubicaron</w:t>
      </w:r>
      <w:r w:rsidR="00E43F51" w:rsidRPr="002D708D">
        <w:rPr>
          <w:rFonts w:ascii="Times New Roman" w:hAnsi="Times New Roman" w:cs="Times New Roman"/>
          <w:sz w:val="24"/>
          <w:szCs w:val="24"/>
          <w:lang w:val="es-ES"/>
        </w:rPr>
        <w:t xml:space="preserve"> en el rango de “Poco” a “Medio” en la escala Likert, lo que sugiere una incorporación moderada de aspectos de gestión ambiental en los títulos, </w:t>
      </w:r>
      <w:r w:rsidR="00E43F51" w:rsidRPr="002D708D">
        <w:rPr>
          <w:rFonts w:ascii="Times New Roman" w:hAnsi="Times New Roman" w:cs="Times New Roman"/>
          <w:sz w:val="24"/>
          <w:szCs w:val="24"/>
          <w:lang w:val="es-ES"/>
        </w:rPr>
        <w:lastRenderedPageBreak/>
        <w:t>objetivos y apartados de las tesis, pero con una notable deficiencia en el uso de metodologías específicas (P5). Estos resultados indican que, aunque los estudiantes consideran que sus tesis abordan en cierta medida la gestión ambiental, las metodologías específicas para este propósito son poco utilizadas.</w:t>
      </w:r>
    </w:p>
    <w:p w14:paraId="2E1A8820" w14:textId="77777777" w:rsidR="00765D12" w:rsidRPr="002D708D" w:rsidRDefault="00E43F51" w:rsidP="002D708D">
      <w:pPr>
        <w:spacing w:after="120" w:line="360" w:lineRule="auto"/>
        <w:jc w:val="both"/>
        <w:rPr>
          <w:rFonts w:ascii="Times New Roman" w:hAnsi="Times New Roman" w:cs="Times New Roman"/>
          <w:sz w:val="24"/>
          <w:szCs w:val="24"/>
          <w:lang w:val="es-ES"/>
        </w:rPr>
      </w:pPr>
      <w:r w:rsidRPr="002D708D">
        <w:rPr>
          <w:rFonts w:ascii="Times New Roman" w:hAnsi="Times New Roman" w:cs="Times New Roman"/>
          <w:sz w:val="24"/>
          <w:szCs w:val="24"/>
          <w:lang w:val="es-ES"/>
        </w:rPr>
        <w:t>A su vez, e</w:t>
      </w:r>
      <w:r w:rsidR="00765D12" w:rsidRPr="002D708D">
        <w:rPr>
          <w:rFonts w:ascii="Times New Roman" w:hAnsi="Times New Roman" w:cs="Times New Roman"/>
          <w:sz w:val="24"/>
          <w:szCs w:val="24"/>
          <w:lang w:val="es-ES"/>
        </w:rPr>
        <w:t xml:space="preserve">ste gráfico de barras muestra que P2 tiene la media más alta (2,70 ± 1,059), seguida de P1 (2,60 ± 1,075), mientras que P5 tiene la media más baja (1,10 ± 0,316). Las barras de error, que representan las desviaciones estándar, indican que P1 y P2 tienen mayor variabilidad en las respuestas, mientras que P5 tiene la menor variabilidad, lo que sugiere una percepción más homogénea de la baja aplicación de metodologías de gestión ambiental. </w:t>
      </w:r>
    </w:p>
    <w:p w14:paraId="4AE50453" w14:textId="77777777" w:rsidR="000E557A" w:rsidRPr="002D708D" w:rsidRDefault="002A7D0D" w:rsidP="002D708D">
      <w:pPr>
        <w:spacing w:after="120" w:line="360" w:lineRule="auto"/>
        <w:jc w:val="both"/>
        <w:rPr>
          <w:rFonts w:ascii="Times New Roman" w:hAnsi="Times New Roman" w:cs="Times New Roman"/>
          <w:sz w:val="24"/>
          <w:szCs w:val="24"/>
          <w:lang w:val="es-ES"/>
        </w:rPr>
      </w:pPr>
      <w:r w:rsidRPr="002D708D">
        <w:rPr>
          <w:rFonts w:ascii="Times New Roman" w:hAnsi="Times New Roman" w:cs="Times New Roman"/>
          <w:sz w:val="24"/>
          <w:szCs w:val="24"/>
          <w:lang w:val="es-ES"/>
        </w:rPr>
        <w:t xml:space="preserve">En relación con </w:t>
      </w:r>
      <w:r w:rsidR="000E557A" w:rsidRPr="002D708D">
        <w:rPr>
          <w:rFonts w:ascii="Times New Roman" w:hAnsi="Times New Roman" w:cs="Times New Roman"/>
          <w:sz w:val="24"/>
          <w:szCs w:val="24"/>
          <w:lang w:val="es-ES"/>
        </w:rPr>
        <w:t>la matriz de correlaciones de Pearson entre elementos, se muestra la relación entre las preguntas</w:t>
      </w:r>
      <w:r w:rsidR="00765D12" w:rsidRPr="002D708D">
        <w:rPr>
          <w:rFonts w:ascii="Times New Roman" w:hAnsi="Times New Roman" w:cs="Times New Roman"/>
          <w:sz w:val="24"/>
          <w:szCs w:val="24"/>
          <w:lang w:val="es-ES"/>
        </w:rPr>
        <w:t xml:space="preserve">. Las correlaciones más altas se observan entre P2 y P3 (0,930), P1 y P2 (0,859), y P1 y P3 (0,828), </w:t>
      </w:r>
      <w:r w:rsidRPr="002D708D">
        <w:rPr>
          <w:rFonts w:ascii="Times New Roman" w:hAnsi="Times New Roman" w:cs="Times New Roman"/>
          <w:sz w:val="24"/>
          <w:szCs w:val="24"/>
          <w:lang w:val="es-ES"/>
        </w:rPr>
        <w:t>evidenciando</w:t>
      </w:r>
      <w:r w:rsidR="00765D12" w:rsidRPr="002D708D">
        <w:rPr>
          <w:rFonts w:ascii="Times New Roman" w:hAnsi="Times New Roman" w:cs="Times New Roman"/>
          <w:sz w:val="24"/>
          <w:szCs w:val="24"/>
          <w:lang w:val="es-ES"/>
        </w:rPr>
        <w:t xml:space="preserve"> una fuerte relación entre la inclusión de aspectos de gestión ambiental en los objetivos generales, específicos y los títulos de las tesis</w:t>
      </w:r>
      <w:r w:rsidR="000E557A" w:rsidRPr="002D708D">
        <w:rPr>
          <w:rFonts w:ascii="Times New Roman" w:hAnsi="Times New Roman" w:cs="Times New Roman"/>
          <w:sz w:val="24"/>
          <w:szCs w:val="24"/>
          <w:lang w:val="es-ES"/>
        </w:rPr>
        <w:t xml:space="preserve"> (Tabla 2)</w:t>
      </w:r>
      <w:r w:rsidR="00765D12" w:rsidRPr="002D708D">
        <w:rPr>
          <w:rFonts w:ascii="Times New Roman" w:hAnsi="Times New Roman" w:cs="Times New Roman"/>
          <w:sz w:val="24"/>
          <w:szCs w:val="24"/>
          <w:lang w:val="es-ES"/>
        </w:rPr>
        <w:t xml:space="preserve">. </w:t>
      </w:r>
    </w:p>
    <w:tbl>
      <w:tblPr>
        <w:tblStyle w:val="Tablaconcuadrcula"/>
        <w:tblW w:w="0" w:type="auto"/>
        <w:jc w:val="center"/>
        <w:tblLook w:val="04A0" w:firstRow="1" w:lastRow="0" w:firstColumn="1" w:lastColumn="0" w:noHBand="0" w:noVBand="1"/>
      </w:tblPr>
      <w:tblGrid>
        <w:gridCol w:w="562"/>
        <w:gridCol w:w="993"/>
        <w:gridCol w:w="992"/>
        <w:gridCol w:w="992"/>
        <w:gridCol w:w="992"/>
        <w:gridCol w:w="1134"/>
      </w:tblGrid>
      <w:tr w:rsidR="00E738FA" w:rsidRPr="0035423A" w14:paraId="32E9988D" w14:textId="77777777" w:rsidTr="0035423A">
        <w:trPr>
          <w:jc w:val="center"/>
        </w:trPr>
        <w:tc>
          <w:tcPr>
            <w:tcW w:w="562" w:type="dxa"/>
          </w:tcPr>
          <w:p w14:paraId="4EE3AFAE" w14:textId="77777777" w:rsidR="00E738FA" w:rsidRPr="0035423A" w:rsidRDefault="00E738FA" w:rsidP="0035423A">
            <w:pPr>
              <w:spacing w:after="120"/>
              <w:rPr>
                <w:rFonts w:ascii="Times New Roman" w:hAnsi="Times New Roman" w:cs="Times New Roman"/>
                <w:sz w:val="20"/>
                <w:szCs w:val="20"/>
                <w:lang w:val="es-ES"/>
              </w:rPr>
            </w:pPr>
          </w:p>
        </w:tc>
        <w:tc>
          <w:tcPr>
            <w:tcW w:w="993" w:type="dxa"/>
          </w:tcPr>
          <w:p w14:paraId="0FD783A6" w14:textId="77777777" w:rsidR="00E738FA" w:rsidRPr="0035423A" w:rsidRDefault="00E738FA" w:rsidP="0035423A">
            <w:pPr>
              <w:spacing w:after="120"/>
              <w:rPr>
                <w:rFonts w:ascii="Times New Roman" w:hAnsi="Times New Roman" w:cs="Times New Roman"/>
                <w:b/>
                <w:sz w:val="20"/>
                <w:szCs w:val="20"/>
                <w:lang w:val="es-ES"/>
              </w:rPr>
            </w:pPr>
            <w:r w:rsidRPr="0035423A">
              <w:rPr>
                <w:rFonts w:ascii="Times New Roman" w:hAnsi="Times New Roman" w:cs="Times New Roman"/>
                <w:b/>
                <w:sz w:val="20"/>
                <w:szCs w:val="20"/>
                <w:lang w:val="es-ES"/>
              </w:rPr>
              <w:t>P1</w:t>
            </w:r>
          </w:p>
        </w:tc>
        <w:tc>
          <w:tcPr>
            <w:tcW w:w="992" w:type="dxa"/>
          </w:tcPr>
          <w:p w14:paraId="59E23E30" w14:textId="77777777" w:rsidR="00E738FA" w:rsidRPr="0035423A" w:rsidRDefault="00E738FA" w:rsidP="0035423A">
            <w:pPr>
              <w:spacing w:after="120"/>
              <w:rPr>
                <w:rFonts w:ascii="Times New Roman" w:hAnsi="Times New Roman" w:cs="Times New Roman"/>
                <w:b/>
                <w:sz w:val="20"/>
                <w:szCs w:val="20"/>
                <w:lang w:val="es-ES"/>
              </w:rPr>
            </w:pPr>
            <w:r w:rsidRPr="0035423A">
              <w:rPr>
                <w:rFonts w:ascii="Times New Roman" w:hAnsi="Times New Roman" w:cs="Times New Roman"/>
                <w:b/>
                <w:sz w:val="20"/>
                <w:szCs w:val="20"/>
                <w:lang w:val="es-ES"/>
              </w:rPr>
              <w:t>P2</w:t>
            </w:r>
          </w:p>
        </w:tc>
        <w:tc>
          <w:tcPr>
            <w:tcW w:w="992" w:type="dxa"/>
          </w:tcPr>
          <w:p w14:paraId="57788AD5" w14:textId="77777777" w:rsidR="00E738FA" w:rsidRPr="0035423A" w:rsidRDefault="00E738FA" w:rsidP="0035423A">
            <w:pPr>
              <w:spacing w:after="120"/>
              <w:rPr>
                <w:rFonts w:ascii="Times New Roman" w:hAnsi="Times New Roman" w:cs="Times New Roman"/>
                <w:b/>
                <w:sz w:val="20"/>
                <w:szCs w:val="20"/>
                <w:lang w:val="es-ES"/>
              </w:rPr>
            </w:pPr>
            <w:r w:rsidRPr="0035423A">
              <w:rPr>
                <w:rFonts w:ascii="Times New Roman" w:hAnsi="Times New Roman" w:cs="Times New Roman"/>
                <w:b/>
                <w:sz w:val="20"/>
                <w:szCs w:val="20"/>
                <w:lang w:val="es-ES"/>
              </w:rPr>
              <w:t>P3</w:t>
            </w:r>
          </w:p>
        </w:tc>
        <w:tc>
          <w:tcPr>
            <w:tcW w:w="992" w:type="dxa"/>
          </w:tcPr>
          <w:p w14:paraId="4672ED96" w14:textId="77777777" w:rsidR="00E738FA" w:rsidRPr="0035423A" w:rsidRDefault="00E738FA" w:rsidP="0035423A">
            <w:pPr>
              <w:spacing w:after="120"/>
              <w:rPr>
                <w:rFonts w:ascii="Times New Roman" w:hAnsi="Times New Roman" w:cs="Times New Roman"/>
                <w:b/>
                <w:sz w:val="20"/>
                <w:szCs w:val="20"/>
                <w:lang w:val="es-ES"/>
              </w:rPr>
            </w:pPr>
            <w:r w:rsidRPr="0035423A">
              <w:rPr>
                <w:rFonts w:ascii="Times New Roman" w:hAnsi="Times New Roman" w:cs="Times New Roman"/>
                <w:b/>
                <w:sz w:val="20"/>
                <w:szCs w:val="20"/>
                <w:lang w:val="es-ES"/>
              </w:rPr>
              <w:t>P4</w:t>
            </w:r>
          </w:p>
        </w:tc>
        <w:tc>
          <w:tcPr>
            <w:tcW w:w="1134" w:type="dxa"/>
          </w:tcPr>
          <w:p w14:paraId="42117606" w14:textId="77777777" w:rsidR="00E738FA" w:rsidRPr="0035423A" w:rsidRDefault="00E738FA" w:rsidP="0035423A">
            <w:pPr>
              <w:spacing w:after="120"/>
              <w:rPr>
                <w:rFonts w:ascii="Times New Roman" w:hAnsi="Times New Roman" w:cs="Times New Roman"/>
                <w:b/>
                <w:sz w:val="20"/>
                <w:szCs w:val="20"/>
                <w:lang w:val="es-ES"/>
              </w:rPr>
            </w:pPr>
            <w:r w:rsidRPr="0035423A">
              <w:rPr>
                <w:rFonts w:ascii="Times New Roman" w:hAnsi="Times New Roman" w:cs="Times New Roman"/>
                <w:b/>
                <w:sz w:val="20"/>
                <w:szCs w:val="20"/>
                <w:lang w:val="es-ES"/>
              </w:rPr>
              <w:t>P5</w:t>
            </w:r>
          </w:p>
        </w:tc>
      </w:tr>
      <w:tr w:rsidR="00E738FA" w:rsidRPr="0035423A" w14:paraId="06E55F6F" w14:textId="77777777" w:rsidTr="0035423A">
        <w:trPr>
          <w:jc w:val="center"/>
        </w:trPr>
        <w:tc>
          <w:tcPr>
            <w:tcW w:w="562" w:type="dxa"/>
          </w:tcPr>
          <w:p w14:paraId="468E20EE" w14:textId="77777777" w:rsidR="00E738FA" w:rsidRPr="0035423A" w:rsidRDefault="00E738FA" w:rsidP="0035423A">
            <w:pPr>
              <w:spacing w:after="120"/>
              <w:rPr>
                <w:rFonts w:ascii="Times New Roman" w:hAnsi="Times New Roman" w:cs="Times New Roman"/>
                <w:b/>
                <w:sz w:val="20"/>
                <w:szCs w:val="20"/>
                <w:lang w:val="es-ES"/>
              </w:rPr>
            </w:pPr>
            <w:r w:rsidRPr="0035423A">
              <w:rPr>
                <w:rFonts w:ascii="Times New Roman" w:hAnsi="Times New Roman" w:cs="Times New Roman"/>
                <w:b/>
                <w:sz w:val="20"/>
                <w:szCs w:val="20"/>
                <w:lang w:val="es-ES"/>
              </w:rPr>
              <w:t>P1</w:t>
            </w:r>
          </w:p>
        </w:tc>
        <w:tc>
          <w:tcPr>
            <w:tcW w:w="993" w:type="dxa"/>
          </w:tcPr>
          <w:p w14:paraId="55921DC8" w14:textId="77777777" w:rsidR="00E738FA" w:rsidRPr="0035423A" w:rsidRDefault="00E738FA" w:rsidP="0035423A">
            <w:pPr>
              <w:spacing w:after="120"/>
              <w:rPr>
                <w:rFonts w:ascii="Times New Roman" w:hAnsi="Times New Roman" w:cs="Times New Roman"/>
                <w:sz w:val="20"/>
                <w:szCs w:val="20"/>
                <w:lang w:val="es-ES"/>
              </w:rPr>
            </w:pPr>
            <w:r w:rsidRPr="0035423A">
              <w:rPr>
                <w:rFonts w:ascii="Times New Roman" w:hAnsi="Times New Roman" w:cs="Times New Roman"/>
                <w:sz w:val="20"/>
                <w:szCs w:val="20"/>
                <w:lang w:val="es-ES"/>
              </w:rPr>
              <w:t>1,000</w:t>
            </w:r>
          </w:p>
        </w:tc>
        <w:tc>
          <w:tcPr>
            <w:tcW w:w="992" w:type="dxa"/>
          </w:tcPr>
          <w:p w14:paraId="618D5AE5" w14:textId="77777777" w:rsidR="00E738FA" w:rsidRPr="0035423A" w:rsidRDefault="00E738FA" w:rsidP="0035423A">
            <w:pPr>
              <w:spacing w:after="120"/>
              <w:rPr>
                <w:rFonts w:ascii="Times New Roman" w:hAnsi="Times New Roman" w:cs="Times New Roman"/>
                <w:sz w:val="20"/>
                <w:szCs w:val="20"/>
                <w:lang w:val="es-ES"/>
              </w:rPr>
            </w:pPr>
            <w:r w:rsidRPr="0035423A">
              <w:rPr>
                <w:rFonts w:ascii="Times New Roman" w:hAnsi="Times New Roman" w:cs="Times New Roman"/>
                <w:sz w:val="20"/>
                <w:szCs w:val="20"/>
                <w:lang w:val="es-ES"/>
              </w:rPr>
              <w:t>0,859</w:t>
            </w:r>
          </w:p>
        </w:tc>
        <w:tc>
          <w:tcPr>
            <w:tcW w:w="992" w:type="dxa"/>
          </w:tcPr>
          <w:p w14:paraId="06E4E9D9" w14:textId="77777777" w:rsidR="00E738FA" w:rsidRPr="0035423A" w:rsidRDefault="00576DEC" w:rsidP="0035423A">
            <w:pPr>
              <w:spacing w:after="120"/>
              <w:rPr>
                <w:rFonts w:ascii="Times New Roman" w:hAnsi="Times New Roman" w:cs="Times New Roman"/>
                <w:sz w:val="20"/>
                <w:szCs w:val="20"/>
                <w:lang w:val="es-ES"/>
              </w:rPr>
            </w:pPr>
            <w:r w:rsidRPr="0035423A">
              <w:rPr>
                <w:rFonts w:ascii="Times New Roman" w:hAnsi="Times New Roman" w:cs="Times New Roman"/>
                <w:sz w:val="20"/>
                <w:szCs w:val="20"/>
                <w:lang w:val="es-ES"/>
              </w:rPr>
              <w:t>0,828</w:t>
            </w:r>
          </w:p>
        </w:tc>
        <w:tc>
          <w:tcPr>
            <w:tcW w:w="992" w:type="dxa"/>
          </w:tcPr>
          <w:p w14:paraId="16EBD777" w14:textId="77777777" w:rsidR="00E738FA" w:rsidRPr="0035423A" w:rsidRDefault="00576DEC" w:rsidP="0035423A">
            <w:pPr>
              <w:spacing w:after="120"/>
              <w:rPr>
                <w:rFonts w:ascii="Times New Roman" w:hAnsi="Times New Roman" w:cs="Times New Roman"/>
                <w:sz w:val="20"/>
                <w:szCs w:val="20"/>
                <w:lang w:val="es-ES"/>
              </w:rPr>
            </w:pPr>
            <w:r w:rsidRPr="0035423A">
              <w:rPr>
                <w:rFonts w:ascii="Times New Roman" w:hAnsi="Times New Roman" w:cs="Times New Roman"/>
                <w:sz w:val="20"/>
                <w:szCs w:val="20"/>
                <w:lang w:val="es-ES"/>
              </w:rPr>
              <w:t>0,519</w:t>
            </w:r>
          </w:p>
        </w:tc>
        <w:tc>
          <w:tcPr>
            <w:tcW w:w="1134" w:type="dxa"/>
          </w:tcPr>
          <w:p w14:paraId="70B5BB75" w14:textId="77777777" w:rsidR="00E738FA" w:rsidRPr="0035423A" w:rsidRDefault="00576DEC" w:rsidP="0035423A">
            <w:pPr>
              <w:spacing w:after="120"/>
              <w:rPr>
                <w:rFonts w:ascii="Times New Roman" w:hAnsi="Times New Roman" w:cs="Times New Roman"/>
                <w:sz w:val="20"/>
                <w:szCs w:val="20"/>
                <w:lang w:val="es-ES"/>
              </w:rPr>
            </w:pPr>
            <w:r w:rsidRPr="0035423A">
              <w:rPr>
                <w:rFonts w:ascii="Times New Roman" w:hAnsi="Times New Roman" w:cs="Times New Roman"/>
                <w:sz w:val="20"/>
                <w:szCs w:val="20"/>
                <w:lang w:val="es-ES"/>
              </w:rPr>
              <w:t>0,458</w:t>
            </w:r>
          </w:p>
        </w:tc>
      </w:tr>
      <w:tr w:rsidR="00E738FA" w:rsidRPr="0035423A" w14:paraId="10BE0F9A" w14:textId="77777777" w:rsidTr="0035423A">
        <w:trPr>
          <w:jc w:val="center"/>
        </w:trPr>
        <w:tc>
          <w:tcPr>
            <w:tcW w:w="562" w:type="dxa"/>
          </w:tcPr>
          <w:p w14:paraId="288AD667" w14:textId="77777777" w:rsidR="00E738FA" w:rsidRPr="0035423A" w:rsidRDefault="00E738FA" w:rsidP="0035423A">
            <w:pPr>
              <w:spacing w:after="120"/>
              <w:rPr>
                <w:rFonts w:ascii="Times New Roman" w:hAnsi="Times New Roman" w:cs="Times New Roman"/>
                <w:b/>
                <w:sz w:val="20"/>
                <w:szCs w:val="20"/>
                <w:lang w:val="es-ES"/>
              </w:rPr>
            </w:pPr>
            <w:r w:rsidRPr="0035423A">
              <w:rPr>
                <w:rFonts w:ascii="Times New Roman" w:hAnsi="Times New Roman" w:cs="Times New Roman"/>
                <w:b/>
                <w:sz w:val="20"/>
                <w:szCs w:val="20"/>
                <w:lang w:val="es-ES"/>
              </w:rPr>
              <w:t>P2</w:t>
            </w:r>
          </w:p>
        </w:tc>
        <w:tc>
          <w:tcPr>
            <w:tcW w:w="993" w:type="dxa"/>
          </w:tcPr>
          <w:p w14:paraId="71500648" w14:textId="77777777" w:rsidR="00E738FA" w:rsidRPr="0035423A" w:rsidRDefault="00E738FA" w:rsidP="0035423A">
            <w:pPr>
              <w:spacing w:after="120"/>
              <w:rPr>
                <w:rFonts w:ascii="Times New Roman" w:hAnsi="Times New Roman" w:cs="Times New Roman"/>
                <w:sz w:val="20"/>
                <w:szCs w:val="20"/>
                <w:lang w:val="es-ES"/>
              </w:rPr>
            </w:pPr>
            <w:r w:rsidRPr="0035423A">
              <w:rPr>
                <w:rFonts w:ascii="Times New Roman" w:hAnsi="Times New Roman" w:cs="Times New Roman"/>
                <w:sz w:val="20"/>
                <w:szCs w:val="20"/>
                <w:lang w:val="es-ES"/>
              </w:rPr>
              <w:t>0,859</w:t>
            </w:r>
          </w:p>
        </w:tc>
        <w:tc>
          <w:tcPr>
            <w:tcW w:w="992" w:type="dxa"/>
          </w:tcPr>
          <w:p w14:paraId="260DE255" w14:textId="77777777" w:rsidR="00E738FA" w:rsidRPr="0035423A" w:rsidRDefault="00E738FA" w:rsidP="0035423A">
            <w:pPr>
              <w:spacing w:after="120"/>
              <w:rPr>
                <w:rFonts w:ascii="Times New Roman" w:hAnsi="Times New Roman" w:cs="Times New Roman"/>
                <w:sz w:val="20"/>
                <w:szCs w:val="20"/>
                <w:lang w:val="es-ES"/>
              </w:rPr>
            </w:pPr>
            <w:r w:rsidRPr="0035423A">
              <w:rPr>
                <w:rFonts w:ascii="Times New Roman" w:hAnsi="Times New Roman" w:cs="Times New Roman"/>
                <w:sz w:val="20"/>
                <w:szCs w:val="20"/>
                <w:lang w:val="es-ES"/>
              </w:rPr>
              <w:t>1,000</w:t>
            </w:r>
          </w:p>
        </w:tc>
        <w:tc>
          <w:tcPr>
            <w:tcW w:w="992" w:type="dxa"/>
          </w:tcPr>
          <w:p w14:paraId="7DB09930" w14:textId="77777777" w:rsidR="00E738FA" w:rsidRPr="0035423A" w:rsidRDefault="00576DEC" w:rsidP="0035423A">
            <w:pPr>
              <w:spacing w:after="120"/>
              <w:rPr>
                <w:rFonts w:ascii="Times New Roman" w:hAnsi="Times New Roman" w:cs="Times New Roman"/>
                <w:sz w:val="20"/>
                <w:szCs w:val="20"/>
                <w:lang w:val="es-ES"/>
              </w:rPr>
            </w:pPr>
            <w:r w:rsidRPr="0035423A">
              <w:rPr>
                <w:rFonts w:ascii="Times New Roman" w:hAnsi="Times New Roman" w:cs="Times New Roman"/>
                <w:sz w:val="20"/>
                <w:szCs w:val="20"/>
                <w:lang w:val="es-ES"/>
              </w:rPr>
              <w:t>0,930</w:t>
            </w:r>
          </w:p>
        </w:tc>
        <w:tc>
          <w:tcPr>
            <w:tcW w:w="992" w:type="dxa"/>
          </w:tcPr>
          <w:p w14:paraId="7AF1BD1F" w14:textId="77777777" w:rsidR="00E738FA" w:rsidRPr="0035423A" w:rsidRDefault="00576DEC" w:rsidP="0035423A">
            <w:pPr>
              <w:spacing w:after="120"/>
              <w:rPr>
                <w:rFonts w:ascii="Times New Roman" w:hAnsi="Times New Roman" w:cs="Times New Roman"/>
                <w:sz w:val="20"/>
                <w:szCs w:val="20"/>
                <w:lang w:val="es-ES"/>
              </w:rPr>
            </w:pPr>
            <w:r w:rsidRPr="0035423A">
              <w:rPr>
                <w:rFonts w:ascii="Times New Roman" w:hAnsi="Times New Roman" w:cs="Times New Roman"/>
                <w:sz w:val="20"/>
                <w:szCs w:val="20"/>
                <w:lang w:val="es-ES"/>
              </w:rPr>
              <w:t>0,635</w:t>
            </w:r>
          </w:p>
        </w:tc>
        <w:tc>
          <w:tcPr>
            <w:tcW w:w="1134" w:type="dxa"/>
          </w:tcPr>
          <w:p w14:paraId="26F143AD" w14:textId="77777777" w:rsidR="00E738FA" w:rsidRPr="0035423A" w:rsidRDefault="00576DEC" w:rsidP="0035423A">
            <w:pPr>
              <w:spacing w:after="120"/>
              <w:rPr>
                <w:rFonts w:ascii="Times New Roman" w:hAnsi="Times New Roman" w:cs="Times New Roman"/>
                <w:sz w:val="20"/>
                <w:szCs w:val="20"/>
                <w:lang w:val="es-ES"/>
              </w:rPr>
            </w:pPr>
            <w:r w:rsidRPr="0035423A">
              <w:rPr>
                <w:rFonts w:ascii="Times New Roman" w:hAnsi="Times New Roman" w:cs="Times New Roman"/>
                <w:sz w:val="20"/>
                <w:szCs w:val="20"/>
                <w:lang w:val="es-ES"/>
              </w:rPr>
              <w:t>0,431</w:t>
            </w:r>
          </w:p>
        </w:tc>
      </w:tr>
      <w:tr w:rsidR="00E738FA" w:rsidRPr="0035423A" w14:paraId="3B783910" w14:textId="77777777" w:rsidTr="0035423A">
        <w:trPr>
          <w:jc w:val="center"/>
        </w:trPr>
        <w:tc>
          <w:tcPr>
            <w:tcW w:w="562" w:type="dxa"/>
          </w:tcPr>
          <w:p w14:paraId="666952EC" w14:textId="77777777" w:rsidR="00E738FA" w:rsidRPr="0035423A" w:rsidRDefault="00E738FA" w:rsidP="0035423A">
            <w:pPr>
              <w:spacing w:after="120"/>
              <w:rPr>
                <w:rFonts w:ascii="Times New Roman" w:hAnsi="Times New Roman" w:cs="Times New Roman"/>
                <w:b/>
                <w:sz w:val="20"/>
                <w:szCs w:val="20"/>
                <w:lang w:val="es-ES"/>
              </w:rPr>
            </w:pPr>
            <w:r w:rsidRPr="0035423A">
              <w:rPr>
                <w:rFonts w:ascii="Times New Roman" w:hAnsi="Times New Roman" w:cs="Times New Roman"/>
                <w:b/>
                <w:sz w:val="20"/>
                <w:szCs w:val="20"/>
                <w:lang w:val="es-ES"/>
              </w:rPr>
              <w:t>P3</w:t>
            </w:r>
          </w:p>
        </w:tc>
        <w:tc>
          <w:tcPr>
            <w:tcW w:w="993" w:type="dxa"/>
          </w:tcPr>
          <w:p w14:paraId="719F089D" w14:textId="77777777" w:rsidR="00E738FA" w:rsidRPr="0035423A" w:rsidRDefault="00E738FA" w:rsidP="0035423A">
            <w:pPr>
              <w:spacing w:after="120"/>
              <w:rPr>
                <w:rFonts w:ascii="Times New Roman" w:hAnsi="Times New Roman" w:cs="Times New Roman"/>
                <w:sz w:val="20"/>
                <w:szCs w:val="20"/>
                <w:lang w:val="es-ES"/>
              </w:rPr>
            </w:pPr>
            <w:r w:rsidRPr="0035423A">
              <w:rPr>
                <w:rFonts w:ascii="Times New Roman" w:hAnsi="Times New Roman" w:cs="Times New Roman"/>
                <w:sz w:val="20"/>
                <w:szCs w:val="20"/>
                <w:lang w:val="es-ES"/>
              </w:rPr>
              <w:t>0,828</w:t>
            </w:r>
          </w:p>
        </w:tc>
        <w:tc>
          <w:tcPr>
            <w:tcW w:w="992" w:type="dxa"/>
          </w:tcPr>
          <w:p w14:paraId="7D1A69EA" w14:textId="77777777" w:rsidR="00E738FA" w:rsidRPr="0035423A" w:rsidRDefault="00E738FA" w:rsidP="0035423A">
            <w:pPr>
              <w:spacing w:after="120"/>
              <w:rPr>
                <w:rFonts w:ascii="Times New Roman" w:hAnsi="Times New Roman" w:cs="Times New Roman"/>
                <w:sz w:val="20"/>
                <w:szCs w:val="20"/>
                <w:lang w:val="es-ES"/>
              </w:rPr>
            </w:pPr>
            <w:r w:rsidRPr="0035423A">
              <w:rPr>
                <w:rFonts w:ascii="Times New Roman" w:hAnsi="Times New Roman" w:cs="Times New Roman"/>
                <w:sz w:val="20"/>
                <w:szCs w:val="20"/>
                <w:lang w:val="es-ES"/>
              </w:rPr>
              <w:t>0,930</w:t>
            </w:r>
          </w:p>
        </w:tc>
        <w:tc>
          <w:tcPr>
            <w:tcW w:w="992" w:type="dxa"/>
          </w:tcPr>
          <w:p w14:paraId="795E3203" w14:textId="77777777" w:rsidR="00E738FA" w:rsidRPr="0035423A" w:rsidRDefault="00576DEC" w:rsidP="0035423A">
            <w:pPr>
              <w:spacing w:after="120"/>
              <w:rPr>
                <w:rFonts w:ascii="Times New Roman" w:hAnsi="Times New Roman" w:cs="Times New Roman"/>
                <w:sz w:val="20"/>
                <w:szCs w:val="20"/>
                <w:lang w:val="es-ES"/>
              </w:rPr>
            </w:pPr>
            <w:r w:rsidRPr="0035423A">
              <w:rPr>
                <w:rFonts w:ascii="Times New Roman" w:hAnsi="Times New Roman" w:cs="Times New Roman"/>
                <w:sz w:val="20"/>
                <w:szCs w:val="20"/>
                <w:lang w:val="es-ES"/>
              </w:rPr>
              <w:t>1,000</w:t>
            </w:r>
          </w:p>
        </w:tc>
        <w:tc>
          <w:tcPr>
            <w:tcW w:w="992" w:type="dxa"/>
          </w:tcPr>
          <w:p w14:paraId="2DB18E9C" w14:textId="77777777" w:rsidR="00E738FA" w:rsidRPr="0035423A" w:rsidRDefault="00576DEC" w:rsidP="0035423A">
            <w:pPr>
              <w:spacing w:after="120"/>
              <w:rPr>
                <w:rFonts w:ascii="Times New Roman" w:hAnsi="Times New Roman" w:cs="Times New Roman"/>
                <w:sz w:val="20"/>
                <w:szCs w:val="20"/>
                <w:lang w:val="es-ES"/>
              </w:rPr>
            </w:pPr>
            <w:r w:rsidRPr="0035423A">
              <w:rPr>
                <w:rFonts w:ascii="Times New Roman" w:hAnsi="Times New Roman" w:cs="Times New Roman"/>
                <w:sz w:val="20"/>
                <w:szCs w:val="20"/>
                <w:lang w:val="es-ES"/>
              </w:rPr>
              <w:t>0,472</w:t>
            </w:r>
          </w:p>
        </w:tc>
        <w:tc>
          <w:tcPr>
            <w:tcW w:w="1134" w:type="dxa"/>
          </w:tcPr>
          <w:p w14:paraId="0FB8B158" w14:textId="77777777" w:rsidR="00E738FA" w:rsidRPr="0035423A" w:rsidRDefault="00576DEC" w:rsidP="0035423A">
            <w:pPr>
              <w:spacing w:after="120"/>
              <w:rPr>
                <w:rFonts w:ascii="Times New Roman" w:hAnsi="Times New Roman" w:cs="Times New Roman"/>
                <w:sz w:val="20"/>
                <w:szCs w:val="20"/>
                <w:lang w:val="es-ES"/>
              </w:rPr>
            </w:pPr>
            <w:r w:rsidRPr="0035423A">
              <w:rPr>
                <w:rFonts w:ascii="Times New Roman" w:hAnsi="Times New Roman" w:cs="Times New Roman"/>
                <w:sz w:val="20"/>
                <w:szCs w:val="20"/>
                <w:lang w:val="es-ES"/>
              </w:rPr>
              <w:t>0,302</w:t>
            </w:r>
          </w:p>
        </w:tc>
      </w:tr>
      <w:tr w:rsidR="00E738FA" w:rsidRPr="0035423A" w14:paraId="04CCE2CA" w14:textId="77777777" w:rsidTr="0035423A">
        <w:trPr>
          <w:jc w:val="center"/>
        </w:trPr>
        <w:tc>
          <w:tcPr>
            <w:tcW w:w="562" w:type="dxa"/>
          </w:tcPr>
          <w:p w14:paraId="0E31E837" w14:textId="77777777" w:rsidR="00E738FA" w:rsidRPr="0035423A" w:rsidRDefault="00E738FA" w:rsidP="0035423A">
            <w:pPr>
              <w:spacing w:after="120"/>
              <w:rPr>
                <w:rFonts w:ascii="Times New Roman" w:hAnsi="Times New Roman" w:cs="Times New Roman"/>
                <w:b/>
                <w:sz w:val="20"/>
                <w:szCs w:val="20"/>
                <w:lang w:val="es-ES"/>
              </w:rPr>
            </w:pPr>
            <w:r w:rsidRPr="0035423A">
              <w:rPr>
                <w:rFonts w:ascii="Times New Roman" w:hAnsi="Times New Roman" w:cs="Times New Roman"/>
                <w:b/>
                <w:sz w:val="20"/>
                <w:szCs w:val="20"/>
                <w:lang w:val="es-ES"/>
              </w:rPr>
              <w:t>P4</w:t>
            </w:r>
          </w:p>
        </w:tc>
        <w:tc>
          <w:tcPr>
            <w:tcW w:w="993" w:type="dxa"/>
          </w:tcPr>
          <w:p w14:paraId="2BA651CF" w14:textId="77777777" w:rsidR="00E738FA" w:rsidRPr="0035423A" w:rsidRDefault="00E738FA" w:rsidP="0035423A">
            <w:pPr>
              <w:spacing w:after="120"/>
              <w:rPr>
                <w:rFonts w:ascii="Times New Roman" w:hAnsi="Times New Roman" w:cs="Times New Roman"/>
                <w:sz w:val="20"/>
                <w:szCs w:val="20"/>
                <w:lang w:val="es-ES"/>
              </w:rPr>
            </w:pPr>
            <w:r w:rsidRPr="0035423A">
              <w:rPr>
                <w:rFonts w:ascii="Times New Roman" w:hAnsi="Times New Roman" w:cs="Times New Roman"/>
                <w:sz w:val="20"/>
                <w:szCs w:val="20"/>
                <w:lang w:val="es-ES"/>
              </w:rPr>
              <w:t>0,519</w:t>
            </w:r>
          </w:p>
        </w:tc>
        <w:tc>
          <w:tcPr>
            <w:tcW w:w="992" w:type="dxa"/>
          </w:tcPr>
          <w:p w14:paraId="269D4526" w14:textId="77777777" w:rsidR="00E738FA" w:rsidRPr="0035423A" w:rsidRDefault="00E738FA" w:rsidP="0035423A">
            <w:pPr>
              <w:spacing w:after="120"/>
              <w:rPr>
                <w:rFonts w:ascii="Times New Roman" w:hAnsi="Times New Roman" w:cs="Times New Roman"/>
                <w:sz w:val="20"/>
                <w:szCs w:val="20"/>
                <w:lang w:val="es-ES"/>
              </w:rPr>
            </w:pPr>
            <w:r w:rsidRPr="0035423A">
              <w:rPr>
                <w:rFonts w:ascii="Times New Roman" w:hAnsi="Times New Roman" w:cs="Times New Roman"/>
                <w:sz w:val="20"/>
                <w:szCs w:val="20"/>
                <w:lang w:val="es-ES"/>
              </w:rPr>
              <w:t>0,635</w:t>
            </w:r>
          </w:p>
        </w:tc>
        <w:tc>
          <w:tcPr>
            <w:tcW w:w="992" w:type="dxa"/>
          </w:tcPr>
          <w:p w14:paraId="7A727933" w14:textId="77777777" w:rsidR="00E738FA" w:rsidRPr="0035423A" w:rsidRDefault="00E738FA" w:rsidP="0035423A">
            <w:pPr>
              <w:spacing w:after="120"/>
              <w:rPr>
                <w:rFonts w:ascii="Times New Roman" w:hAnsi="Times New Roman" w:cs="Times New Roman"/>
                <w:sz w:val="20"/>
                <w:szCs w:val="20"/>
                <w:lang w:val="es-ES"/>
              </w:rPr>
            </w:pPr>
            <w:r w:rsidRPr="0035423A">
              <w:rPr>
                <w:rFonts w:ascii="Times New Roman" w:hAnsi="Times New Roman" w:cs="Times New Roman"/>
                <w:sz w:val="20"/>
                <w:szCs w:val="20"/>
                <w:lang w:val="es-ES"/>
              </w:rPr>
              <w:t>0,472</w:t>
            </w:r>
          </w:p>
        </w:tc>
        <w:tc>
          <w:tcPr>
            <w:tcW w:w="992" w:type="dxa"/>
          </w:tcPr>
          <w:p w14:paraId="14A094CA" w14:textId="77777777" w:rsidR="00E738FA" w:rsidRPr="0035423A" w:rsidRDefault="00E738FA" w:rsidP="0035423A">
            <w:pPr>
              <w:spacing w:after="120"/>
              <w:rPr>
                <w:rFonts w:ascii="Times New Roman" w:hAnsi="Times New Roman" w:cs="Times New Roman"/>
                <w:sz w:val="20"/>
                <w:szCs w:val="20"/>
                <w:lang w:val="es-ES"/>
              </w:rPr>
            </w:pPr>
            <w:r w:rsidRPr="0035423A">
              <w:rPr>
                <w:rFonts w:ascii="Times New Roman" w:hAnsi="Times New Roman" w:cs="Times New Roman"/>
                <w:sz w:val="20"/>
                <w:szCs w:val="20"/>
                <w:lang w:val="es-ES"/>
              </w:rPr>
              <w:t>1,000</w:t>
            </w:r>
          </w:p>
        </w:tc>
        <w:tc>
          <w:tcPr>
            <w:tcW w:w="1134" w:type="dxa"/>
          </w:tcPr>
          <w:p w14:paraId="6F78B537" w14:textId="77777777" w:rsidR="00E738FA" w:rsidRPr="0035423A" w:rsidRDefault="00E738FA" w:rsidP="0035423A">
            <w:pPr>
              <w:spacing w:after="120"/>
              <w:rPr>
                <w:rFonts w:ascii="Times New Roman" w:hAnsi="Times New Roman" w:cs="Times New Roman"/>
                <w:sz w:val="20"/>
                <w:szCs w:val="20"/>
                <w:lang w:val="es-ES"/>
              </w:rPr>
            </w:pPr>
            <w:r w:rsidRPr="0035423A">
              <w:rPr>
                <w:rFonts w:ascii="Times New Roman" w:hAnsi="Times New Roman" w:cs="Times New Roman"/>
                <w:sz w:val="20"/>
                <w:szCs w:val="20"/>
                <w:lang w:val="es-ES"/>
              </w:rPr>
              <w:t>0,361</w:t>
            </w:r>
          </w:p>
        </w:tc>
      </w:tr>
      <w:tr w:rsidR="00E738FA" w:rsidRPr="0035423A" w14:paraId="4267B74A" w14:textId="77777777" w:rsidTr="0035423A">
        <w:trPr>
          <w:jc w:val="center"/>
        </w:trPr>
        <w:tc>
          <w:tcPr>
            <w:tcW w:w="562" w:type="dxa"/>
          </w:tcPr>
          <w:p w14:paraId="432510C3" w14:textId="77777777" w:rsidR="00E738FA" w:rsidRPr="0035423A" w:rsidRDefault="00E738FA" w:rsidP="0035423A">
            <w:pPr>
              <w:spacing w:after="120"/>
              <w:rPr>
                <w:rFonts w:ascii="Times New Roman" w:hAnsi="Times New Roman" w:cs="Times New Roman"/>
                <w:b/>
                <w:sz w:val="20"/>
                <w:szCs w:val="20"/>
                <w:lang w:val="es-ES"/>
              </w:rPr>
            </w:pPr>
            <w:r w:rsidRPr="0035423A">
              <w:rPr>
                <w:rFonts w:ascii="Times New Roman" w:hAnsi="Times New Roman" w:cs="Times New Roman"/>
                <w:b/>
                <w:sz w:val="20"/>
                <w:szCs w:val="20"/>
                <w:lang w:val="es-ES"/>
              </w:rPr>
              <w:t>P5</w:t>
            </w:r>
          </w:p>
        </w:tc>
        <w:tc>
          <w:tcPr>
            <w:tcW w:w="993" w:type="dxa"/>
          </w:tcPr>
          <w:p w14:paraId="0000D738" w14:textId="77777777" w:rsidR="00E738FA" w:rsidRPr="0035423A" w:rsidRDefault="00E738FA" w:rsidP="0035423A">
            <w:pPr>
              <w:spacing w:after="120"/>
              <w:rPr>
                <w:rFonts w:ascii="Times New Roman" w:hAnsi="Times New Roman" w:cs="Times New Roman"/>
                <w:sz w:val="20"/>
                <w:szCs w:val="20"/>
                <w:lang w:val="es-ES"/>
              </w:rPr>
            </w:pPr>
            <w:r w:rsidRPr="0035423A">
              <w:rPr>
                <w:rFonts w:ascii="Times New Roman" w:hAnsi="Times New Roman" w:cs="Times New Roman"/>
                <w:sz w:val="20"/>
                <w:szCs w:val="20"/>
                <w:lang w:val="es-ES"/>
              </w:rPr>
              <w:t>0,458</w:t>
            </w:r>
          </w:p>
        </w:tc>
        <w:tc>
          <w:tcPr>
            <w:tcW w:w="992" w:type="dxa"/>
          </w:tcPr>
          <w:p w14:paraId="3B4D32AC" w14:textId="77777777" w:rsidR="00E738FA" w:rsidRPr="0035423A" w:rsidRDefault="00E738FA" w:rsidP="0035423A">
            <w:pPr>
              <w:spacing w:after="120"/>
              <w:rPr>
                <w:rFonts w:ascii="Times New Roman" w:hAnsi="Times New Roman" w:cs="Times New Roman"/>
                <w:sz w:val="20"/>
                <w:szCs w:val="20"/>
                <w:lang w:val="es-ES"/>
              </w:rPr>
            </w:pPr>
            <w:r w:rsidRPr="0035423A">
              <w:rPr>
                <w:rFonts w:ascii="Times New Roman" w:hAnsi="Times New Roman" w:cs="Times New Roman"/>
                <w:sz w:val="20"/>
                <w:szCs w:val="20"/>
                <w:lang w:val="es-ES"/>
              </w:rPr>
              <w:t>0,431</w:t>
            </w:r>
          </w:p>
        </w:tc>
        <w:tc>
          <w:tcPr>
            <w:tcW w:w="992" w:type="dxa"/>
          </w:tcPr>
          <w:p w14:paraId="1B9DB439" w14:textId="77777777" w:rsidR="00E738FA" w:rsidRPr="0035423A" w:rsidRDefault="00E738FA" w:rsidP="0035423A">
            <w:pPr>
              <w:spacing w:after="120"/>
              <w:rPr>
                <w:rFonts w:ascii="Times New Roman" w:hAnsi="Times New Roman" w:cs="Times New Roman"/>
                <w:sz w:val="20"/>
                <w:szCs w:val="20"/>
                <w:lang w:val="es-ES"/>
              </w:rPr>
            </w:pPr>
            <w:r w:rsidRPr="0035423A">
              <w:rPr>
                <w:rFonts w:ascii="Times New Roman" w:hAnsi="Times New Roman" w:cs="Times New Roman"/>
                <w:sz w:val="20"/>
                <w:szCs w:val="20"/>
                <w:lang w:val="es-ES"/>
              </w:rPr>
              <w:t>0,302</w:t>
            </w:r>
          </w:p>
        </w:tc>
        <w:tc>
          <w:tcPr>
            <w:tcW w:w="992" w:type="dxa"/>
          </w:tcPr>
          <w:p w14:paraId="0C17B7C4" w14:textId="77777777" w:rsidR="00E738FA" w:rsidRPr="0035423A" w:rsidRDefault="00E738FA" w:rsidP="0035423A">
            <w:pPr>
              <w:spacing w:after="120"/>
              <w:rPr>
                <w:rFonts w:ascii="Times New Roman" w:hAnsi="Times New Roman" w:cs="Times New Roman"/>
                <w:sz w:val="20"/>
                <w:szCs w:val="20"/>
                <w:lang w:val="es-ES"/>
              </w:rPr>
            </w:pPr>
            <w:r w:rsidRPr="0035423A">
              <w:rPr>
                <w:rFonts w:ascii="Times New Roman" w:hAnsi="Times New Roman" w:cs="Times New Roman"/>
                <w:sz w:val="20"/>
                <w:szCs w:val="20"/>
                <w:lang w:val="es-ES"/>
              </w:rPr>
              <w:t>0,361</w:t>
            </w:r>
          </w:p>
        </w:tc>
        <w:tc>
          <w:tcPr>
            <w:tcW w:w="1134" w:type="dxa"/>
          </w:tcPr>
          <w:p w14:paraId="04F19181" w14:textId="77777777" w:rsidR="00E738FA" w:rsidRPr="0035423A" w:rsidRDefault="00E738FA" w:rsidP="0035423A">
            <w:pPr>
              <w:spacing w:after="120"/>
              <w:rPr>
                <w:rFonts w:ascii="Times New Roman" w:hAnsi="Times New Roman" w:cs="Times New Roman"/>
                <w:sz w:val="20"/>
                <w:szCs w:val="20"/>
                <w:lang w:val="es-ES"/>
              </w:rPr>
            </w:pPr>
            <w:r w:rsidRPr="0035423A">
              <w:rPr>
                <w:rFonts w:ascii="Times New Roman" w:hAnsi="Times New Roman" w:cs="Times New Roman"/>
                <w:sz w:val="20"/>
                <w:szCs w:val="20"/>
                <w:lang w:val="es-ES"/>
              </w:rPr>
              <w:t>1,000</w:t>
            </w:r>
          </w:p>
        </w:tc>
      </w:tr>
    </w:tbl>
    <w:p w14:paraId="1FEF58EB" w14:textId="77777777" w:rsidR="00576DEC" w:rsidRPr="0035423A" w:rsidRDefault="00680773" w:rsidP="0035423A">
      <w:pPr>
        <w:spacing w:after="120" w:line="240" w:lineRule="auto"/>
        <w:jc w:val="center"/>
        <w:rPr>
          <w:rFonts w:ascii="Times New Roman" w:hAnsi="Times New Roman" w:cs="Times New Roman"/>
          <w:bCs/>
          <w:sz w:val="20"/>
          <w:szCs w:val="20"/>
          <w:lang w:val="es-ES"/>
        </w:rPr>
      </w:pPr>
      <w:r w:rsidRPr="0035423A">
        <w:rPr>
          <w:rFonts w:ascii="Times New Roman" w:hAnsi="Times New Roman" w:cs="Times New Roman"/>
          <w:bCs/>
          <w:sz w:val="20"/>
          <w:szCs w:val="20"/>
          <w:lang w:val="es-ES"/>
        </w:rPr>
        <w:t>Tabla 2. Matriz de correlaciones entre elementos</w:t>
      </w:r>
    </w:p>
    <w:p w14:paraId="0854E393" w14:textId="77777777" w:rsidR="00576DEC" w:rsidRPr="002D708D" w:rsidRDefault="000E557A" w:rsidP="002D708D">
      <w:pPr>
        <w:spacing w:after="120" w:line="360" w:lineRule="auto"/>
        <w:jc w:val="both"/>
        <w:rPr>
          <w:rFonts w:ascii="Times New Roman" w:hAnsi="Times New Roman" w:cs="Times New Roman"/>
          <w:sz w:val="24"/>
          <w:szCs w:val="24"/>
          <w:lang w:val="es-ES"/>
        </w:rPr>
      </w:pPr>
      <w:r w:rsidRPr="002D708D">
        <w:rPr>
          <w:rFonts w:ascii="Times New Roman" w:hAnsi="Times New Roman" w:cs="Times New Roman"/>
          <w:sz w:val="24"/>
          <w:szCs w:val="24"/>
          <w:lang w:val="es-ES"/>
        </w:rPr>
        <w:t>Estas altas correlaciones sugieren que los estudiantes que incorporan gestión ambiental en un aspecto de su tesis tienden a hacerlo también en otros aspectos relacionados. Por otro lado, las correlaciones más bajas se observan con P5 (metodologías), especialmente con P3 (0,302) y P4 (0,361), lo que refuerza la idea de que el uso de metodologías específicas de gestión ambientales menos consistente con los demás aspectos evaluados. Esto podría indicar que, aunque los estudiantes abordan la gestión ambiental en los objetivos y títulos, no necesariamente emplean metodologías especializadas para ello.</w:t>
      </w:r>
    </w:p>
    <w:p w14:paraId="3BAB3B52" w14:textId="77777777" w:rsidR="00EC6796" w:rsidRPr="002D708D" w:rsidRDefault="00EC6796" w:rsidP="002D708D">
      <w:pPr>
        <w:spacing w:after="120" w:line="360" w:lineRule="auto"/>
        <w:jc w:val="both"/>
        <w:rPr>
          <w:rFonts w:ascii="Times New Roman" w:hAnsi="Times New Roman" w:cs="Times New Roman"/>
          <w:sz w:val="24"/>
          <w:szCs w:val="24"/>
          <w:lang w:val="es-ES"/>
        </w:rPr>
      </w:pPr>
      <w:r w:rsidRPr="002D708D">
        <w:rPr>
          <w:rFonts w:ascii="Times New Roman" w:hAnsi="Times New Roman" w:cs="Times New Roman"/>
          <w:sz w:val="24"/>
          <w:szCs w:val="24"/>
          <w:lang w:val="es-ES"/>
        </w:rPr>
        <w:t xml:space="preserve">Esta tendencia coincide con trabajos que muestran cómo los componentes interrelacionados de objetivos y contenidos tienden a reflejar una apropiación integral del tema en la investigación, especialmente en educación ambiental. Por ejemplo, Ahmed (2022) utilizó la matriz de correlación </w:t>
      </w:r>
      <w:r w:rsidRPr="002D708D">
        <w:rPr>
          <w:rFonts w:ascii="Times New Roman" w:hAnsi="Times New Roman" w:cs="Times New Roman"/>
          <w:sz w:val="24"/>
          <w:szCs w:val="24"/>
          <w:lang w:val="es-ES"/>
        </w:rPr>
        <w:lastRenderedPageBreak/>
        <w:t>de Pearson</w:t>
      </w:r>
      <w:r w:rsidR="00CA362D" w:rsidRPr="002D708D">
        <w:rPr>
          <w:rFonts w:ascii="Times New Roman" w:hAnsi="Times New Roman" w:cs="Times New Roman"/>
          <w:sz w:val="24"/>
          <w:szCs w:val="24"/>
          <w:lang w:val="es-ES"/>
        </w:rPr>
        <w:t>,</w:t>
      </w:r>
      <w:r w:rsidRPr="002D708D">
        <w:rPr>
          <w:rFonts w:ascii="Times New Roman" w:hAnsi="Times New Roman" w:cs="Times New Roman"/>
          <w:sz w:val="24"/>
          <w:szCs w:val="24"/>
          <w:lang w:val="es-ES"/>
        </w:rPr>
        <w:t xml:space="preserve"> para demostrar la asociación positiva significativa entre variables que miden conocimientos, actitudes y prácticas ambientales en contextos académicos.</w:t>
      </w:r>
      <w:r w:rsidR="00F36F58" w:rsidRPr="002D708D">
        <w:rPr>
          <w:rFonts w:ascii="Times New Roman" w:hAnsi="Times New Roman" w:cs="Times New Roman"/>
          <w:sz w:val="24"/>
          <w:szCs w:val="24"/>
          <w:lang w:val="es-ES"/>
        </w:rPr>
        <w:t xml:space="preserve"> </w:t>
      </w:r>
    </w:p>
    <w:p w14:paraId="330F861E" w14:textId="77777777" w:rsidR="009F6C36" w:rsidRPr="002D708D" w:rsidRDefault="000E557A" w:rsidP="002D708D">
      <w:pPr>
        <w:spacing w:after="120" w:line="360" w:lineRule="auto"/>
        <w:jc w:val="both"/>
        <w:rPr>
          <w:rFonts w:ascii="Times New Roman" w:hAnsi="Times New Roman" w:cs="Times New Roman"/>
          <w:sz w:val="24"/>
          <w:szCs w:val="24"/>
          <w:lang w:val="es-ES"/>
        </w:rPr>
      </w:pPr>
      <w:r w:rsidRPr="002D708D">
        <w:rPr>
          <w:rFonts w:ascii="Times New Roman" w:hAnsi="Times New Roman" w:cs="Times New Roman"/>
          <w:sz w:val="24"/>
          <w:szCs w:val="24"/>
          <w:lang w:val="es-ES"/>
        </w:rPr>
        <w:t xml:space="preserve">En cuanto a las estadísticas descriptivas </w:t>
      </w:r>
      <w:r w:rsidR="00765D12" w:rsidRPr="002D708D">
        <w:rPr>
          <w:rFonts w:ascii="Times New Roman" w:hAnsi="Times New Roman" w:cs="Times New Roman"/>
          <w:sz w:val="24"/>
          <w:szCs w:val="24"/>
          <w:lang w:val="es-ES"/>
        </w:rPr>
        <w:t>de los ítems</w:t>
      </w:r>
      <w:r w:rsidRPr="002D708D">
        <w:rPr>
          <w:rFonts w:ascii="Times New Roman" w:hAnsi="Times New Roman" w:cs="Times New Roman"/>
          <w:sz w:val="24"/>
          <w:szCs w:val="24"/>
          <w:lang w:val="es-ES"/>
        </w:rPr>
        <w:t xml:space="preserve">, </w:t>
      </w:r>
      <w:r w:rsidR="00765D12" w:rsidRPr="002D708D">
        <w:rPr>
          <w:rFonts w:ascii="Times New Roman" w:hAnsi="Times New Roman" w:cs="Times New Roman"/>
          <w:sz w:val="24"/>
          <w:szCs w:val="24"/>
          <w:lang w:val="es-ES"/>
        </w:rPr>
        <w:t>en términos de medias, varianzas y correlaciones</w:t>
      </w:r>
      <w:r w:rsidRPr="002D708D">
        <w:rPr>
          <w:rFonts w:ascii="Times New Roman" w:hAnsi="Times New Roman" w:cs="Times New Roman"/>
          <w:sz w:val="24"/>
          <w:szCs w:val="24"/>
          <w:lang w:val="es-ES"/>
        </w:rPr>
        <w:t xml:space="preserve"> se resumen </w:t>
      </w:r>
      <w:r w:rsidR="009F6C36" w:rsidRPr="002D708D">
        <w:rPr>
          <w:rFonts w:ascii="Times New Roman" w:hAnsi="Times New Roman" w:cs="Times New Roman"/>
          <w:sz w:val="24"/>
          <w:szCs w:val="24"/>
          <w:lang w:val="es-ES"/>
        </w:rPr>
        <w:t>a continuación</w:t>
      </w:r>
      <w:r w:rsidR="00765D12" w:rsidRPr="002D708D">
        <w:rPr>
          <w:rFonts w:ascii="Times New Roman" w:hAnsi="Times New Roman" w:cs="Times New Roman"/>
          <w:sz w:val="24"/>
          <w:szCs w:val="24"/>
          <w:lang w:val="es-ES"/>
        </w:rPr>
        <w:t>.</w:t>
      </w:r>
      <w:r w:rsidR="009F6C36" w:rsidRPr="002D708D">
        <w:rPr>
          <w:rFonts w:ascii="Times New Roman" w:hAnsi="Times New Roman" w:cs="Times New Roman"/>
          <w:sz w:val="24"/>
          <w:szCs w:val="24"/>
          <w:lang w:val="es-ES"/>
        </w:rPr>
        <w:t xml:space="preserve"> La media global de los ítems tuvo un valor de </w:t>
      </w:r>
      <w:r w:rsidR="00765D12" w:rsidRPr="002D708D">
        <w:rPr>
          <w:rFonts w:ascii="Times New Roman" w:hAnsi="Times New Roman" w:cs="Times New Roman"/>
          <w:sz w:val="24"/>
          <w:szCs w:val="24"/>
          <w:lang w:val="es-ES"/>
        </w:rPr>
        <w:t>2,18 lo que corresponde aproximadamente a “Poco” en la escala Likert, reflejando una incorporación moderada de aspectos de gestión ambiental en las tesis</w:t>
      </w:r>
      <w:r w:rsidR="009F6C36" w:rsidRPr="002D708D">
        <w:rPr>
          <w:rFonts w:ascii="Times New Roman" w:hAnsi="Times New Roman" w:cs="Times New Roman"/>
          <w:sz w:val="24"/>
          <w:szCs w:val="24"/>
          <w:lang w:val="es-ES"/>
        </w:rPr>
        <w:t xml:space="preserve"> (Tabla 3)</w:t>
      </w:r>
      <w:r w:rsidR="00765D12" w:rsidRPr="002D708D">
        <w:rPr>
          <w:rFonts w:ascii="Times New Roman" w:hAnsi="Times New Roman" w:cs="Times New Roman"/>
          <w:sz w:val="24"/>
          <w:szCs w:val="24"/>
          <w:lang w:val="es-ES"/>
        </w:rPr>
        <w:t xml:space="preserve">. </w:t>
      </w:r>
    </w:p>
    <w:tbl>
      <w:tblPr>
        <w:tblStyle w:val="Tablaconcuadrcula"/>
        <w:tblW w:w="0" w:type="auto"/>
        <w:tblLook w:val="04A0" w:firstRow="1" w:lastRow="0" w:firstColumn="1" w:lastColumn="0" w:noHBand="0" w:noVBand="1"/>
      </w:tblPr>
      <w:tblGrid>
        <w:gridCol w:w="2260"/>
        <w:gridCol w:w="854"/>
        <w:gridCol w:w="894"/>
        <w:gridCol w:w="927"/>
        <w:gridCol w:w="952"/>
        <w:gridCol w:w="1149"/>
        <w:gridCol w:w="1005"/>
        <w:gridCol w:w="1276"/>
      </w:tblGrid>
      <w:tr w:rsidR="00D07599" w:rsidRPr="0035423A" w14:paraId="0DFB2A24" w14:textId="77777777" w:rsidTr="0035423A">
        <w:tc>
          <w:tcPr>
            <w:tcW w:w="0" w:type="auto"/>
          </w:tcPr>
          <w:p w14:paraId="3FF38F08" w14:textId="77777777" w:rsidR="00D07599" w:rsidRPr="0035423A" w:rsidRDefault="00D07599" w:rsidP="0035423A">
            <w:pPr>
              <w:spacing w:after="120"/>
              <w:jc w:val="both"/>
              <w:rPr>
                <w:rFonts w:ascii="Times New Roman" w:hAnsi="Times New Roman" w:cs="Times New Roman"/>
                <w:b/>
                <w:bCs/>
                <w:sz w:val="20"/>
                <w:szCs w:val="20"/>
                <w:lang w:val="es-ES"/>
              </w:rPr>
            </w:pPr>
          </w:p>
        </w:tc>
        <w:tc>
          <w:tcPr>
            <w:tcW w:w="854" w:type="dxa"/>
            <w:vAlign w:val="center"/>
          </w:tcPr>
          <w:p w14:paraId="7DC30C41" w14:textId="77777777" w:rsidR="00D07599" w:rsidRPr="0035423A" w:rsidRDefault="00D07599" w:rsidP="0035423A">
            <w:pPr>
              <w:spacing w:after="120"/>
              <w:rPr>
                <w:rFonts w:ascii="Times New Roman" w:hAnsi="Times New Roman" w:cs="Times New Roman"/>
                <w:b/>
                <w:bCs/>
                <w:sz w:val="20"/>
                <w:szCs w:val="20"/>
              </w:rPr>
            </w:pPr>
            <w:r w:rsidRPr="0035423A">
              <w:rPr>
                <w:rFonts w:ascii="Times New Roman" w:hAnsi="Times New Roman" w:cs="Times New Roman"/>
                <w:b/>
                <w:bCs/>
                <w:sz w:val="20"/>
                <w:szCs w:val="20"/>
              </w:rPr>
              <w:t>Media</w:t>
            </w:r>
          </w:p>
        </w:tc>
        <w:tc>
          <w:tcPr>
            <w:tcW w:w="894" w:type="dxa"/>
            <w:vAlign w:val="center"/>
          </w:tcPr>
          <w:p w14:paraId="3EBA1E76" w14:textId="77777777" w:rsidR="00D07599" w:rsidRPr="0035423A" w:rsidRDefault="00D07599" w:rsidP="0035423A">
            <w:pPr>
              <w:spacing w:after="120"/>
              <w:rPr>
                <w:rFonts w:ascii="Times New Roman" w:hAnsi="Times New Roman" w:cs="Times New Roman"/>
                <w:b/>
                <w:bCs/>
                <w:sz w:val="20"/>
                <w:szCs w:val="20"/>
              </w:rPr>
            </w:pPr>
            <w:r w:rsidRPr="0035423A">
              <w:rPr>
                <w:rFonts w:ascii="Times New Roman" w:hAnsi="Times New Roman" w:cs="Times New Roman"/>
                <w:b/>
                <w:bCs/>
                <w:sz w:val="20"/>
                <w:szCs w:val="20"/>
              </w:rPr>
              <w:t>Mínimo</w:t>
            </w:r>
          </w:p>
        </w:tc>
        <w:tc>
          <w:tcPr>
            <w:tcW w:w="0" w:type="auto"/>
            <w:vAlign w:val="center"/>
          </w:tcPr>
          <w:p w14:paraId="052F70A9" w14:textId="77777777" w:rsidR="00D07599" w:rsidRPr="0035423A" w:rsidRDefault="00D07599" w:rsidP="0035423A">
            <w:pPr>
              <w:spacing w:after="120"/>
              <w:rPr>
                <w:rFonts w:ascii="Times New Roman" w:hAnsi="Times New Roman" w:cs="Times New Roman"/>
                <w:b/>
                <w:bCs/>
                <w:sz w:val="20"/>
                <w:szCs w:val="20"/>
              </w:rPr>
            </w:pPr>
            <w:r w:rsidRPr="0035423A">
              <w:rPr>
                <w:rFonts w:ascii="Times New Roman" w:hAnsi="Times New Roman" w:cs="Times New Roman"/>
                <w:b/>
                <w:bCs/>
                <w:sz w:val="20"/>
                <w:szCs w:val="20"/>
              </w:rPr>
              <w:t>Máximo</w:t>
            </w:r>
          </w:p>
        </w:tc>
        <w:tc>
          <w:tcPr>
            <w:tcW w:w="952" w:type="dxa"/>
            <w:vAlign w:val="center"/>
          </w:tcPr>
          <w:p w14:paraId="0801A411" w14:textId="77777777" w:rsidR="00D07599" w:rsidRPr="0035423A" w:rsidRDefault="00D07599" w:rsidP="0035423A">
            <w:pPr>
              <w:spacing w:after="120"/>
              <w:rPr>
                <w:rFonts w:ascii="Times New Roman" w:hAnsi="Times New Roman" w:cs="Times New Roman"/>
                <w:b/>
                <w:bCs/>
                <w:sz w:val="20"/>
                <w:szCs w:val="20"/>
              </w:rPr>
            </w:pPr>
            <w:r w:rsidRPr="0035423A">
              <w:rPr>
                <w:rFonts w:ascii="Times New Roman" w:hAnsi="Times New Roman" w:cs="Times New Roman"/>
                <w:b/>
                <w:bCs/>
                <w:sz w:val="20"/>
                <w:szCs w:val="20"/>
              </w:rPr>
              <w:t>Rango</w:t>
            </w:r>
          </w:p>
        </w:tc>
        <w:tc>
          <w:tcPr>
            <w:tcW w:w="1149" w:type="dxa"/>
            <w:vAlign w:val="center"/>
          </w:tcPr>
          <w:p w14:paraId="41FFDB25" w14:textId="77777777" w:rsidR="00D07599" w:rsidRPr="0035423A" w:rsidRDefault="00D07599" w:rsidP="0035423A">
            <w:pPr>
              <w:spacing w:after="120"/>
              <w:rPr>
                <w:rFonts w:ascii="Times New Roman" w:hAnsi="Times New Roman" w:cs="Times New Roman"/>
                <w:b/>
                <w:bCs/>
                <w:sz w:val="20"/>
                <w:szCs w:val="20"/>
              </w:rPr>
            </w:pPr>
            <w:r w:rsidRPr="0035423A">
              <w:rPr>
                <w:rFonts w:ascii="Times New Roman" w:hAnsi="Times New Roman" w:cs="Times New Roman"/>
                <w:b/>
                <w:bCs/>
                <w:sz w:val="20"/>
                <w:szCs w:val="20"/>
              </w:rPr>
              <w:t>Máximo / Mínimo</w:t>
            </w:r>
          </w:p>
        </w:tc>
        <w:tc>
          <w:tcPr>
            <w:tcW w:w="1005" w:type="dxa"/>
            <w:vAlign w:val="center"/>
          </w:tcPr>
          <w:p w14:paraId="0F86F269" w14:textId="77777777" w:rsidR="00D07599" w:rsidRPr="0035423A" w:rsidRDefault="00D07599" w:rsidP="0035423A">
            <w:pPr>
              <w:spacing w:after="120"/>
              <w:rPr>
                <w:rFonts w:ascii="Times New Roman" w:hAnsi="Times New Roman" w:cs="Times New Roman"/>
                <w:b/>
                <w:bCs/>
                <w:sz w:val="20"/>
                <w:szCs w:val="20"/>
              </w:rPr>
            </w:pPr>
            <w:r w:rsidRPr="0035423A">
              <w:rPr>
                <w:rFonts w:ascii="Times New Roman" w:hAnsi="Times New Roman" w:cs="Times New Roman"/>
                <w:b/>
                <w:bCs/>
                <w:sz w:val="20"/>
                <w:szCs w:val="20"/>
              </w:rPr>
              <w:t>Varianza</w:t>
            </w:r>
          </w:p>
        </w:tc>
        <w:tc>
          <w:tcPr>
            <w:tcW w:w="1276" w:type="dxa"/>
            <w:vAlign w:val="center"/>
          </w:tcPr>
          <w:p w14:paraId="470E6310" w14:textId="77777777" w:rsidR="00D07599" w:rsidRPr="0035423A" w:rsidRDefault="00D07599" w:rsidP="0035423A">
            <w:pPr>
              <w:spacing w:after="120"/>
              <w:rPr>
                <w:rFonts w:ascii="Times New Roman" w:hAnsi="Times New Roman" w:cs="Times New Roman"/>
                <w:b/>
                <w:bCs/>
                <w:sz w:val="20"/>
                <w:szCs w:val="20"/>
              </w:rPr>
            </w:pPr>
            <w:r w:rsidRPr="0035423A">
              <w:rPr>
                <w:rFonts w:ascii="Times New Roman" w:hAnsi="Times New Roman" w:cs="Times New Roman"/>
                <w:b/>
                <w:bCs/>
                <w:sz w:val="20"/>
                <w:szCs w:val="20"/>
              </w:rPr>
              <w:t>Número de elementos</w:t>
            </w:r>
          </w:p>
        </w:tc>
      </w:tr>
      <w:tr w:rsidR="00D07599" w:rsidRPr="0035423A" w14:paraId="416F4922" w14:textId="77777777" w:rsidTr="0035423A">
        <w:tc>
          <w:tcPr>
            <w:tcW w:w="0" w:type="auto"/>
            <w:vAlign w:val="center"/>
          </w:tcPr>
          <w:p w14:paraId="778C6BEF" w14:textId="77777777" w:rsidR="00D07599" w:rsidRPr="0035423A" w:rsidRDefault="00D07599" w:rsidP="0035423A">
            <w:pPr>
              <w:spacing w:after="120"/>
              <w:rPr>
                <w:rFonts w:ascii="Times New Roman" w:hAnsi="Times New Roman" w:cs="Times New Roman"/>
                <w:sz w:val="20"/>
                <w:szCs w:val="20"/>
              </w:rPr>
            </w:pPr>
            <w:r w:rsidRPr="0035423A">
              <w:rPr>
                <w:rFonts w:ascii="Times New Roman" w:hAnsi="Times New Roman" w:cs="Times New Roman"/>
                <w:sz w:val="20"/>
                <w:szCs w:val="20"/>
              </w:rPr>
              <w:t>Medias de elemento</w:t>
            </w:r>
          </w:p>
        </w:tc>
        <w:tc>
          <w:tcPr>
            <w:tcW w:w="854" w:type="dxa"/>
            <w:vAlign w:val="center"/>
          </w:tcPr>
          <w:p w14:paraId="6115AD41" w14:textId="77777777" w:rsidR="00D07599" w:rsidRPr="0035423A" w:rsidRDefault="00D07599" w:rsidP="0035423A">
            <w:pPr>
              <w:spacing w:after="120"/>
              <w:jc w:val="both"/>
              <w:rPr>
                <w:rFonts w:ascii="Times New Roman" w:hAnsi="Times New Roman" w:cs="Times New Roman"/>
                <w:sz w:val="20"/>
                <w:szCs w:val="20"/>
              </w:rPr>
            </w:pPr>
            <w:r w:rsidRPr="0035423A">
              <w:rPr>
                <w:rFonts w:ascii="Times New Roman" w:hAnsi="Times New Roman" w:cs="Times New Roman"/>
                <w:sz w:val="20"/>
                <w:szCs w:val="20"/>
              </w:rPr>
              <w:t>2,180</w:t>
            </w:r>
          </w:p>
        </w:tc>
        <w:tc>
          <w:tcPr>
            <w:tcW w:w="894" w:type="dxa"/>
            <w:vAlign w:val="center"/>
          </w:tcPr>
          <w:p w14:paraId="17A47327" w14:textId="77777777" w:rsidR="00D07599" w:rsidRPr="0035423A" w:rsidRDefault="00D07599" w:rsidP="0035423A">
            <w:pPr>
              <w:spacing w:after="120"/>
              <w:jc w:val="both"/>
              <w:rPr>
                <w:rFonts w:ascii="Times New Roman" w:hAnsi="Times New Roman" w:cs="Times New Roman"/>
                <w:sz w:val="20"/>
                <w:szCs w:val="20"/>
              </w:rPr>
            </w:pPr>
            <w:r w:rsidRPr="0035423A">
              <w:rPr>
                <w:rFonts w:ascii="Times New Roman" w:hAnsi="Times New Roman" w:cs="Times New Roman"/>
                <w:sz w:val="20"/>
                <w:szCs w:val="20"/>
              </w:rPr>
              <w:t>1,100</w:t>
            </w:r>
          </w:p>
        </w:tc>
        <w:tc>
          <w:tcPr>
            <w:tcW w:w="0" w:type="auto"/>
            <w:vAlign w:val="center"/>
          </w:tcPr>
          <w:p w14:paraId="1AE25F29" w14:textId="77777777" w:rsidR="00D07599" w:rsidRPr="0035423A" w:rsidRDefault="00D07599" w:rsidP="0035423A">
            <w:pPr>
              <w:spacing w:after="120"/>
              <w:jc w:val="both"/>
              <w:rPr>
                <w:rFonts w:ascii="Times New Roman" w:hAnsi="Times New Roman" w:cs="Times New Roman"/>
                <w:sz w:val="20"/>
                <w:szCs w:val="20"/>
              </w:rPr>
            </w:pPr>
            <w:r w:rsidRPr="0035423A">
              <w:rPr>
                <w:rFonts w:ascii="Times New Roman" w:hAnsi="Times New Roman" w:cs="Times New Roman"/>
                <w:sz w:val="20"/>
                <w:szCs w:val="20"/>
              </w:rPr>
              <w:t>2,700</w:t>
            </w:r>
          </w:p>
        </w:tc>
        <w:tc>
          <w:tcPr>
            <w:tcW w:w="952" w:type="dxa"/>
            <w:vAlign w:val="center"/>
          </w:tcPr>
          <w:p w14:paraId="79696003" w14:textId="77777777" w:rsidR="00D07599" w:rsidRPr="0035423A" w:rsidRDefault="00D07599" w:rsidP="0035423A">
            <w:pPr>
              <w:spacing w:after="120"/>
              <w:jc w:val="both"/>
              <w:rPr>
                <w:rFonts w:ascii="Times New Roman" w:hAnsi="Times New Roman" w:cs="Times New Roman"/>
                <w:sz w:val="20"/>
                <w:szCs w:val="20"/>
              </w:rPr>
            </w:pPr>
            <w:r w:rsidRPr="0035423A">
              <w:rPr>
                <w:rFonts w:ascii="Times New Roman" w:hAnsi="Times New Roman" w:cs="Times New Roman"/>
                <w:sz w:val="20"/>
                <w:szCs w:val="20"/>
              </w:rPr>
              <w:t>1,600</w:t>
            </w:r>
          </w:p>
        </w:tc>
        <w:tc>
          <w:tcPr>
            <w:tcW w:w="1149" w:type="dxa"/>
            <w:vAlign w:val="center"/>
          </w:tcPr>
          <w:p w14:paraId="5A95552A" w14:textId="77777777" w:rsidR="00D07599" w:rsidRPr="0035423A" w:rsidRDefault="00D07599" w:rsidP="0035423A">
            <w:pPr>
              <w:spacing w:after="120"/>
              <w:jc w:val="both"/>
              <w:rPr>
                <w:rFonts w:ascii="Times New Roman" w:hAnsi="Times New Roman" w:cs="Times New Roman"/>
                <w:sz w:val="20"/>
                <w:szCs w:val="20"/>
              </w:rPr>
            </w:pPr>
            <w:r w:rsidRPr="0035423A">
              <w:rPr>
                <w:rFonts w:ascii="Times New Roman" w:hAnsi="Times New Roman" w:cs="Times New Roman"/>
                <w:sz w:val="20"/>
                <w:szCs w:val="20"/>
              </w:rPr>
              <w:t>2,455</w:t>
            </w:r>
          </w:p>
        </w:tc>
        <w:tc>
          <w:tcPr>
            <w:tcW w:w="1005" w:type="dxa"/>
            <w:vAlign w:val="center"/>
          </w:tcPr>
          <w:p w14:paraId="2DF112B0" w14:textId="77777777" w:rsidR="00D07599" w:rsidRPr="0035423A" w:rsidRDefault="00D07599" w:rsidP="0035423A">
            <w:pPr>
              <w:spacing w:after="120"/>
              <w:jc w:val="both"/>
              <w:rPr>
                <w:rFonts w:ascii="Times New Roman" w:hAnsi="Times New Roman" w:cs="Times New Roman"/>
                <w:sz w:val="20"/>
                <w:szCs w:val="20"/>
              </w:rPr>
            </w:pPr>
            <w:r w:rsidRPr="0035423A">
              <w:rPr>
                <w:rFonts w:ascii="Times New Roman" w:hAnsi="Times New Roman" w:cs="Times New Roman"/>
                <w:sz w:val="20"/>
                <w:szCs w:val="20"/>
              </w:rPr>
              <w:t>0,417</w:t>
            </w:r>
          </w:p>
        </w:tc>
        <w:tc>
          <w:tcPr>
            <w:tcW w:w="1276" w:type="dxa"/>
            <w:vAlign w:val="center"/>
          </w:tcPr>
          <w:p w14:paraId="1466A908" w14:textId="77777777" w:rsidR="00D07599" w:rsidRPr="0035423A" w:rsidRDefault="00D07599" w:rsidP="0035423A">
            <w:pPr>
              <w:spacing w:after="120"/>
              <w:jc w:val="both"/>
              <w:rPr>
                <w:rFonts w:ascii="Times New Roman" w:hAnsi="Times New Roman" w:cs="Times New Roman"/>
                <w:sz w:val="20"/>
                <w:szCs w:val="20"/>
              </w:rPr>
            </w:pPr>
            <w:r w:rsidRPr="0035423A">
              <w:rPr>
                <w:rFonts w:ascii="Times New Roman" w:hAnsi="Times New Roman" w:cs="Times New Roman"/>
                <w:sz w:val="20"/>
                <w:szCs w:val="20"/>
              </w:rPr>
              <w:t>5</w:t>
            </w:r>
          </w:p>
        </w:tc>
      </w:tr>
      <w:tr w:rsidR="00D07599" w:rsidRPr="0035423A" w14:paraId="1B2C5D45" w14:textId="77777777" w:rsidTr="0035423A">
        <w:tc>
          <w:tcPr>
            <w:tcW w:w="0" w:type="auto"/>
            <w:vAlign w:val="center"/>
          </w:tcPr>
          <w:p w14:paraId="65558427" w14:textId="77777777" w:rsidR="00D07599" w:rsidRPr="0035423A" w:rsidRDefault="00D07599" w:rsidP="0035423A">
            <w:pPr>
              <w:spacing w:after="120"/>
              <w:rPr>
                <w:rFonts w:ascii="Times New Roman" w:hAnsi="Times New Roman" w:cs="Times New Roman"/>
                <w:sz w:val="20"/>
                <w:szCs w:val="20"/>
              </w:rPr>
            </w:pPr>
            <w:r w:rsidRPr="0035423A">
              <w:rPr>
                <w:rFonts w:ascii="Times New Roman" w:hAnsi="Times New Roman" w:cs="Times New Roman"/>
                <w:sz w:val="20"/>
                <w:szCs w:val="20"/>
              </w:rPr>
              <w:t>Varianzas de elemento</w:t>
            </w:r>
          </w:p>
        </w:tc>
        <w:tc>
          <w:tcPr>
            <w:tcW w:w="854" w:type="dxa"/>
            <w:vAlign w:val="center"/>
          </w:tcPr>
          <w:p w14:paraId="1CBBAE1A" w14:textId="77777777" w:rsidR="00D07599" w:rsidRPr="0035423A" w:rsidRDefault="00D07599" w:rsidP="0035423A">
            <w:pPr>
              <w:spacing w:after="120"/>
              <w:jc w:val="both"/>
              <w:rPr>
                <w:rFonts w:ascii="Times New Roman" w:hAnsi="Times New Roman" w:cs="Times New Roman"/>
                <w:sz w:val="20"/>
                <w:szCs w:val="20"/>
              </w:rPr>
            </w:pPr>
            <w:r w:rsidRPr="0035423A">
              <w:rPr>
                <w:rFonts w:ascii="Times New Roman" w:hAnsi="Times New Roman" w:cs="Times New Roman"/>
                <w:sz w:val="20"/>
                <w:szCs w:val="20"/>
              </w:rPr>
              <w:t>0,727</w:t>
            </w:r>
          </w:p>
        </w:tc>
        <w:tc>
          <w:tcPr>
            <w:tcW w:w="894" w:type="dxa"/>
            <w:vAlign w:val="center"/>
          </w:tcPr>
          <w:p w14:paraId="6712DE6E" w14:textId="77777777" w:rsidR="00D07599" w:rsidRPr="0035423A" w:rsidRDefault="00D07599" w:rsidP="0035423A">
            <w:pPr>
              <w:spacing w:after="120"/>
              <w:jc w:val="both"/>
              <w:rPr>
                <w:rFonts w:ascii="Times New Roman" w:hAnsi="Times New Roman" w:cs="Times New Roman"/>
                <w:sz w:val="20"/>
                <w:szCs w:val="20"/>
              </w:rPr>
            </w:pPr>
            <w:r w:rsidRPr="0035423A">
              <w:rPr>
                <w:rFonts w:ascii="Times New Roman" w:hAnsi="Times New Roman" w:cs="Times New Roman"/>
                <w:sz w:val="20"/>
                <w:szCs w:val="20"/>
              </w:rPr>
              <w:t>0,100</w:t>
            </w:r>
          </w:p>
        </w:tc>
        <w:tc>
          <w:tcPr>
            <w:tcW w:w="0" w:type="auto"/>
            <w:vAlign w:val="center"/>
          </w:tcPr>
          <w:p w14:paraId="59EC0AA2" w14:textId="77777777" w:rsidR="00D07599" w:rsidRPr="0035423A" w:rsidRDefault="00D07599" w:rsidP="0035423A">
            <w:pPr>
              <w:spacing w:after="120"/>
              <w:jc w:val="both"/>
              <w:rPr>
                <w:rFonts w:ascii="Times New Roman" w:hAnsi="Times New Roman" w:cs="Times New Roman"/>
                <w:sz w:val="20"/>
                <w:szCs w:val="20"/>
              </w:rPr>
            </w:pPr>
            <w:r w:rsidRPr="0035423A">
              <w:rPr>
                <w:rFonts w:ascii="Times New Roman" w:hAnsi="Times New Roman" w:cs="Times New Roman"/>
                <w:sz w:val="20"/>
                <w:szCs w:val="20"/>
              </w:rPr>
              <w:t>1,156</w:t>
            </w:r>
          </w:p>
        </w:tc>
        <w:tc>
          <w:tcPr>
            <w:tcW w:w="952" w:type="dxa"/>
            <w:vAlign w:val="center"/>
          </w:tcPr>
          <w:p w14:paraId="4F60DF8A" w14:textId="77777777" w:rsidR="00D07599" w:rsidRPr="0035423A" w:rsidRDefault="00D07599" w:rsidP="0035423A">
            <w:pPr>
              <w:spacing w:after="120"/>
              <w:jc w:val="both"/>
              <w:rPr>
                <w:rFonts w:ascii="Times New Roman" w:hAnsi="Times New Roman" w:cs="Times New Roman"/>
                <w:sz w:val="20"/>
                <w:szCs w:val="20"/>
              </w:rPr>
            </w:pPr>
            <w:r w:rsidRPr="0035423A">
              <w:rPr>
                <w:rFonts w:ascii="Times New Roman" w:hAnsi="Times New Roman" w:cs="Times New Roman"/>
                <w:sz w:val="20"/>
                <w:szCs w:val="20"/>
              </w:rPr>
              <w:t>1,056</w:t>
            </w:r>
          </w:p>
        </w:tc>
        <w:tc>
          <w:tcPr>
            <w:tcW w:w="1149" w:type="dxa"/>
            <w:vAlign w:val="center"/>
          </w:tcPr>
          <w:p w14:paraId="526C802E" w14:textId="77777777" w:rsidR="00D07599" w:rsidRPr="0035423A" w:rsidRDefault="00D07599" w:rsidP="0035423A">
            <w:pPr>
              <w:spacing w:after="120"/>
              <w:jc w:val="both"/>
              <w:rPr>
                <w:rFonts w:ascii="Times New Roman" w:hAnsi="Times New Roman" w:cs="Times New Roman"/>
                <w:sz w:val="20"/>
                <w:szCs w:val="20"/>
              </w:rPr>
            </w:pPr>
            <w:r w:rsidRPr="0035423A">
              <w:rPr>
                <w:rFonts w:ascii="Times New Roman" w:hAnsi="Times New Roman" w:cs="Times New Roman"/>
                <w:sz w:val="20"/>
                <w:szCs w:val="20"/>
              </w:rPr>
              <w:t>11,556</w:t>
            </w:r>
          </w:p>
        </w:tc>
        <w:tc>
          <w:tcPr>
            <w:tcW w:w="1005" w:type="dxa"/>
            <w:vAlign w:val="center"/>
          </w:tcPr>
          <w:p w14:paraId="277E56C1" w14:textId="77777777" w:rsidR="00D07599" w:rsidRPr="0035423A" w:rsidRDefault="00D07599" w:rsidP="0035423A">
            <w:pPr>
              <w:spacing w:after="120"/>
              <w:jc w:val="both"/>
              <w:rPr>
                <w:rFonts w:ascii="Times New Roman" w:hAnsi="Times New Roman" w:cs="Times New Roman"/>
                <w:sz w:val="20"/>
                <w:szCs w:val="20"/>
              </w:rPr>
            </w:pPr>
            <w:r w:rsidRPr="0035423A">
              <w:rPr>
                <w:rFonts w:ascii="Times New Roman" w:hAnsi="Times New Roman" w:cs="Times New Roman"/>
                <w:sz w:val="20"/>
                <w:szCs w:val="20"/>
              </w:rPr>
              <w:t>0,198</w:t>
            </w:r>
          </w:p>
        </w:tc>
        <w:tc>
          <w:tcPr>
            <w:tcW w:w="1276" w:type="dxa"/>
            <w:vAlign w:val="center"/>
          </w:tcPr>
          <w:p w14:paraId="34D2EF20" w14:textId="77777777" w:rsidR="00D07599" w:rsidRPr="0035423A" w:rsidRDefault="00D07599" w:rsidP="0035423A">
            <w:pPr>
              <w:spacing w:after="120"/>
              <w:jc w:val="both"/>
              <w:rPr>
                <w:rFonts w:ascii="Times New Roman" w:hAnsi="Times New Roman" w:cs="Times New Roman"/>
                <w:sz w:val="20"/>
                <w:szCs w:val="20"/>
              </w:rPr>
            </w:pPr>
            <w:r w:rsidRPr="0035423A">
              <w:rPr>
                <w:rFonts w:ascii="Times New Roman" w:hAnsi="Times New Roman" w:cs="Times New Roman"/>
                <w:sz w:val="20"/>
                <w:szCs w:val="20"/>
              </w:rPr>
              <w:t>5</w:t>
            </w:r>
          </w:p>
        </w:tc>
      </w:tr>
      <w:tr w:rsidR="00D07599" w:rsidRPr="0035423A" w14:paraId="070DDE36" w14:textId="77777777" w:rsidTr="0035423A">
        <w:tc>
          <w:tcPr>
            <w:tcW w:w="0" w:type="auto"/>
            <w:vAlign w:val="center"/>
          </w:tcPr>
          <w:p w14:paraId="1002CDDA" w14:textId="77777777" w:rsidR="00D07599" w:rsidRPr="0035423A" w:rsidRDefault="00D07599" w:rsidP="0035423A">
            <w:pPr>
              <w:spacing w:after="120"/>
              <w:rPr>
                <w:rFonts w:ascii="Times New Roman" w:hAnsi="Times New Roman" w:cs="Times New Roman"/>
                <w:sz w:val="20"/>
                <w:szCs w:val="20"/>
              </w:rPr>
            </w:pPr>
            <w:r w:rsidRPr="0035423A">
              <w:rPr>
                <w:rFonts w:ascii="Times New Roman" w:hAnsi="Times New Roman" w:cs="Times New Roman"/>
                <w:sz w:val="20"/>
                <w:szCs w:val="20"/>
              </w:rPr>
              <w:t>Correlaciones entre ítems</w:t>
            </w:r>
          </w:p>
        </w:tc>
        <w:tc>
          <w:tcPr>
            <w:tcW w:w="854" w:type="dxa"/>
            <w:vAlign w:val="center"/>
          </w:tcPr>
          <w:p w14:paraId="569FD6FF" w14:textId="77777777" w:rsidR="00D07599" w:rsidRPr="0035423A" w:rsidRDefault="00D07599" w:rsidP="0035423A">
            <w:pPr>
              <w:spacing w:after="120"/>
              <w:jc w:val="both"/>
              <w:rPr>
                <w:rFonts w:ascii="Times New Roman" w:hAnsi="Times New Roman" w:cs="Times New Roman"/>
                <w:sz w:val="20"/>
                <w:szCs w:val="20"/>
              </w:rPr>
            </w:pPr>
            <w:r w:rsidRPr="0035423A">
              <w:rPr>
                <w:rFonts w:ascii="Times New Roman" w:hAnsi="Times New Roman" w:cs="Times New Roman"/>
                <w:sz w:val="20"/>
                <w:szCs w:val="20"/>
              </w:rPr>
              <w:t>0,579</w:t>
            </w:r>
          </w:p>
        </w:tc>
        <w:tc>
          <w:tcPr>
            <w:tcW w:w="894" w:type="dxa"/>
            <w:vAlign w:val="center"/>
          </w:tcPr>
          <w:p w14:paraId="4D07D452" w14:textId="77777777" w:rsidR="00D07599" w:rsidRPr="0035423A" w:rsidRDefault="00D07599" w:rsidP="0035423A">
            <w:pPr>
              <w:spacing w:after="120"/>
              <w:jc w:val="both"/>
              <w:rPr>
                <w:rFonts w:ascii="Times New Roman" w:hAnsi="Times New Roman" w:cs="Times New Roman"/>
                <w:sz w:val="20"/>
                <w:szCs w:val="20"/>
              </w:rPr>
            </w:pPr>
            <w:r w:rsidRPr="0035423A">
              <w:rPr>
                <w:rFonts w:ascii="Times New Roman" w:hAnsi="Times New Roman" w:cs="Times New Roman"/>
                <w:sz w:val="20"/>
                <w:szCs w:val="20"/>
              </w:rPr>
              <w:t>0,302</w:t>
            </w:r>
          </w:p>
        </w:tc>
        <w:tc>
          <w:tcPr>
            <w:tcW w:w="0" w:type="auto"/>
            <w:vAlign w:val="center"/>
          </w:tcPr>
          <w:p w14:paraId="406925E8" w14:textId="77777777" w:rsidR="00D07599" w:rsidRPr="0035423A" w:rsidRDefault="00D07599" w:rsidP="0035423A">
            <w:pPr>
              <w:spacing w:after="120"/>
              <w:jc w:val="both"/>
              <w:rPr>
                <w:rFonts w:ascii="Times New Roman" w:hAnsi="Times New Roman" w:cs="Times New Roman"/>
                <w:sz w:val="20"/>
                <w:szCs w:val="20"/>
              </w:rPr>
            </w:pPr>
            <w:r w:rsidRPr="0035423A">
              <w:rPr>
                <w:rFonts w:ascii="Times New Roman" w:hAnsi="Times New Roman" w:cs="Times New Roman"/>
                <w:sz w:val="20"/>
                <w:szCs w:val="20"/>
              </w:rPr>
              <w:t>0,930</w:t>
            </w:r>
          </w:p>
        </w:tc>
        <w:tc>
          <w:tcPr>
            <w:tcW w:w="952" w:type="dxa"/>
            <w:vAlign w:val="center"/>
          </w:tcPr>
          <w:p w14:paraId="1CE00023" w14:textId="77777777" w:rsidR="00D07599" w:rsidRPr="0035423A" w:rsidRDefault="00D07599" w:rsidP="0035423A">
            <w:pPr>
              <w:spacing w:after="120"/>
              <w:jc w:val="both"/>
              <w:rPr>
                <w:rFonts w:ascii="Times New Roman" w:hAnsi="Times New Roman" w:cs="Times New Roman"/>
                <w:sz w:val="20"/>
                <w:szCs w:val="20"/>
              </w:rPr>
            </w:pPr>
            <w:r w:rsidRPr="0035423A">
              <w:rPr>
                <w:rFonts w:ascii="Times New Roman" w:hAnsi="Times New Roman" w:cs="Times New Roman"/>
                <w:sz w:val="20"/>
                <w:szCs w:val="20"/>
              </w:rPr>
              <w:t>0,629</w:t>
            </w:r>
          </w:p>
        </w:tc>
        <w:tc>
          <w:tcPr>
            <w:tcW w:w="1149" w:type="dxa"/>
            <w:vAlign w:val="center"/>
          </w:tcPr>
          <w:p w14:paraId="587203CC" w14:textId="77777777" w:rsidR="00D07599" w:rsidRPr="0035423A" w:rsidRDefault="00D07599" w:rsidP="0035423A">
            <w:pPr>
              <w:spacing w:after="120"/>
              <w:jc w:val="both"/>
              <w:rPr>
                <w:rFonts w:ascii="Times New Roman" w:hAnsi="Times New Roman" w:cs="Times New Roman"/>
                <w:sz w:val="20"/>
                <w:szCs w:val="20"/>
              </w:rPr>
            </w:pPr>
            <w:r w:rsidRPr="0035423A">
              <w:rPr>
                <w:rFonts w:ascii="Times New Roman" w:hAnsi="Times New Roman" w:cs="Times New Roman"/>
                <w:sz w:val="20"/>
                <w:szCs w:val="20"/>
              </w:rPr>
              <w:t>3,085</w:t>
            </w:r>
          </w:p>
        </w:tc>
        <w:tc>
          <w:tcPr>
            <w:tcW w:w="1005" w:type="dxa"/>
            <w:vAlign w:val="center"/>
          </w:tcPr>
          <w:p w14:paraId="29089515" w14:textId="77777777" w:rsidR="00D07599" w:rsidRPr="0035423A" w:rsidRDefault="00D07599" w:rsidP="0035423A">
            <w:pPr>
              <w:spacing w:after="120"/>
              <w:jc w:val="both"/>
              <w:rPr>
                <w:rFonts w:ascii="Times New Roman" w:hAnsi="Times New Roman" w:cs="Times New Roman"/>
                <w:sz w:val="20"/>
                <w:szCs w:val="20"/>
              </w:rPr>
            </w:pPr>
            <w:r w:rsidRPr="0035423A">
              <w:rPr>
                <w:rFonts w:ascii="Times New Roman" w:hAnsi="Times New Roman" w:cs="Times New Roman"/>
                <w:sz w:val="20"/>
                <w:szCs w:val="20"/>
              </w:rPr>
              <w:t>0,047</w:t>
            </w:r>
          </w:p>
        </w:tc>
        <w:tc>
          <w:tcPr>
            <w:tcW w:w="1276" w:type="dxa"/>
            <w:vAlign w:val="center"/>
          </w:tcPr>
          <w:p w14:paraId="494C16A7" w14:textId="77777777" w:rsidR="00D07599" w:rsidRPr="0035423A" w:rsidRDefault="00D07599" w:rsidP="0035423A">
            <w:pPr>
              <w:spacing w:after="120"/>
              <w:jc w:val="both"/>
              <w:rPr>
                <w:rFonts w:ascii="Times New Roman" w:hAnsi="Times New Roman" w:cs="Times New Roman"/>
                <w:sz w:val="20"/>
                <w:szCs w:val="20"/>
              </w:rPr>
            </w:pPr>
            <w:r w:rsidRPr="0035423A">
              <w:rPr>
                <w:rFonts w:ascii="Times New Roman" w:hAnsi="Times New Roman" w:cs="Times New Roman"/>
                <w:sz w:val="20"/>
                <w:szCs w:val="20"/>
              </w:rPr>
              <w:t>5</w:t>
            </w:r>
          </w:p>
        </w:tc>
      </w:tr>
    </w:tbl>
    <w:p w14:paraId="3A12736B" w14:textId="77777777" w:rsidR="00D07599" w:rsidRPr="0035423A" w:rsidRDefault="00D07599" w:rsidP="0035423A">
      <w:pPr>
        <w:spacing w:after="120" w:line="240" w:lineRule="auto"/>
        <w:jc w:val="center"/>
        <w:rPr>
          <w:rFonts w:ascii="Times New Roman" w:hAnsi="Times New Roman" w:cs="Times New Roman"/>
          <w:bCs/>
          <w:sz w:val="20"/>
          <w:szCs w:val="20"/>
          <w:lang w:val="es-ES"/>
        </w:rPr>
      </w:pPr>
      <w:r w:rsidRPr="0035423A">
        <w:rPr>
          <w:rFonts w:ascii="Times New Roman" w:hAnsi="Times New Roman" w:cs="Times New Roman"/>
          <w:bCs/>
          <w:sz w:val="20"/>
          <w:szCs w:val="20"/>
          <w:lang w:val="es-ES"/>
        </w:rPr>
        <w:t>Tabla 3. Estadísticas de elemento de resumen</w:t>
      </w:r>
    </w:p>
    <w:p w14:paraId="3F3CE354" w14:textId="77777777" w:rsidR="00D07599" w:rsidRPr="002D708D" w:rsidRDefault="00765D12" w:rsidP="002D708D">
      <w:pPr>
        <w:spacing w:after="120" w:line="360" w:lineRule="auto"/>
        <w:jc w:val="both"/>
        <w:rPr>
          <w:rFonts w:ascii="Times New Roman" w:hAnsi="Times New Roman" w:cs="Times New Roman"/>
          <w:sz w:val="24"/>
          <w:szCs w:val="24"/>
          <w:lang w:val="es-ES"/>
        </w:rPr>
      </w:pPr>
      <w:r w:rsidRPr="002D708D">
        <w:rPr>
          <w:rFonts w:ascii="Times New Roman" w:hAnsi="Times New Roman" w:cs="Times New Roman"/>
          <w:sz w:val="24"/>
          <w:szCs w:val="24"/>
          <w:lang w:val="es-ES"/>
        </w:rPr>
        <w:t xml:space="preserve">El rango de las medias (1,10 a 2,70) y de las varianzas (0,100 a 1,156) indica diferencias significativas en la percepción de los estudiantes sobre los distintos aspectos evaluados. Las correlaciones entre ítems tienen una media de 0,579, con un rango de 0,302 a 0,930 lo que refleja una variabilidad en la fuerza de las relaciones entre las preguntas. </w:t>
      </w:r>
    </w:p>
    <w:p w14:paraId="1DE9E75B" w14:textId="77777777" w:rsidR="00765D12" w:rsidRPr="002D708D" w:rsidRDefault="00765D12" w:rsidP="002D708D">
      <w:pPr>
        <w:spacing w:after="120" w:line="360" w:lineRule="auto"/>
        <w:jc w:val="both"/>
        <w:rPr>
          <w:rFonts w:ascii="Times New Roman" w:hAnsi="Times New Roman" w:cs="Times New Roman"/>
          <w:sz w:val="24"/>
          <w:szCs w:val="24"/>
          <w:lang w:val="es-ES"/>
        </w:rPr>
      </w:pPr>
      <w:r w:rsidRPr="002D708D">
        <w:rPr>
          <w:rFonts w:ascii="Times New Roman" w:hAnsi="Times New Roman" w:cs="Times New Roman"/>
          <w:sz w:val="24"/>
          <w:szCs w:val="24"/>
          <w:lang w:val="es-ES"/>
        </w:rPr>
        <w:t>E</w:t>
      </w:r>
      <w:r w:rsidR="00D07599" w:rsidRPr="002D708D">
        <w:rPr>
          <w:rFonts w:ascii="Times New Roman" w:hAnsi="Times New Roman" w:cs="Times New Roman"/>
          <w:sz w:val="24"/>
          <w:szCs w:val="24"/>
          <w:lang w:val="es-ES"/>
        </w:rPr>
        <w:t>n cuanto a</w:t>
      </w:r>
      <w:r w:rsidRPr="002D708D">
        <w:rPr>
          <w:rFonts w:ascii="Times New Roman" w:hAnsi="Times New Roman" w:cs="Times New Roman"/>
          <w:sz w:val="24"/>
          <w:szCs w:val="24"/>
          <w:lang w:val="es-ES"/>
        </w:rPr>
        <w:t>l cociente máximo/mínimo para las correlaciones (3,085) sugiere una heterogeneidad en cómo los ítems se relacionan entre sí, con relaciones más fuertes entre P2 y P3, y más débiles con P5. Estos resultados confirman que la gestión ambiental está más presente en los objetivos y títulos que en las metodologías aplicadas.</w:t>
      </w:r>
    </w:p>
    <w:p w14:paraId="315D5FBB" w14:textId="77777777" w:rsidR="003E7586" w:rsidRPr="002D708D" w:rsidRDefault="003D2637" w:rsidP="002D708D">
      <w:pPr>
        <w:spacing w:after="120" w:line="360" w:lineRule="auto"/>
        <w:jc w:val="both"/>
        <w:rPr>
          <w:rFonts w:ascii="Times New Roman" w:hAnsi="Times New Roman" w:cs="Times New Roman"/>
          <w:sz w:val="24"/>
          <w:szCs w:val="24"/>
          <w:lang w:val="es-ES"/>
        </w:rPr>
      </w:pPr>
      <w:r w:rsidRPr="002D708D">
        <w:rPr>
          <w:rFonts w:ascii="Times New Roman" w:hAnsi="Times New Roman" w:cs="Times New Roman"/>
          <w:bCs/>
          <w:sz w:val="24"/>
          <w:szCs w:val="24"/>
          <w:lang w:val="es-ES"/>
        </w:rPr>
        <w:t>L</w:t>
      </w:r>
      <w:r w:rsidR="00765D12" w:rsidRPr="002D708D">
        <w:rPr>
          <w:rFonts w:ascii="Times New Roman" w:hAnsi="Times New Roman" w:cs="Times New Roman"/>
          <w:sz w:val="24"/>
          <w:szCs w:val="24"/>
          <w:lang w:val="es-ES"/>
        </w:rPr>
        <w:t>os resultados de</w:t>
      </w:r>
      <w:r w:rsidRPr="002D708D">
        <w:rPr>
          <w:rFonts w:ascii="Times New Roman" w:hAnsi="Times New Roman" w:cs="Times New Roman"/>
          <w:sz w:val="24"/>
          <w:szCs w:val="24"/>
          <w:lang w:val="es-ES"/>
        </w:rPr>
        <w:t>l</w:t>
      </w:r>
      <w:r w:rsidR="00765D12" w:rsidRPr="002D708D">
        <w:rPr>
          <w:rFonts w:ascii="Times New Roman" w:hAnsi="Times New Roman" w:cs="Times New Roman"/>
          <w:sz w:val="24"/>
          <w:szCs w:val="24"/>
          <w:lang w:val="es-ES"/>
        </w:rPr>
        <w:t xml:space="preserve"> análi</w:t>
      </w:r>
      <w:r w:rsidRPr="002D708D">
        <w:rPr>
          <w:rFonts w:ascii="Times New Roman" w:hAnsi="Times New Roman" w:cs="Times New Roman"/>
          <w:sz w:val="24"/>
          <w:szCs w:val="24"/>
          <w:lang w:val="es-ES"/>
        </w:rPr>
        <w:t>sis de varianza no paramétrico con la prueba de Friedman</w:t>
      </w:r>
      <w:r w:rsidR="00765D12" w:rsidRPr="002D708D">
        <w:rPr>
          <w:rFonts w:ascii="Times New Roman" w:hAnsi="Times New Roman" w:cs="Times New Roman"/>
          <w:sz w:val="24"/>
          <w:szCs w:val="24"/>
          <w:lang w:val="es-ES"/>
        </w:rPr>
        <w:t xml:space="preserve"> para evaluar si existen diferencias significativas entre las respuestas a los cinco ítems</w:t>
      </w:r>
      <w:r w:rsidRPr="002D708D">
        <w:rPr>
          <w:rFonts w:ascii="Times New Roman" w:hAnsi="Times New Roman" w:cs="Times New Roman"/>
          <w:sz w:val="24"/>
          <w:szCs w:val="24"/>
          <w:lang w:val="es-ES"/>
        </w:rPr>
        <w:t xml:space="preserve">, mostró </w:t>
      </w:r>
      <w:r w:rsidR="00765D12" w:rsidRPr="002D708D">
        <w:rPr>
          <w:rFonts w:ascii="Times New Roman" w:hAnsi="Times New Roman" w:cs="Times New Roman"/>
          <w:sz w:val="24"/>
          <w:szCs w:val="24"/>
          <w:lang w:val="es-ES"/>
        </w:rPr>
        <w:t>un valor</w:t>
      </w:r>
      <w:r w:rsidRPr="002D708D">
        <w:rPr>
          <w:rFonts w:ascii="Times New Roman" w:hAnsi="Times New Roman" w:cs="Times New Roman"/>
          <w:sz w:val="24"/>
          <w:szCs w:val="24"/>
          <w:lang w:val="es-ES"/>
        </w:rPr>
        <w:t xml:space="preserve"> de Chi-cuadrado de 23,829 con cuatro</w:t>
      </w:r>
      <w:r w:rsidR="00765D12" w:rsidRPr="002D708D">
        <w:rPr>
          <w:rFonts w:ascii="Times New Roman" w:hAnsi="Times New Roman" w:cs="Times New Roman"/>
          <w:sz w:val="24"/>
          <w:szCs w:val="24"/>
          <w:lang w:val="es-ES"/>
        </w:rPr>
        <w:t xml:space="preserve"> grados de libertad y una significancia de p &lt; 0,000, lo que indica diferencias estadísticamente significativas entre las medias de los ítems</w:t>
      </w:r>
      <w:r w:rsidR="00D02886" w:rsidRPr="002D708D">
        <w:rPr>
          <w:rFonts w:ascii="Times New Roman" w:hAnsi="Times New Roman" w:cs="Times New Roman"/>
          <w:sz w:val="24"/>
          <w:szCs w:val="24"/>
          <w:lang w:val="es-ES"/>
        </w:rPr>
        <w:t>.</w:t>
      </w:r>
      <w:r w:rsidRPr="002D708D">
        <w:rPr>
          <w:rFonts w:ascii="Times New Roman" w:hAnsi="Times New Roman" w:cs="Times New Roman"/>
          <w:sz w:val="24"/>
          <w:szCs w:val="24"/>
          <w:lang w:val="es-ES"/>
        </w:rPr>
        <w:t xml:space="preserve"> </w:t>
      </w:r>
      <w:r w:rsidR="00D02886" w:rsidRPr="002D708D">
        <w:rPr>
          <w:rFonts w:ascii="Times New Roman" w:hAnsi="Times New Roman" w:cs="Times New Roman"/>
          <w:sz w:val="24"/>
          <w:szCs w:val="24"/>
          <w:lang w:val="es-ES"/>
        </w:rPr>
        <w:t xml:space="preserve">La suma de cuadrados intra-sujetos (28,00) se descompone en efectos entre elementos (16,68) y residuos (11,320), con una media cuadrática de 4,170 para los elementos y 0,314 para los residuos </w:t>
      </w:r>
      <w:r w:rsidRPr="002D708D">
        <w:rPr>
          <w:rFonts w:ascii="Times New Roman" w:hAnsi="Times New Roman" w:cs="Times New Roman"/>
          <w:sz w:val="24"/>
          <w:szCs w:val="24"/>
          <w:lang w:val="es-ES"/>
        </w:rPr>
        <w:t>(Tabla 4)</w:t>
      </w:r>
      <w:r w:rsidR="00765D12" w:rsidRPr="002D708D">
        <w:rPr>
          <w:rFonts w:ascii="Times New Roman" w:hAnsi="Times New Roman" w:cs="Times New Roman"/>
          <w:sz w:val="24"/>
          <w:szCs w:val="24"/>
          <w:lang w:val="es-ES"/>
        </w:rPr>
        <w:t xml:space="preserve">. </w:t>
      </w:r>
    </w:p>
    <w:tbl>
      <w:tblPr>
        <w:tblStyle w:val="Tablaconcuadrcula"/>
        <w:tblW w:w="9493" w:type="dxa"/>
        <w:tblLook w:val="04A0" w:firstRow="1" w:lastRow="0" w:firstColumn="1" w:lastColumn="0" w:noHBand="0" w:noVBand="1"/>
      </w:tblPr>
      <w:tblGrid>
        <w:gridCol w:w="1696"/>
        <w:gridCol w:w="1560"/>
        <w:gridCol w:w="1559"/>
        <w:gridCol w:w="1559"/>
        <w:gridCol w:w="1559"/>
        <w:gridCol w:w="1560"/>
      </w:tblGrid>
      <w:tr w:rsidR="007F0194" w:rsidRPr="0035423A" w14:paraId="0CFD0CA8" w14:textId="77777777" w:rsidTr="0035423A">
        <w:tc>
          <w:tcPr>
            <w:tcW w:w="1696" w:type="dxa"/>
          </w:tcPr>
          <w:p w14:paraId="662E6252" w14:textId="77777777" w:rsidR="007F0194" w:rsidRPr="0035423A" w:rsidRDefault="007F0194" w:rsidP="0035423A">
            <w:pPr>
              <w:spacing w:after="120"/>
              <w:rPr>
                <w:rFonts w:ascii="Times New Roman" w:hAnsi="Times New Roman" w:cs="Times New Roman"/>
                <w:iCs/>
                <w:sz w:val="20"/>
                <w:szCs w:val="20"/>
                <w:lang w:val="es-ES"/>
              </w:rPr>
            </w:pPr>
          </w:p>
        </w:tc>
        <w:tc>
          <w:tcPr>
            <w:tcW w:w="1560" w:type="dxa"/>
            <w:vAlign w:val="center"/>
          </w:tcPr>
          <w:p w14:paraId="1C7ED861" w14:textId="77777777" w:rsidR="007F0194" w:rsidRPr="0035423A" w:rsidRDefault="007F0194" w:rsidP="002D708D">
            <w:pPr>
              <w:spacing w:after="120" w:line="360" w:lineRule="auto"/>
              <w:rPr>
                <w:rFonts w:ascii="Times New Roman" w:hAnsi="Times New Roman" w:cs="Times New Roman"/>
                <w:b/>
                <w:bCs/>
                <w:sz w:val="20"/>
                <w:szCs w:val="20"/>
              </w:rPr>
            </w:pPr>
            <w:r w:rsidRPr="0035423A">
              <w:rPr>
                <w:rFonts w:ascii="Times New Roman" w:hAnsi="Times New Roman" w:cs="Times New Roman"/>
                <w:b/>
                <w:bCs/>
                <w:sz w:val="20"/>
                <w:szCs w:val="20"/>
              </w:rPr>
              <w:t>Suma de cuadrados</w:t>
            </w:r>
          </w:p>
        </w:tc>
        <w:tc>
          <w:tcPr>
            <w:tcW w:w="1559" w:type="dxa"/>
            <w:vAlign w:val="center"/>
          </w:tcPr>
          <w:p w14:paraId="493FCCFE" w14:textId="77777777" w:rsidR="007F0194" w:rsidRPr="0035423A" w:rsidRDefault="00A97F32" w:rsidP="002D708D">
            <w:pPr>
              <w:spacing w:after="120" w:line="360" w:lineRule="auto"/>
              <w:rPr>
                <w:rFonts w:ascii="Times New Roman" w:hAnsi="Times New Roman" w:cs="Times New Roman"/>
                <w:b/>
                <w:bCs/>
                <w:sz w:val="20"/>
                <w:szCs w:val="20"/>
              </w:rPr>
            </w:pPr>
            <w:r w:rsidRPr="0035423A">
              <w:rPr>
                <w:rFonts w:ascii="Times New Roman" w:hAnsi="Times New Roman" w:cs="Times New Roman"/>
                <w:b/>
                <w:bCs/>
                <w:sz w:val="20"/>
                <w:szCs w:val="20"/>
              </w:rPr>
              <w:t xml:space="preserve">Grados de </w:t>
            </w:r>
            <w:r w:rsidR="007F0194" w:rsidRPr="0035423A">
              <w:rPr>
                <w:rFonts w:ascii="Times New Roman" w:hAnsi="Times New Roman" w:cs="Times New Roman"/>
                <w:b/>
                <w:bCs/>
                <w:sz w:val="20"/>
                <w:szCs w:val="20"/>
              </w:rPr>
              <w:t>l</w:t>
            </w:r>
            <w:r w:rsidRPr="0035423A">
              <w:rPr>
                <w:rFonts w:ascii="Times New Roman" w:hAnsi="Times New Roman" w:cs="Times New Roman"/>
                <w:b/>
                <w:bCs/>
                <w:sz w:val="20"/>
                <w:szCs w:val="20"/>
              </w:rPr>
              <w:t>ibertad</w:t>
            </w:r>
          </w:p>
        </w:tc>
        <w:tc>
          <w:tcPr>
            <w:tcW w:w="1559" w:type="dxa"/>
            <w:vAlign w:val="center"/>
          </w:tcPr>
          <w:p w14:paraId="2FA7F841" w14:textId="77777777" w:rsidR="007F0194" w:rsidRPr="0035423A" w:rsidRDefault="007F0194" w:rsidP="002D708D">
            <w:pPr>
              <w:spacing w:after="120" w:line="360" w:lineRule="auto"/>
              <w:rPr>
                <w:rFonts w:ascii="Times New Roman" w:hAnsi="Times New Roman" w:cs="Times New Roman"/>
                <w:b/>
                <w:bCs/>
                <w:sz w:val="20"/>
                <w:szCs w:val="20"/>
              </w:rPr>
            </w:pPr>
            <w:r w:rsidRPr="0035423A">
              <w:rPr>
                <w:rFonts w:ascii="Times New Roman" w:hAnsi="Times New Roman" w:cs="Times New Roman"/>
                <w:b/>
                <w:bCs/>
                <w:sz w:val="20"/>
                <w:szCs w:val="20"/>
              </w:rPr>
              <w:t>Media cuadrática</w:t>
            </w:r>
          </w:p>
        </w:tc>
        <w:tc>
          <w:tcPr>
            <w:tcW w:w="1559" w:type="dxa"/>
            <w:vAlign w:val="center"/>
          </w:tcPr>
          <w:p w14:paraId="59EB9022" w14:textId="77777777" w:rsidR="007F0194" w:rsidRPr="0035423A" w:rsidRDefault="007F0194" w:rsidP="002D708D">
            <w:pPr>
              <w:spacing w:after="120" w:line="360" w:lineRule="auto"/>
              <w:rPr>
                <w:rFonts w:ascii="Times New Roman" w:hAnsi="Times New Roman" w:cs="Times New Roman"/>
                <w:b/>
                <w:bCs/>
                <w:sz w:val="20"/>
                <w:szCs w:val="20"/>
              </w:rPr>
            </w:pPr>
            <w:r w:rsidRPr="0035423A">
              <w:rPr>
                <w:rFonts w:ascii="Times New Roman" w:hAnsi="Times New Roman" w:cs="Times New Roman"/>
                <w:b/>
                <w:bCs/>
                <w:sz w:val="20"/>
                <w:szCs w:val="20"/>
              </w:rPr>
              <w:t>Chi-cuadrado de Friedman</w:t>
            </w:r>
          </w:p>
        </w:tc>
        <w:tc>
          <w:tcPr>
            <w:tcW w:w="1560" w:type="dxa"/>
            <w:vAlign w:val="center"/>
          </w:tcPr>
          <w:p w14:paraId="3D053CDF" w14:textId="77777777" w:rsidR="007F0194" w:rsidRPr="0035423A" w:rsidRDefault="007F0194" w:rsidP="002D708D">
            <w:pPr>
              <w:spacing w:after="120" w:line="360" w:lineRule="auto"/>
              <w:rPr>
                <w:rFonts w:ascii="Times New Roman" w:hAnsi="Times New Roman" w:cs="Times New Roman"/>
                <w:b/>
                <w:bCs/>
                <w:sz w:val="20"/>
                <w:szCs w:val="20"/>
              </w:rPr>
            </w:pPr>
            <w:r w:rsidRPr="0035423A">
              <w:rPr>
                <w:rFonts w:ascii="Times New Roman" w:hAnsi="Times New Roman" w:cs="Times New Roman"/>
                <w:b/>
                <w:bCs/>
                <w:sz w:val="20"/>
                <w:szCs w:val="20"/>
              </w:rPr>
              <w:t>Significancia</w:t>
            </w:r>
          </w:p>
        </w:tc>
      </w:tr>
      <w:tr w:rsidR="007F0194" w:rsidRPr="0035423A" w14:paraId="6E780198" w14:textId="77777777" w:rsidTr="0035423A">
        <w:tc>
          <w:tcPr>
            <w:tcW w:w="1696" w:type="dxa"/>
            <w:vAlign w:val="center"/>
          </w:tcPr>
          <w:p w14:paraId="62DB541C" w14:textId="77777777" w:rsidR="007F0194" w:rsidRPr="0035423A" w:rsidRDefault="007F0194" w:rsidP="0035423A">
            <w:pPr>
              <w:spacing w:after="120"/>
              <w:rPr>
                <w:rFonts w:ascii="Times New Roman" w:hAnsi="Times New Roman" w:cs="Times New Roman"/>
                <w:b/>
                <w:sz w:val="20"/>
                <w:szCs w:val="20"/>
              </w:rPr>
            </w:pPr>
            <w:r w:rsidRPr="0035423A">
              <w:rPr>
                <w:rFonts w:ascii="Times New Roman" w:hAnsi="Times New Roman" w:cs="Times New Roman"/>
                <w:b/>
                <w:sz w:val="20"/>
                <w:szCs w:val="20"/>
              </w:rPr>
              <w:t>Inter sujetos</w:t>
            </w:r>
          </w:p>
        </w:tc>
        <w:tc>
          <w:tcPr>
            <w:tcW w:w="1560" w:type="dxa"/>
            <w:vAlign w:val="center"/>
          </w:tcPr>
          <w:p w14:paraId="1336902A" w14:textId="77777777" w:rsidR="007F0194" w:rsidRPr="0035423A" w:rsidRDefault="007F0194" w:rsidP="002D708D">
            <w:pPr>
              <w:spacing w:after="120" w:line="360" w:lineRule="auto"/>
              <w:rPr>
                <w:rFonts w:ascii="Times New Roman" w:hAnsi="Times New Roman" w:cs="Times New Roman"/>
                <w:sz w:val="20"/>
                <w:szCs w:val="20"/>
              </w:rPr>
            </w:pPr>
            <w:r w:rsidRPr="0035423A">
              <w:rPr>
                <w:rFonts w:ascii="Times New Roman" w:hAnsi="Times New Roman" w:cs="Times New Roman"/>
                <w:sz w:val="20"/>
                <w:szCs w:val="20"/>
              </w:rPr>
              <w:t>21,380</w:t>
            </w:r>
          </w:p>
        </w:tc>
        <w:tc>
          <w:tcPr>
            <w:tcW w:w="1559" w:type="dxa"/>
            <w:vAlign w:val="center"/>
          </w:tcPr>
          <w:p w14:paraId="2F455481" w14:textId="77777777" w:rsidR="007F0194" w:rsidRPr="0035423A" w:rsidRDefault="007F0194" w:rsidP="002D708D">
            <w:pPr>
              <w:spacing w:after="120" w:line="360" w:lineRule="auto"/>
              <w:rPr>
                <w:rFonts w:ascii="Times New Roman" w:hAnsi="Times New Roman" w:cs="Times New Roman"/>
                <w:sz w:val="20"/>
                <w:szCs w:val="20"/>
              </w:rPr>
            </w:pPr>
            <w:r w:rsidRPr="0035423A">
              <w:rPr>
                <w:rFonts w:ascii="Times New Roman" w:hAnsi="Times New Roman" w:cs="Times New Roman"/>
                <w:sz w:val="20"/>
                <w:szCs w:val="20"/>
              </w:rPr>
              <w:t>9</w:t>
            </w:r>
          </w:p>
        </w:tc>
        <w:tc>
          <w:tcPr>
            <w:tcW w:w="1559" w:type="dxa"/>
            <w:vAlign w:val="center"/>
          </w:tcPr>
          <w:p w14:paraId="11C7AA04" w14:textId="77777777" w:rsidR="007F0194" w:rsidRPr="0035423A" w:rsidRDefault="007F0194" w:rsidP="002D708D">
            <w:pPr>
              <w:spacing w:after="120" w:line="360" w:lineRule="auto"/>
              <w:rPr>
                <w:rFonts w:ascii="Times New Roman" w:hAnsi="Times New Roman" w:cs="Times New Roman"/>
                <w:sz w:val="20"/>
                <w:szCs w:val="20"/>
              </w:rPr>
            </w:pPr>
            <w:r w:rsidRPr="0035423A">
              <w:rPr>
                <w:rFonts w:ascii="Times New Roman" w:hAnsi="Times New Roman" w:cs="Times New Roman"/>
                <w:sz w:val="20"/>
                <w:szCs w:val="20"/>
              </w:rPr>
              <w:t>2,376</w:t>
            </w:r>
          </w:p>
        </w:tc>
        <w:tc>
          <w:tcPr>
            <w:tcW w:w="1559" w:type="dxa"/>
            <w:vAlign w:val="center"/>
          </w:tcPr>
          <w:p w14:paraId="33D20411" w14:textId="77777777" w:rsidR="007F0194" w:rsidRPr="0035423A" w:rsidRDefault="007F0194" w:rsidP="002D708D">
            <w:pPr>
              <w:spacing w:after="120" w:line="360" w:lineRule="auto"/>
              <w:rPr>
                <w:rFonts w:ascii="Times New Roman" w:hAnsi="Times New Roman" w:cs="Times New Roman"/>
                <w:sz w:val="20"/>
                <w:szCs w:val="20"/>
              </w:rPr>
            </w:pPr>
          </w:p>
        </w:tc>
        <w:tc>
          <w:tcPr>
            <w:tcW w:w="1560" w:type="dxa"/>
            <w:vAlign w:val="center"/>
          </w:tcPr>
          <w:p w14:paraId="1AF2C4E3" w14:textId="77777777" w:rsidR="007F0194" w:rsidRPr="0035423A" w:rsidRDefault="007F0194" w:rsidP="002D708D">
            <w:pPr>
              <w:spacing w:after="120" w:line="360" w:lineRule="auto"/>
              <w:rPr>
                <w:rFonts w:ascii="Times New Roman" w:hAnsi="Times New Roman" w:cs="Times New Roman"/>
                <w:sz w:val="20"/>
                <w:szCs w:val="20"/>
              </w:rPr>
            </w:pPr>
          </w:p>
        </w:tc>
      </w:tr>
      <w:tr w:rsidR="007F0194" w:rsidRPr="0035423A" w14:paraId="022E60DD" w14:textId="77777777" w:rsidTr="0035423A">
        <w:tc>
          <w:tcPr>
            <w:tcW w:w="1696" w:type="dxa"/>
            <w:vAlign w:val="center"/>
          </w:tcPr>
          <w:p w14:paraId="0CE208DA" w14:textId="77777777" w:rsidR="007F0194" w:rsidRPr="0035423A" w:rsidRDefault="007F0194" w:rsidP="0035423A">
            <w:pPr>
              <w:spacing w:after="120"/>
              <w:rPr>
                <w:rFonts w:ascii="Times New Roman" w:hAnsi="Times New Roman" w:cs="Times New Roman"/>
                <w:b/>
                <w:sz w:val="20"/>
                <w:szCs w:val="20"/>
              </w:rPr>
            </w:pPr>
            <w:r w:rsidRPr="0035423A">
              <w:rPr>
                <w:rFonts w:ascii="Times New Roman" w:hAnsi="Times New Roman" w:cs="Times New Roman"/>
                <w:b/>
                <w:sz w:val="20"/>
                <w:szCs w:val="20"/>
              </w:rPr>
              <w:t>Intra sujetos</w:t>
            </w:r>
            <w:r w:rsidR="006E25F5" w:rsidRPr="0035423A">
              <w:rPr>
                <w:rFonts w:ascii="Times New Roman" w:hAnsi="Times New Roman" w:cs="Times New Roman"/>
                <w:b/>
                <w:sz w:val="20"/>
                <w:szCs w:val="20"/>
              </w:rPr>
              <w:t>:</w:t>
            </w:r>
          </w:p>
        </w:tc>
        <w:tc>
          <w:tcPr>
            <w:tcW w:w="1560" w:type="dxa"/>
            <w:vAlign w:val="center"/>
          </w:tcPr>
          <w:p w14:paraId="567A4492" w14:textId="77777777" w:rsidR="007F0194" w:rsidRPr="0035423A" w:rsidRDefault="007F0194" w:rsidP="002D708D">
            <w:pPr>
              <w:spacing w:after="120" w:line="360" w:lineRule="auto"/>
              <w:rPr>
                <w:rFonts w:ascii="Times New Roman" w:hAnsi="Times New Roman" w:cs="Times New Roman"/>
                <w:sz w:val="20"/>
                <w:szCs w:val="20"/>
              </w:rPr>
            </w:pPr>
          </w:p>
        </w:tc>
        <w:tc>
          <w:tcPr>
            <w:tcW w:w="1559" w:type="dxa"/>
            <w:vAlign w:val="center"/>
          </w:tcPr>
          <w:p w14:paraId="2BA589C7" w14:textId="77777777" w:rsidR="007F0194" w:rsidRPr="0035423A" w:rsidRDefault="007F0194" w:rsidP="002D708D">
            <w:pPr>
              <w:spacing w:after="120" w:line="360" w:lineRule="auto"/>
              <w:rPr>
                <w:rFonts w:ascii="Times New Roman" w:hAnsi="Times New Roman" w:cs="Times New Roman"/>
                <w:sz w:val="20"/>
                <w:szCs w:val="20"/>
              </w:rPr>
            </w:pPr>
          </w:p>
        </w:tc>
        <w:tc>
          <w:tcPr>
            <w:tcW w:w="1559" w:type="dxa"/>
            <w:vAlign w:val="center"/>
          </w:tcPr>
          <w:p w14:paraId="08A370FC" w14:textId="77777777" w:rsidR="007F0194" w:rsidRPr="0035423A" w:rsidRDefault="007F0194" w:rsidP="002D708D">
            <w:pPr>
              <w:spacing w:after="120" w:line="360" w:lineRule="auto"/>
              <w:rPr>
                <w:rFonts w:ascii="Times New Roman" w:hAnsi="Times New Roman" w:cs="Times New Roman"/>
                <w:sz w:val="20"/>
                <w:szCs w:val="20"/>
              </w:rPr>
            </w:pPr>
          </w:p>
        </w:tc>
        <w:tc>
          <w:tcPr>
            <w:tcW w:w="1559" w:type="dxa"/>
            <w:vAlign w:val="center"/>
          </w:tcPr>
          <w:p w14:paraId="01323749" w14:textId="77777777" w:rsidR="007F0194" w:rsidRPr="0035423A" w:rsidRDefault="007F0194" w:rsidP="002D708D">
            <w:pPr>
              <w:spacing w:after="120" w:line="360" w:lineRule="auto"/>
              <w:rPr>
                <w:rFonts w:ascii="Times New Roman" w:hAnsi="Times New Roman" w:cs="Times New Roman"/>
                <w:sz w:val="20"/>
                <w:szCs w:val="20"/>
              </w:rPr>
            </w:pPr>
          </w:p>
        </w:tc>
        <w:tc>
          <w:tcPr>
            <w:tcW w:w="1560" w:type="dxa"/>
            <w:vAlign w:val="center"/>
          </w:tcPr>
          <w:p w14:paraId="7E7FA6C9" w14:textId="77777777" w:rsidR="007F0194" w:rsidRPr="0035423A" w:rsidRDefault="007F0194" w:rsidP="002D708D">
            <w:pPr>
              <w:spacing w:after="120" w:line="360" w:lineRule="auto"/>
              <w:rPr>
                <w:rFonts w:ascii="Times New Roman" w:hAnsi="Times New Roman" w:cs="Times New Roman"/>
                <w:sz w:val="20"/>
                <w:szCs w:val="20"/>
              </w:rPr>
            </w:pPr>
          </w:p>
        </w:tc>
      </w:tr>
      <w:tr w:rsidR="007F0194" w:rsidRPr="0035423A" w14:paraId="353CE394" w14:textId="77777777" w:rsidTr="0035423A">
        <w:tc>
          <w:tcPr>
            <w:tcW w:w="1696" w:type="dxa"/>
            <w:vAlign w:val="center"/>
          </w:tcPr>
          <w:p w14:paraId="4846B642" w14:textId="77777777" w:rsidR="007F0194" w:rsidRPr="0035423A" w:rsidRDefault="006E25F5" w:rsidP="0035423A">
            <w:pPr>
              <w:spacing w:after="120"/>
              <w:rPr>
                <w:rFonts w:ascii="Times New Roman" w:hAnsi="Times New Roman" w:cs="Times New Roman"/>
                <w:sz w:val="20"/>
                <w:szCs w:val="20"/>
              </w:rPr>
            </w:pPr>
            <w:r w:rsidRPr="0035423A">
              <w:rPr>
                <w:rFonts w:ascii="Times New Roman" w:hAnsi="Times New Roman" w:cs="Times New Roman"/>
                <w:sz w:val="20"/>
                <w:szCs w:val="20"/>
              </w:rPr>
              <w:lastRenderedPageBreak/>
              <w:t xml:space="preserve">  </w:t>
            </w:r>
            <w:r w:rsidR="007F0194" w:rsidRPr="0035423A">
              <w:rPr>
                <w:rFonts w:ascii="Times New Roman" w:hAnsi="Times New Roman" w:cs="Times New Roman"/>
                <w:sz w:val="20"/>
                <w:szCs w:val="20"/>
              </w:rPr>
              <w:t>Entre elementos</w:t>
            </w:r>
          </w:p>
        </w:tc>
        <w:tc>
          <w:tcPr>
            <w:tcW w:w="1560" w:type="dxa"/>
            <w:vAlign w:val="center"/>
          </w:tcPr>
          <w:p w14:paraId="5BCACFC1" w14:textId="77777777" w:rsidR="007F0194" w:rsidRPr="0035423A" w:rsidRDefault="007F0194" w:rsidP="002D708D">
            <w:pPr>
              <w:spacing w:after="120" w:line="360" w:lineRule="auto"/>
              <w:rPr>
                <w:rFonts w:ascii="Times New Roman" w:hAnsi="Times New Roman" w:cs="Times New Roman"/>
                <w:sz w:val="20"/>
                <w:szCs w:val="20"/>
              </w:rPr>
            </w:pPr>
            <w:r w:rsidRPr="0035423A">
              <w:rPr>
                <w:rFonts w:ascii="Times New Roman" w:hAnsi="Times New Roman" w:cs="Times New Roman"/>
                <w:sz w:val="20"/>
                <w:szCs w:val="20"/>
              </w:rPr>
              <w:t>16,680</w:t>
            </w:r>
            <w:r w:rsidR="006E25F5" w:rsidRPr="0035423A">
              <w:rPr>
                <w:rFonts w:ascii="Times New Roman" w:hAnsi="Times New Roman" w:cs="Times New Roman"/>
                <w:sz w:val="20"/>
                <w:szCs w:val="20"/>
              </w:rPr>
              <w:t xml:space="preserve"> </w:t>
            </w:r>
            <w:r w:rsidR="006E25F5" w:rsidRPr="0035423A">
              <w:rPr>
                <w:rFonts w:ascii="Times New Roman" w:hAnsi="Times New Roman" w:cs="Times New Roman"/>
                <w:sz w:val="20"/>
                <w:szCs w:val="20"/>
                <w:vertAlign w:val="superscript"/>
              </w:rPr>
              <w:t>a</w:t>
            </w:r>
          </w:p>
        </w:tc>
        <w:tc>
          <w:tcPr>
            <w:tcW w:w="1559" w:type="dxa"/>
            <w:vAlign w:val="center"/>
          </w:tcPr>
          <w:p w14:paraId="0E90FE6D" w14:textId="77777777" w:rsidR="007F0194" w:rsidRPr="0035423A" w:rsidRDefault="007F0194" w:rsidP="002D708D">
            <w:pPr>
              <w:spacing w:after="120" w:line="360" w:lineRule="auto"/>
              <w:rPr>
                <w:rFonts w:ascii="Times New Roman" w:hAnsi="Times New Roman" w:cs="Times New Roman"/>
                <w:sz w:val="20"/>
                <w:szCs w:val="20"/>
              </w:rPr>
            </w:pPr>
            <w:r w:rsidRPr="0035423A">
              <w:rPr>
                <w:rFonts w:ascii="Times New Roman" w:hAnsi="Times New Roman" w:cs="Times New Roman"/>
                <w:sz w:val="20"/>
                <w:szCs w:val="20"/>
              </w:rPr>
              <w:t>4</w:t>
            </w:r>
          </w:p>
        </w:tc>
        <w:tc>
          <w:tcPr>
            <w:tcW w:w="1559" w:type="dxa"/>
            <w:vAlign w:val="center"/>
          </w:tcPr>
          <w:p w14:paraId="6B7D50DF" w14:textId="77777777" w:rsidR="007F0194" w:rsidRPr="0035423A" w:rsidRDefault="007F0194" w:rsidP="002D708D">
            <w:pPr>
              <w:spacing w:after="120" w:line="360" w:lineRule="auto"/>
              <w:rPr>
                <w:rFonts w:ascii="Times New Roman" w:hAnsi="Times New Roman" w:cs="Times New Roman"/>
                <w:sz w:val="20"/>
                <w:szCs w:val="20"/>
              </w:rPr>
            </w:pPr>
            <w:r w:rsidRPr="0035423A">
              <w:rPr>
                <w:rFonts w:ascii="Times New Roman" w:hAnsi="Times New Roman" w:cs="Times New Roman"/>
                <w:sz w:val="20"/>
                <w:szCs w:val="20"/>
              </w:rPr>
              <w:t>4,170</w:t>
            </w:r>
          </w:p>
        </w:tc>
        <w:tc>
          <w:tcPr>
            <w:tcW w:w="1559" w:type="dxa"/>
            <w:vAlign w:val="center"/>
          </w:tcPr>
          <w:p w14:paraId="41945A78" w14:textId="77777777" w:rsidR="007F0194" w:rsidRPr="0035423A" w:rsidRDefault="007F0194" w:rsidP="002D708D">
            <w:pPr>
              <w:spacing w:after="120" w:line="360" w:lineRule="auto"/>
              <w:rPr>
                <w:rFonts w:ascii="Times New Roman" w:hAnsi="Times New Roman" w:cs="Times New Roman"/>
                <w:sz w:val="20"/>
                <w:szCs w:val="20"/>
              </w:rPr>
            </w:pPr>
            <w:r w:rsidRPr="0035423A">
              <w:rPr>
                <w:rFonts w:ascii="Times New Roman" w:hAnsi="Times New Roman" w:cs="Times New Roman"/>
                <w:sz w:val="20"/>
                <w:szCs w:val="20"/>
              </w:rPr>
              <w:t>23,829</w:t>
            </w:r>
          </w:p>
        </w:tc>
        <w:tc>
          <w:tcPr>
            <w:tcW w:w="1560" w:type="dxa"/>
            <w:vAlign w:val="center"/>
          </w:tcPr>
          <w:p w14:paraId="735F9751" w14:textId="77777777" w:rsidR="007F0194" w:rsidRPr="0035423A" w:rsidRDefault="007F0194" w:rsidP="002D708D">
            <w:pPr>
              <w:spacing w:after="120" w:line="360" w:lineRule="auto"/>
              <w:rPr>
                <w:rFonts w:ascii="Times New Roman" w:hAnsi="Times New Roman" w:cs="Times New Roman"/>
                <w:sz w:val="20"/>
                <w:szCs w:val="20"/>
              </w:rPr>
            </w:pPr>
            <w:r w:rsidRPr="0035423A">
              <w:rPr>
                <w:rFonts w:ascii="Times New Roman" w:hAnsi="Times New Roman" w:cs="Times New Roman"/>
                <w:sz w:val="20"/>
                <w:szCs w:val="20"/>
              </w:rPr>
              <w:t>0,000</w:t>
            </w:r>
          </w:p>
        </w:tc>
      </w:tr>
      <w:tr w:rsidR="007F0194" w:rsidRPr="0035423A" w14:paraId="4E55156B" w14:textId="77777777" w:rsidTr="0035423A">
        <w:tc>
          <w:tcPr>
            <w:tcW w:w="1696" w:type="dxa"/>
            <w:vAlign w:val="center"/>
          </w:tcPr>
          <w:p w14:paraId="7BF386FE" w14:textId="77777777" w:rsidR="007F0194" w:rsidRPr="0035423A" w:rsidRDefault="006E25F5" w:rsidP="0035423A">
            <w:pPr>
              <w:spacing w:after="120"/>
              <w:rPr>
                <w:rFonts w:ascii="Times New Roman" w:hAnsi="Times New Roman" w:cs="Times New Roman"/>
                <w:sz w:val="20"/>
                <w:szCs w:val="20"/>
              </w:rPr>
            </w:pPr>
            <w:r w:rsidRPr="0035423A">
              <w:rPr>
                <w:rFonts w:ascii="Times New Roman" w:hAnsi="Times New Roman" w:cs="Times New Roman"/>
                <w:sz w:val="20"/>
                <w:szCs w:val="20"/>
              </w:rPr>
              <w:t xml:space="preserve">  </w:t>
            </w:r>
            <w:r w:rsidR="007F0194" w:rsidRPr="0035423A">
              <w:rPr>
                <w:rFonts w:ascii="Times New Roman" w:hAnsi="Times New Roman" w:cs="Times New Roman"/>
                <w:sz w:val="20"/>
                <w:szCs w:val="20"/>
              </w:rPr>
              <w:t>Residuo</w:t>
            </w:r>
          </w:p>
        </w:tc>
        <w:tc>
          <w:tcPr>
            <w:tcW w:w="1560" w:type="dxa"/>
            <w:vAlign w:val="center"/>
          </w:tcPr>
          <w:p w14:paraId="488EC37F" w14:textId="77777777" w:rsidR="007F0194" w:rsidRPr="0035423A" w:rsidRDefault="007F0194" w:rsidP="002D708D">
            <w:pPr>
              <w:spacing w:after="120" w:line="360" w:lineRule="auto"/>
              <w:rPr>
                <w:rFonts w:ascii="Times New Roman" w:hAnsi="Times New Roman" w:cs="Times New Roman"/>
                <w:sz w:val="20"/>
                <w:szCs w:val="20"/>
              </w:rPr>
            </w:pPr>
            <w:r w:rsidRPr="0035423A">
              <w:rPr>
                <w:rFonts w:ascii="Times New Roman" w:hAnsi="Times New Roman" w:cs="Times New Roman"/>
                <w:sz w:val="20"/>
                <w:szCs w:val="20"/>
              </w:rPr>
              <w:t>11,320</w:t>
            </w:r>
          </w:p>
        </w:tc>
        <w:tc>
          <w:tcPr>
            <w:tcW w:w="1559" w:type="dxa"/>
            <w:vAlign w:val="center"/>
          </w:tcPr>
          <w:p w14:paraId="27EEB77B" w14:textId="77777777" w:rsidR="007F0194" w:rsidRPr="0035423A" w:rsidRDefault="007F0194" w:rsidP="002D708D">
            <w:pPr>
              <w:spacing w:after="120" w:line="360" w:lineRule="auto"/>
              <w:rPr>
                <w:rFonts w:ascii="Times New Roman" w:hAnsi="Times New Roman" w:cs="Times New Roman"/>
                <w:sz w:val="20"/>
                <w:szCs w:val="20"/>
              </w:rPr>
            </w:pPr>
            <w:r w:rsidRPr="0035423A">
              <w:rPr>
                <w:rFonts w:ascii="Times New Roman" w:hAnsi="Times New Roman" w:cs="Times New Roman"/>
                <w:sz w:val="20"/>
                <w:szCs w:val="20"/>
              </w:rPr>
              <w:t>36</w:t>
            </w:r>
          </w:p>
        </w:tc>
        <w:tc>
          <w:tcPr>
            <w:tcW w:w="1559" w:type="dxa"/>
            <w:vAlign w:val="center"/>
          </w:tcPr>
          <w:p w14:paraId="0C01A315" w14:textId="77777777" w:rsidR="007F0194" w:rsidRPr="0035423A" w:rsidRDefault="007F0194" w:rsidP="002D708D">
            <w:pPr>
              <w:spacing w:after="120" w:line="360" w:lineRule="auto"/>
              <w:rPr>
                <w:rFonts w:ascii="Times New Roman" w:hAnsi="Times New Roman" w:cs="Times New Roman"/>
                <w:sz w:val="20"/>
                <w:szCs w:val="20"/>
              </w:rPr>
            </w:pPr>
            <w:r w:rsidRPr="0035423A">
              <w:rPr>
                <w:rFonts w:ascii="Times New Roman" w:hAnsi="Times New Roman" w:cs="Times New Roman"/>
                <w:sz w:val="20"/>
                <w:szCs w:val="20"/>
              </w:rPr>
              <w:t>0,314</w:t>
            </w:r>
          </w:p>
        </w:tc>
        <w:tc>
          <w:tcPr>
            <w:tcW w:w="1559" w:type="dxa"/>
            <w:vAlign w:val="center"/>
          </w:tcPr>
          <w:p w14:paraId="35DA155A" w14:textId="77777777" w:rsidR="007F0194" w:rsidRPr="0035423A" w:rsidRDefault="007F0194" w:rsidP="002D708D">
            <w:pPr>
              <w:spacing w:after="120" w:line="360" w:lineRule="auto"/>
              <w:rPr>
                <w:rFonts w:ascii="Times New Roman" w:hAnsi="Times New Roman" w:cs="Times New Roman"/>
                <w:sz w:val="20"/>
                <w:szCs w:val="20"/>
              </w:rPr>
            </w:pPr>
          </w:p>
        </w:tc>
        <w:tc>
          <w:tcPr>
            <w:tcW w:w="1560" w:type="dxa"/>
            <w:vAlign w:val="center"/>
          </w:tcPr>
          <w:p w14:paraId="0A71E46E" w14:textId="77777777" w:rsidR="007F0194" w:rsidRPr="0035423A" w:rsidRDefault="007F0194" w:rsidP="002D708D">
            <w:pPr>
              <w:spacing w:after="120" w:line="360" w:lineRule="auto"/>
              <w:rPr>
                <w:rFonts w:ascii="Times New Roman" w:hAnsi="Times New Roman" w:cs="Times New Roman"/>
                <w:sz w:val="20"/>
                <w:szCs w:val="20"/>
              </w:rPr>
            </w:pPr>
          </w:p>
        </w:tc>
      </w:tr>
      <w:tr w:rsidR="007F0194" w:rsidRPr="0035423A" w14:paraId="77F18D2D" w14:textId="77777777" w:rsidTr="0035423A">
        <w:tc>
          <w:tcPr>
            <w:tcW w:w="1696" w:type="dxa"/>
            <w:vAlign w:val="center"/>
          </w:tcPr>
          <w:p w14:paraId="31239253" w14:textId="77777777" w:rsidR="007F0194" w:rsidRPr="0035423A" w:rsidRDefault="006E25F5" w:rsidP="0035423A">
            <w:pPr>
              <w:spacing w:after="120"/>
              <w:rPr>
                <w:rFonts w:ascii="Times New Roman" w:hAnsi="Times New Roman" w:cs="Times New Roman"/>
                <w:sz w:val="20"/>
                <w:szCs w:val="20"/>
              </w:rPr>
            </w:pPr>
            <w:r w:rsidRPr="0035423A">
              <w:rPr>
                <w:rFonts w:ascii="Times New Roman" w:hAnsi="Times New Roman" w:cs="Times New Roman"/>
                <w:sz w:val="20"/>
                <w:szCs w:val="20"/>
              </w:rPr>
              <w:t xml:space="preserve">  </w:t>
            </w:r>
            <w:r w:rsidR="007F0194" w:rsidRPr="0035423A">
              <w:rPr>
                <w:rFonts w:ascii="Times New Roman" w:hAnsi="Times New Roman" w:cs="Times New Roman"/>
                <w:sz w:val="20"/>
                <w:szCs w:val="20"/>
              </w:rPr>
              <w:t>Total</w:t>
            </w:r>
          </w:p>
        </w:tc>
        <w:tc>
          <w:tcPr>
            <w:tcW w:w="1560" w:type="dxa"/>
            <w:vAlign w:val="center"/>
          </w:tcPr>
          <w:p w14:paraId="3CB13592" w14:textId="77777777" w:rsidR="007F0194" w:rsidRPr="0035423A" w:rsidRDefault="007F0194" w:rsidP="002D708D">
            <w:pPr>
              <w:spacing w:after="120" w:line="360" w:lineRule="auto"/>
              <w:rPr>
                <w:rFonts w:ascii="Times New Roman" w:hAnsi="Times New Roman" w:cs="Times New Roman"/>
                <w:sz w:val="20"/>
                <w:szCs w:val="20"/>
              </w:rPr>
            </w:pPr>
            <w:r w:rsidRPr="0035423A">
              <w:rPr>
                <w:rFonts w:ascii="Times New Roman" w:hAnsi="Times New Roman" w:cs="Times New Roman"/>
                <w:sz w:val="20"/>
                <w:szCs w:val="20"/>
              </w:rPr>
              <w:t>28,000</w:t>
            </w:r>
          </w:p>
        </w:tc>
        <w:tc>
          <w:tcPr>
            <w:tcW w:w="1559" w:type="dxa"/>
            <w:vAlign w:val="center"/>
          </w:tcPr>
          <w:p w14:paraId="7560FD73" w14:textId="77777777" w:rsidR="007F0194" w:rsidRPr="0035423A" w:rsidRDefault="007F0194" w:rsidP="002D708D">
            <w:pPr>
              <w:spacing w:after="120" w:line="360" w:lineRule="auto"/>
              <w:rPr>
                <w:rFonts w:ascii="Times New Roman" w:hAnsi="Times New Roman" w:cs="Times New Roman"/>
                <w:sz w:val="20"/>
                <w:szCs w:val="20"/>
              </w:rPr>
            </w:pPr>
            <w:r w:rsidRPr="0035423A">
              <w:rPr>
                <w:rFonts w:ascii="Times New Roman" w:hAnsi="Times New Roman" w:cs="Times New Roman"/>
                <w:sz w:val="20"/>
                <w:szCs w:val="20"/>
              </w:rPr>
              <w:t>40</w:t>
            </w:r>
          </w:p>
        </w:tc>
        <w:tc>
          <w:tcPr>
            <w:tcW w:w="1559" w:type="dxa"/>
            <w:vAlign w:val="center"/>
          </w:tcPr>
          <w:p w14:paraId="24E815B2" w14:textId="77777777" w:rsidR="007F0194" w:rsidRPr="0035423A" w:rsidRDefault="007F0194" w:rsidP="002D708D">
            <w:pPr>
              <w:spacing w:after="120" w:line="360" w:lineRule="auto"/>
              <w:rPr>
                <w:rFonts w:ascii="Times New Roman" w:hAnsi="Times New Roman" w:cs="Times New Roman"/>
                <w:sz w:val="20"/>
                <w:szCs w:val="20"/>
              </w:rPr>
            </w:pPr>
            <w:r w:rsidRPr="0035423A">
              <w:rPr>
                <w:rFonts w:ascii="Times New Roman" w:hAnsi="Times New Roman" w:cs="Times New Roman"/>
                <w:sz w:val="20"/>
                <w:szCs w:val="20"/>
              </w:rPr>
              <w:t>0,700</w:t>
            </w:r>
          </w:p>
        </w:tc>
        <w:tc>
          <w:tcPr>
            <w:tcW w:w="1559" w:type="dxa"/>
            <w:vAlign w:val="center"/>
          </w:tcPr>
          <w:p w14:paraId="76951D4F" w14:textId="77777777" w:rsidR="007F0194" w:rsidRPr="0035423A" w:rsidRDefault="007F0194" w:rsidP="002D708D">
            <w:pPr>
              <w:spacing w:after="120" w:line="360" w:lineRule="auto"/>
              <w:rPr>
                <w:rFonts w:ascii="Times New Roman" w:hAnsi="Times New Roman" w:cs="Times New Roman"/>
                <w:sz w:val="20"/>
                <w:szCs w:val="20"/>
              </w:rPr>
            </w:pPr>
          </w:p>
        </w:tc>
        <w:tc>
          <w:tcPr>
            <w:tcW w:w="1560" w:type="dxa"/>
            <w:vAlign w:val="center"/>
          </w:tcPr>
          <w:p w14:paraId="5192631F" w14:textId="77777777" w:rsidR="007F0194" w:rsidRPr="0035423A" w:rsidRDefault="007F0194" w:rsidP="002D708D">
            <w:pPr>
              <w:spacing w:after="120" w:line="360" w:lineRule="auto"/>
              <w:rPr>
                <w:rFonts w:ascii="Times New Roman" w:hAnsi="Times New Roman" w:cs="Times New Roman"/>
                <w:sz w:val="20"/>
                <w:szCs w:val="20"/>
              </w:rPr>
            </w:pPr>
          </w:p>
        </w:tc>
      </w:tr>
      <w:tr w:rsidR="007F0194" w:rsidRPr="0035423A" w14:paraId="4AD975AB" w14:textId="77777777" w:rsidTr="0035423A">
        <w:tc>
          <w:tcPr>
            <w:tcW w:w="1696" w:type="dxa"/>
            <w:tcBorders>
              <w:bottom w:val="single" w:sz="4" w:space="0" w:color="auto"/>
            </w:tcBorders>
            <w:vAlign w:val="center"/>
          </w:tcPr>
          <w:p w14:paraId="08C1ED4A" w14:textId="77777777" w:rsidR="007F0194" w:rsidRPr="0035423A" w:rsidRDefault="007F0194" w:rsidP="0035423A">
            <w:pPr>
              <w:spacing w:after="120"/>
              <w:rPr>
                <w:rFonts w:ascii="Times New Roman" w:hAnsi="Times New Roman" w:cs="Times New Roman"/>
                <w:b/>
                <w:sz w:val="20"/>
                <w:szCs w:val="20"/>
              </w:rPr>
            </w:pPr>
            <w:r w:rsidRPr="0035423A">
              <w:rPr>
                <w:rFonts w:ascii="Times New Roman" w:hAnsi="Times New Roman" w:cs="Times New Roman"/>
                <w:b/>
                <w:sz w:val="20"/>
                <w:szCs w:val="20"/>
              </w:rPr>
              <w:t>Total</w:t>
            </w:r>
          </w:p>
        </w:tc>
        <w:tc>
          <w:tcPr>
            <w:tcW w:w="1560" w:type="dxa"/>
            <w:tcBorders>
              <w:bottom w:val="single" w:sz="4" w:space="0" w:color="auto"/>
            </w:tcBorders>
            <w:vAlign w:val="center"/>
          </w:tcPr>
          <w:p w14:paraId="12B8DFC4" w14:textId="77777777" w:rsidR="007F0194" w:rsidRPr="0035423A" w:rsidRDefault="007F0194" w:rsidP="002D708D">
            <w:pPr>
              <w:spacing w:after="120" w:line="360" w:lineRule="auto"/>
              <w:rPr>
                <w:rFonts w:ascii="Times New Roman" w:hAnsi="Times New Roman" w:cs="Times New Roman"/>
                <w:sz w:val="20"/>
                <w:szCs w:val="20"/>
              </w:rPr>
            </w:pPr>
            <w:r w:rsidRPr="0035423A">
              <w:rPr>
                <w:rFonts w:ascii="Times New Roman" w:hAnsi="Times New Roman" w:cs="Times New Roman"/>
                <w:sz w:val="20"/>
                <w:szCs w:val="20"/>
              </w:rPr>
              <w:t>49,380</w:t>
            </w:r>
          </w:p>
        </w:tc>
        <w:tc>
          <w:tcPr>
            <w:tcW w:w="1559" w:type="dxa"/>
            <w:tcBorders>
              <w:bottom w:val="single" w:sz="4" w:space="0" w:color="auto"/>
            </w:tcBorders>
            <w:vAlign w:val="center"/>
          </w:tcPr>
          <w:p w14:paraId="596D184D" w14:textId="77777777" w:rsidR="007F0194" w:rsidRPr="0035423A" w:rsidRDefault="007F0194" w:rsidP="002D708D">
            <w:pPr>
              <w:spacing w:after="120" w:line="360" w:lineRule="auto"/>
              <w:rPr>
                <w:rFonts w:ascii="Times New Roman" w:hAnsi="Times New Roman" w:cs="Times New Roman"/>
                <w:sz w:val="20"/>
                <w:szCs w:val="20"/>
              </w:rPr>
            </w:pPr>
            <w:r w:rsidRPr="0035423A">
              <w:rPr>
                <w:rFonts w:ascii="Times New Roman" w:hAnsi="Times New Roman" w:cs="Times New Roman"/>
                <w:sz w:val="20"/>
                <w:szCs w:val="20"/>
              </w:rPr>
              <w:t>49</w:t>
            </w:r>
          </w:p>
        </w:tc>
        <w:tc>
          <w:tcPr>
            <w:tcW w:w="1559" w:type="dxa"/>
            <w:tcBorders>
              <w:bottom w:val="single" w:sz="4" w:space="0" w:color="auto"/>
            </w:tcBorders>
            <w:vAlign w:val="center"/>
          </w:tcPr>
          <w:p w14:paraId="494A215B" w14:textId="77777777" w:rsidR="007F0194" w:rsidRPr="0035423A" w:rsidRDefault="007F0194" w:rsidP="002D708D">
            <w:pPr>
              <w:spacing w:after="120" w:line="360" w:lineRule="auto"/>
              <w:rPr>
                <w:rFonts w:ascii="Times New Roman" w:hAnsi="Times New Roman" w:cs="Times New Roman"/>
                <w:sz w:val="20"/>
                <w:szCs w:val="20"/>
              </w:rPr>
            </w:pPr>
            <w:r w:rsidRPr="0035423A">
              <w:rPr>
                <w:rFonts w:ascii="Times New Roman" w:hAnsi="Times New Roman" w:cs="Times New Roman"/>
                <w:sz w:val="20"/>
                <w:szCs w:val="20"/>
              </w:rPr>
              <w:t>1,008</w:t>
            </w:r>
          </w:p>
        </w:tc>
        <w:tc>
          <w:tcPr>
            <w:tcW w:w="1559" w:type="dxa"/>
            <w:tcBorders>
              <w:bottom w:val="single" w:sz="4" w:space="0" w:color="auto"/>
            </w:tcBorders>
            <w:vAlign w:val="center"/>
          </w:tcPr>
          <w:p w14:paraId="3BEE82AA" w14:textId="77777777" w:rsidR="007F0194" w:rsidRPr="0035423A" w:rsidRDefault="007F0194" w:rsidP="002D708D">
            <w:pPr>
              <w:spacing w:after="120" w:line="360" w:lineRule="auto"/>
              <w:rPr>
                <w:rFonts w:ascii="Times New Roman" w:hAnsi="Times New Roman" w:cs="Times New Roman"/>
                <w:sz w:val="20"/>
                <w:szCs w:val="20"/>
              </w:rPr>
            </w:pPr>
          </w:p>
        </w:tc>
        <w:tc>
          <w:tcPr>
            <w:tcW w:w="1560" w:type="dxa"/>
            <w:tcBorders>
              <w:bottom w:val="single" w:sz="4" w:space="0" w:color="auto"/>
            </w:tcBorders>
            <w:vAlign w:val="center"/>
          </w:tcPr>
          <w:p w14:paraId="48178F18" w14:textId="77777777" w:rsidR="007F0194" w:rsidRPr="0035423A" w:rsidRDefault="007F0194" w:rsidP="002D708D">
            <w:pPr>
              <w:spacing w:after="120" w:line="360" w:lineRule="auto"/>
              <w:rPr>
                <w:rFonts w:ascii="Times New Roman" w:hAnsi="Times New Roman" w:cs="Times New Roman"/>
                <w:sz w:val="20"/>
                <w:szCs w:val="20"/>
              </w:rPr>
            </w:pPr>
          </w:p>
        </w:tc>
      </w:tr>
      <w:tr w:rsidR="006E25F5" w:rsidRPr="0035423A" w14:paraId="4853CBA5" w14:textId="77777777" w:rsidTr="0035423A">
        <w:tc>
          <w:tcPr>
            <w:tcW w:w="9493" w:type="dxa"/>
            <w:gridSpan w:val="6"/>
            <w:tcBorders>
              <w:bottom w:val="nil"/>
            </w:tcBorders>
            <w:vAlign w:val="center"/>
          </w:tcPr>
          <w:p w14:paraId="1383F4D2" w14:textId="77777777" w:rsidR="006E25F5" w:rsidRPr="0035423A" w:rsidRDefault="006E25F5" w:rsidP="0035423A">
            <w:pPr>
              <w:spacing w:after="120"/>
              <w:rPr>
                <w:rFonts w:ascii="Times New Roman" w:hAnsi="Times New Roman" w:cs="Times New Roman"/>
                <w:sz w:val="20"/>
                <w:szCs w:val="20"/>
              </w:rPr>
            </w:pPr>
            <w:r w:rsidRPr="0035423A">
              <w:rPr>
                <w:rFonts w:ascii="Times New Roman" w:hAnsi="Times New Roman" w:cs="Times New Roman"/>
                <w:sz w:val="20"/>
                <w:szCs w:val="20"/>
              </w:rPr>
              <w:t>Media global = 2,18</w:t>
            </w:r>
          </w:p>
        </w:tc>
      </w:tr>
      <w:tr w:rsidR="006E25F5" w:rsidRPr="0035423A" w14:paraId="2621A1C8" w14:textId="77777777" w:rsidTr="0035423A">
        <w:tc>
          <w:tcPr>
            <w:tcW w:w="9493" w:type="dxa"/>
            <w:gridSpan w:val="6"/>
            <w:tcBorders>
              <w:top w:val="nil"/>
            </w:tcBorders>
          </w:tcPr>
          <w:p w14:paraId="51B84AFD" w14:textId="77777777" w:rsidR="006E25F5" w:rsidRPr="0035423A" w:rsidRDefault="006E25F5" w:rsidP="0035423A">
            <w:pPr>
              <w:spacing w:after="120"/>
              <w:rPr>
                <w:rFonts w:ascii="Times New Roman" w:hAnsi="Times New Roman" w:cs="Times New Roman"/>
                <w:sz w:val="20"/>
                <w:szCs w:val="20"/>
                <w:lang w:val="es-ES"/>
              </w:rPr>
            </w:pPr>
            <w:r w:rsidRPr="0035423A">
              <w:rPr>
                <w:rFonts w:ascii="Times New Roman" w:hAnsi="Times New Roman" w:cs="Times New Roman"/>
                <w:b/>
                <w:color w:val="010205"/>
                <w:sz w:val="20"/>
                <w:szCs w:val="20"/>
                <w:lang w:val="es-ES"/>
              </w:rPr>
              <w:t>a.</w:t>
            </w:r>
            <w:r w:rsidRPr="0035423A">
              <w:rPr>
                <w:rFonts w:ascii="Times New Roman" w:hAnsi="Times New Roman" w:cs="Times New Roman"/>
                <w:color w:val="010205"/>
                <w:sz w:val="20"/>
                <w:szCs w:val="20"/>
                <w:lang w:val="es-ES"/>
              </w:rPr>
              <w:t xml:space="preserve"> Coeficiente de concordancia de W = 0,338</w:t>
            </w:r>
          </w:p>
        </w:tc>
      </w:tr>
    </w:tbl>
    <w:p w14:paraId="73482F46" w14:textId="77777777" w:rsidR="007F0194" w:rsidRPr="0035423A" w:rsidRDefault="007F0194" w:rsidP="002D708D">
      <w:pPr>
        <w:spacing w:after="120" w:line="360" w:lineRule="auto"/>
        <w:jc w:val="center"/>
        <w:rPr>
          <w:rFonts w:ascii="Times New Roman" w:hAnsi="Times New Roman" w:cs="Times New Roman"/>
          <w:bCs/>
          <w:sz w:val="20"/>
          <w:szCs w:val="20"/>
          <w:lang w:val="es-ES"/>
        </w:rPr>
      </w:pPr>
      <w:r w:rsidRPr="0035423A">
        <w:rPr>
          <w:rFonts w:ascii="Times New Roman" w:hAnsi="Times New Roman" w:cs="Times New Roman"/>
          <w:bCs/>
          <w:sz w:val="20"/>
          <w:szCs w:val="20"/>
          <w:lang w:val="es-ES"/>
        </w:rPr>
        <w:t>Tabla 4. Análisis de varianza con prueba de Friedman</w:t>
      </w:r>
    </w:p>
    <w:p w14:paraId="4CC6DD9A" w14:textId="77777777" w:rsidR="005865FE" w:rsidRPr="002D708D" w:rsidRDefault="00187781" w:rsidP="002D708D">
      <w:pPr>
        <w:spacing w:after="120" w:line="360" w:lineRule="auto"/>
        <w:jc w:val="both"/>
        <w:rPr>
          <w:rFonts w:ascii="Times New Roman" w:hAnsi="Times New Roman" w:cs="Times New Roman"/>
          <w:sz w:val="24"/>
          <w:szCs w:val="24"/>
          <w:lang w:val="es-ES"/>
        </w:rPr>
      </w:pPr>
      <w:r w:rsidRPr="002D708D">
        <w:rPr>
          <w:rFonts w:ascii="Times New Roman" w:hAnsi="Times New Roman" w:cs="Times New Roman"/>
          <w:sz w:val="24"/>
          <w:szCs w:val="24"/>
          <w:lang w:val="es-ES"/>
        </w:rPr>
        <w:t>E</w:t>
      </w:r>
      <w:r w:rsidR="00961FBA" w:rsidRPr="002D708D">
        <w:rPr>
          <w:rFonts w:ascii="Times New Roman" w:hAnsi="Times New Roman" w:cs="Times New Roman"/>
          <w:sz w:val="24"/>
          <w:szCs w:val="24"/>
          <w:lang w:val="es-ES"/>
        </w:rPr>
        <w:t>l coeficiente de concordancia de Kendall (W = 0,338) indica una concordancia moderada entre las respuestas de los estudiantes, sugiriendo que, aunque hay cierta consistencia en la forma en que los estudiantes responden a las preguntas, las diferencias entre los ítems son significativas. Esto es consistente con las bajas puntuaciones de P5 en comparación con los otros ítems, lo que indica que el uso de metodologías de gestión ambiental es significativamente menor que la inclusión de aspectos ambientales en otros componentes de las tesis.</w:t>
      </w:r>
    </w:p>
    <w:p w14:paraId="043049E5" w14:textId="77777777" w:rsidR="00411B0C" w:rsidRPr="002D708D" w:rsidRDefault="00411B0C" w:rsidP="002D708D">
      <w:pPr>
        <w:spacing w:after="120" w:line="360" w:lineRule="auto"/>
        <w:jc w:val="both"/>
        <w:rPr>
          <w:rFonts w:ascii="Times New Roman" w:hAnsi="Times New Roman" w:cs="Times New Roman"/>
          <w:sz w:val="24"/>
          <w:szCs w:val="24"/>
          <w:lang w:val="es-ES"/>
        </w:rPr>
      </w:pPr>
      <w:r w:rsidRPr="002D708D">
        <w:rPr>
          <w:rFonts w:ascii="Times New Roman" w:hAnsi="Times New Roman" w:cs="Times New Roman"/>
          <w:sz w:val="24"/>
          <w:szCs w:val="24"/>
          <w:lang w:val="es-ES"/>
        </w:rPr>
        <w:t>En una investigación de la Universidad de Matanzas en Cuba, diseñaron un procedimiento metodológico para mitigar la falta de gestión y evaluación ambiental en proyectos, enfatizando que la diversidad de métodos y técnicas influye en la consistencia de resultados (Hidalgo (2021). Esta misma autora destaca</w:t>
      </w:r>
      <w:r w:rsidR="005A7889" w:rsidRPr="002D708D">
        <w:rPr>
          <w:rFonts w:ascii="Times New Roman" w:hAnsi="Times New Roman" w:cs="Times New Roman"/>
          <w:sz w:val="24"/>
          <w:szCs w:val="24"/>
          <w:lang w:val="es-ES"/>
        </w:rPr>
        <w:t xml:space="preserve"> que la aplicación de metodologías de gestión ambiental requiere un enfoque participativo y sistémico, siendo frecuentes las diferencias en cómo se aplican y perciben estas metodologías según cada contexto o grupo, lo que puede explicar la variabilidad y menor uso encontrado en algunos ítems como P5 en la presente investigación.</w:t>
      </w:r>
      <w:r w:rsidRPr="002D708D">
        <w:rPr>
          <w:rFonts w:ascii="Times New Roman" w:hAnsi="Times New Roman" w:cs="Times New Roman"/>
          <w:sz w:val="24"/>
          <w:szCs w:val="24"/>
          <w:lang w:val="es-ES"/>
        </w:rPr>
        <w:t xml:space="preserve"> </w:t>
      </w:r>
    </w:p>
    <w:p w14:paraId="4B8F8DB7" w14:textId="77777777" w:rsidR="006452A5" w:rsidRPr="002D708D" w:rsidRDefault="006452A5" w:rsidP="002D708D">
      <w:pPr>
        <w:spacing w:after="120" w:line="360" w:lineRule="auto"/>
        <w:jc w:val="both"/>
        <w:rPr>
          <w:rFonts w:ascii="Times New Roman" w:hAnsi="Times New Roman" w:cs="Times New Roman"/>
          <w:sz w:val="24"/>
          <w:szCs w:val="24"/>
          <w:lang w:val="es-ES"/>
        </w:rPr>
      </w:pPr>
      <w:r w:rsidRPr="002D708D">
        <w:rPr>
          <w:rFonts w:ascii="Times New Roman" w:hAnsi="Times New Roman" w:cs="Times New Roman"/>
          <w:sz w:val="24"/>
          <w:szCs w:val="24"/>
          <w:lang w:val="es-ES"/>
        </w:rPr>
        <w:t>Por otro lado, se han documentado niveles moderados a bajos de concordancia cuando las preguntas o ítems abordan aspectos complejos o multidimensionales, sugiriendo que, en estos casos, las diferencias entre ítems son comunes y esperables (Escobar y Cuervo, 2008). Esto apoya la interpretación de que un W=</w:t>
      </w:r>
      <w:r w:rsidR="007C3409" w:rsidRPr="002D708D">
        <w:rPr>
          <w:rFonts w:ascii="Times New Roman" w:hAnsi="Times New Roman" w:cs="Times New Roman"/>
          <w:sz w:val="24"/>
          <w:szCs w:val="24"/>
          <w:lang w:val="es-ES"/>
        </w:rPr>
        <w:t xml:space="preserve"> </w:t>
      </w:r>
      <w:r w:rsidRPr="002D708D">
        <w:rPr>
          <w:rFonts w:ascii="Times New Roman" w:hAnsi="Times New Roman" w:cs="Times New Roman"/>
          <w:sz w:val="24"/>
          <w:szCs w:val="24"/>
          <w:lang w:val="es-ES"/>
        </w:rPr>
        <w:t>0,338 refleja una concordancia moderada y significativa, y que algunas áreas o ítems pueden ser percibidos y valorados de forma muy diferente, como el menor uso de metodologías ambientales.</w:t>
      </w:r>
    </w:p>
    <w:p w14:paraId="5D3C6FCF" w14:textId="77777777" w:rsidR="00D20C42" w:rsidRPr="002D708D" w:rsidRDefault="00187781" w:rsidP="002D708D">
      <w:pPr>
        <w:spacing w:after="120" w:line="360" w:lineRule="auto"/>
        <w:jc w:val="both"/>
        <w:rPr>
          <w:rFonts w:ascii="Times New Roman" w:hAnsi="Times New Roman" w:cs="Times New Roman"/>
          <w:sz w:val="24"/>
          <w:szCs w:val="24"/>
          <w:lang w:val="es-ES"/>
        </w:rPr>
      </w:pPr>
      <w:r w:rsidRPr="002D708D">
        <w:rPr>
          <w:rFonts w:ascii="Times New Roman" w:hAnsi="Times New Roman" w:cs="Times New Roman"/>
          <w:sz w:val="24"/>
          <w:szCs w:val="24"/>
          <w:lang w:val="es-ES"/>
        </w:rPr>
        <w:t xml:space="preserve">Finalmente, </w:t>
      </w:r>
      <w:r w:rsidR="00D20C42" w:rsidRPr="002D708D">
        <w:rPr>
          <w:rFonts w:ascii="Times New Roman" w:hAnsi="Times New Roman" w:cs="Times New Roman"/>
          <w:sz w:val="24"/>
          <w:szCs w:val="24"/>
          <w:lang w:val="es-ES"/>
        </w:rPr>
        <w:t xml:space="preserve">los resultados de la presente investigación </w:t>
      </w:r>
      <w:r w:rsidR="00C717F0" w:rsidRPr="002D708D">
        <w:rPr>
          <w:rFonts w:ascii="Times New Roman" w:hAnsi="Times New Roman" w:cs="Times New Roman"/>
          <w:sz w:val="24"/>
          <w:szCs w:val="24"/>
          <w:lang w:val="es-ES"/>
        </w:rPr>
        <w:t>demuestran que l</w:t>
      </w:r>
      <w:r w:rsidR="00D20C42" w:rsidRPr="002D708D">
        <w:rPr>
          <w:rFonts w:ascii="Times New Roman" w:hAnsi="Times New Roman" w:cs="Times New Roman"/>
          <w:sz w:val="24"/>
          <w:szCs w:val="24"/>
          <w:lang w:val="es-ES"/>
        </w:rPr>
        <w:t>a</w:t>
      </w:r>
      <w:r w:rsidR="006A37F8" w:rsidRPr="002D708D">
        <w:rPr>
          <w:rFonts w:ascii="Times New Roman" w:hAnsi="Times New Roman" w:cs="Times New Roman"/>
          <w:sz w:val="24"/>
          <w:szCs w:val="24"/>
          <w:lang w:val="es-ES"/>
        </w:rPr>
        <w:t xml:space="preserve"> confiabilidad de la</w:t>
      </w:r>
      <w:r w:rsidR="00D20C42" w:rsidRPr="002D708D">
        <w:rPr>
          <w:rFonts w:ascii="Times New Roman" w:hAnsi="Times New Roman" w:cs="Times New Roman"/>
          <w:sz w:val="24"/>
          <w:szCs w:val="24"/>
          <w:lang w:val="es-ES"/>
        </w:rPr>
        <w:t xml:space="preserve"> herramienta</w:t>
      </w:r>
      <w:r w:rsidR="00C717F0" w:rsidRPr="002D708D">
        <w:rPr>
          <w:rFonts w:ascii="Times New Roman" w:hAnsi="Times New Roman" w:cs="Times New Roman"/>
          <w:sz w:val="24"/>
          <w:szCs w:val="24"/>
          <w:lang w:val="es-ES"/>
        </w:rPr>
        <w:t xml:space="preserve"> utilizada</w:t>
      </w:r>
      <w:r w:rsidR="006A37F8" w:rsidRPr="002D708D">
        <w:rPr>
          <w:rFonts w:ascii="Times New Roman" w:hAnsi="Times New Roman" w:cs="Times New Roman"/>
          <w:sz w:val="24"/>
          <w:szCs w:val="24"/>
          <w:lang w:val="es-ES"/>
        </w:rPr>
        <w:t>, y su posible</w:t>
      </w:r>
      <w:r w:rsidR="00C717F0" w:rsidRPr="002D708D">
        <w:rPr>
          <w:rFonts w:ascii="Times New Roman" w:hAnsi="Times New Roman" w:cs="Times New Roman"/>
          <w:sz w:val="24"/>
          <w:szCs w:val="24"/>
          <w:lang w:val="es-ES"/>
        </w:rPr>
        <w:t xml:space="preserve"> aplica</w:t>
      </w:r>
      <w:r w:rsidR="006A37F8" w:rsidRPr="002D708D">
        <w:rPr>
          <w:rFonts w:ascii="Times New Roman" w:hAnsi="Times New Roman" w:cs="Times New Roman"/>
          <w:sz w:val="24"/>
          <w:szCs w:val="24"/>
          <w:lang w:val="es-ES"/>
        </w:rPr>
        <w:t xml:space="preserve">ción </w:t>
      </w:r>
      <w:r w:rsidR="00D20C42" w:rsidRPr="002D708D">
        <w:rPr>
          <w:rFonts w:ascii="Times New Roman" w:hAnsi="Times New Roman" w:cs="Times New Roman"/>
          <w:sz w:val="24"/>
          <w:szCs w:val="24"/>
          <w:lang w:val="es-ES"/>
        </w:rPr>
        <w:t>en tesis de pregrado y posgrado</w:t>
      </w:r>
      <w:r w:rsidR="006A37F8" w:rsidRPr="002D708D">
        <w:rPr>
          <w:rFonts w:ascii="Times New Roman" w:hAnsi="Times New Roman" w:cs="Times New Roman"/>
          <w:sz w:val="24"/>
          <w:szCs w:val="24"/>
          <w:lang w:val="es-ES"/>
        </w:rPr>
        <w:t>,</w:t>
      </w:r>
      <w:r w:rsidR="00D20C42" w:rsidRPr="002D708D">
        <w:rPr>
          <w:rFonts w:ascii="Times New Roman" w:hAnsi="Times New Roman" w:cs="Times New Roman"/>
          <w:sz w:val="24"/>
          <w:szCs w:val="24"/>
          <w:lang w:val="es-ES"/>
        </w:rPr>
        <w:t xml:space="preserve"> en diversas áreas</w:t>
      </w:r>
      <w:r w:rsidR="00CB7E56" w:rsidRPr="002D708D">
        <w:rPr>
          <w:rFonts w:ascii="Times New Roman" w:hAnsi="Times New Roman" w:cs="Times New Roman"/>
          <w:sz w:val="24"/>
          <w:szCs w:val="24"/>
          <w:lang w:val="es-ES"/>
        </w:rPr>
        <w:t xml:space="preserve"> del conocimiento</w:t>
      </w:r>
      <w:r w:rsidR="00D20C42" w:rsidRPr="002D708D">
        <w:rPr>
          <w:rFonts w:ascii="Times New Roman" w:hAnsi="Times New Roman" w:cs="Times New Roman"/>
          <w:sz w:val="24"/>
          <w:szCs w:val="24"/>
          <w:lang w:val="es-ES"/>
        </w:rPr>
        <w:t>, promoviendo la integración de principios como la sostenibilidad y gestión ambiental.</w:t>
      </w:r>
    </w:p>
    <w:p w14:paraId="729A393B" w14:textId="77777777" w:rsidR="00765D12" w:rsidRPr="002D708D" w:rsidRDefault="00156E93" w:rsidP="002D708D">
      <w:pPr>
        <w:spacing w:after="120" w:line="360" w:lineRule="auto"/>
        <w:rPr>
          <w:rFonts w:ascii="Times New Roman" w:hAnsi="Times New Roman" w:cs="Times New Roman"/>
          <w:b/>
          <w:bCs/>
          <w:sz w:val="24"/>
          <w:szCs w:val="24"/>
          <w:lang w:val="es-ES"/>
        </w:rPr>
      </w:pPr>
      <w:r w:rsidRPr="002D708D">
        <w:rPr>
          <w:rFonts w:ascii="Times New Roman" w:hAnsi="Times New Roman" w:cs="Times New Roman"/>
          <w:b/>
          <w:bCs/>
          <w:sz w:val="24"/>
          <w:szCs w:val="24"/>
          <w:lang w:val="es-ES"/>
        </w:rPr>
        <w:lastRenderedPageBreak/>
        <w:t>Conclusio</w:t>
      </w:r>
      <w:r w:rsidR="00765D12" w:rsidRPr="002D708D">
        <w:rPr>
          <w:rFonts w:ascii="Times New Roman" w:hAnsi="Times New Roman" w:cs="Times New Roman"/>
          <w:b/>
          <w:bCs/>
          <w:sz w:val="24"/>
          <w:szCs w:val="24"/>
          <w:lang w:val="es-ES"/>
        </w:rPr>
        <w:t>n</w:t>
      </w:r>
      <w:r w:rsidRPr="002D708D">
        <w:rPr>
          <w:rFonts w:ascii="Times New Roman" w:hAnsi="Times New Roman" w:cs="Times New Roman"/>
          <w:b/>
          <w:bCs/>
          <w:sz w:val="24"/>
          <w:szCs w:val="24"/>
          <w:lang w:val="es-ES"/>
        </w:rPr>
        <w:t>es</w:t>
      </w:r>
    </w:p>
    <w:p w14:paraId="21926EE4" w14:textId="77777777" w:rsidR="0036130A" w:rsidRPr="002D708D" w:rsidRDefault="00765D12" w:rsidP="002D708D">
      <w:pPr>
        <w:pStyle w:val="Prrafodelista"/>
        <w:numPr>
          <w:ilvl w:val="0"/>
          <w:numId w:val="9"/>
        </w:numPr>
        <w:spacing w:after="120" w:line="360" w:lineRule="auto"/>
        <w:ind w:left="0" w:hanging="284"/>
        <w:rPr>
          <w:rFonts w:cs="Times New Roman"/>
          <w:szCs w:val="24"/>
          <w:lang w:val="es-ES"/>
        </w:rPr>
      </w:pPr>
      <w:r w:rsidRPr="002D708D">
        <w:rPr>
          <w:rFonts w:cs="Times New Roman"/>
          <w:szCs w:val="24"/>
          <w:lang w:val="es-ES"/>
        </w:rPr>
        <w:t>Los estudiantes de la primera edición de la maestría en Biotecnología Agrícola</w:t>
      </w:r>
      <w:r w:rsidR="0036130A" w:rsidRPr="002D708D">
        <w:rPr>
          <w:rFonts w:cs="Times New Roman"/>
          <w:szCs w:val="24"/>
          <w:lang w:val="es-ES"/>
        </w:rPr>
        <w:t>,</w:t>
      </w:r>
      <w:r w:rsidRPr="002D708D">
        <w:rPr>
          <w:rFonts w:cs="Times New Roman"/>
          <w:szCs w:val="24"/>
          <w:lang w:val="es-ES"/>
        </w:rPr>
        <w:t xml:space="preserve"> incorporan aspectos de gestión ambiental de manera moderada en los títulos</w:t>
      </w:r>
      <w:r w:rsidR="00FB1399" w:rsidRPr="002D708D">
        <w:rPr>
          <w:rFonts w:cs="Times New Roman"/>
          <w:szCs w:val="24"/>
          <w:lang w:val="es-ES"/>
        </w:rPr>
        <w:t xml:space="preserve"> (P1)</w:t>
      </w:r>
      <w:r w:rsidRPr="002D708D">
        <w:rPr>
          <w:rFonts w:cs="Times New Roman"/>
          <w:szCs w:val="24"/>
          <w:lang w:val="es-ES"/>
        </w:rPr>
        <w:t>, objetivos generales</w:t>
      </w:r>
      <w:r w:rsidR="00FB1399" w:rsidRPr="002D708D">
        <w:rPr>
          <w:rFonts w:cs="Times New Roman"/>
          <w:szCs w:val="24"/>
          <w:lang w:val="es-ES"/>
        </w:rPr>
        <w:t xml:space="preserve"> (P2), objetivos</w:t>
      </w:r>
      <w:r w:rsidRPr="002D708D">
        <w:rPr>
          <w:rFonts w:cs="Times New Roman"/>
          <w:szCs w:val="24"/>
          <w:lang w:val="es-ES"/>
        </w:rPr>
        <w:t xml:space="preserve"> específicos</w:t>
      </w:r>
      <w:r w:rsidR="00FB1399" w:rsidRPr="002D708D">
        <w:rPr>
          <w:rFonts w:cs="Times New Roman"/>
          <w:szCs w:val="24"/>
          <w:lang w:val="es-ES"/>
        </w:rPr>
        <w:t xml:space="preserve"> (P3)</w:t>
      </w:r>
      <w:r w:rsidRPr="002D708D">
        <w:rPr>
          <w:rFonts w:cs="Times New Roman"/>
          <w:szCs w:val="24"/>
          <w:lang w:val="es-ES"/>
        </w:rPr>
        <w:t>, y apartados de sus tesis</w:t>
      </w:r>
      <w:r w:rsidR="00FB1399" w:rsidRPr="002D708D">
        <w:rPr>
          <w:rFonts w:cs="Times New Roman"/>
          <w:szCs w:val="24"/>
          <w:lang w:val="es-ES"/>
        </w:rPr>
        <w:t xml:space="preserve"> (P4)</w:t>
      </w:r>
      <w:r w:rsidRPr="002D708D">
        <w:rPr>
          <w:rFonts w:cs="Times New Roman"/>
          <w:szCs w:val="24"/>
          <w:lang w:val="es-ES"/>
        </w:rPr>
        <w:t>, pero con una notable deficiencia en el uso de metodologías específicas (P5)</w:t>
      </w:r>
      <w:r w:rsidR="001D5A32" w:rsidRPr="002D708D">
        <w:rPr>
          <w:rFonts w:cs="Times New Roman"/>
          <w:szCs w:val="24"/>
          <w:lang w:val="es-ES"/>
        </w:rPr>
        <w:t xml:space="preserve"> </w:t>
      </w:r>
      <w:r w:rsidR="001D5A32" w:rsidRPr="002D708D">
        <w:rPr>
          <w:rFonts w:cs="Times New Roman"/>
          <w:spacing w:val="-2"/>
          <w:szCs w:val="24"/>
          <w:lang w:val="es-ES"/>
        </w:rPr>
        <w:t>para la gestión ambiental en sus investigaciones</w:t>
      </w:r>
      <w:r w:rsidRPr="002D708D">
        <w:rPr>
          <w:rFonts w:cs="Times New Roman"/>
          <w:szCs w:val="24"/>
          <w:lang w:val="es-ES"/>
        </w:rPr>
        <w:t xml:space="preserve">. </w:t>
      </w:r>
    </w:p>
    <w:p w14:paraId="09B4EE62" w14:textId="77777777" w:rsidR="0036130A" w:rsidRPr="002D708D" w:rsidRDefault="00765D12" w:rsidP="002D708D">
      <w:pPr>
        <w:pStyle w:val="Prrafodelista"/>
        <w:numPr>
          <w:ilvl w:val="0"/>
          <w:numId w:val="9"/>
        </w:numPr>
        <w:spacing w:after="120" w:line="360" w:lineRule="auto"/>
        <w:ind w:left="0" w:hanging="284"/>
        <w:rPr>
          <w:rFonts w:cs="Times New Roman"/>
          <w:szCs w:val="24"/>
          <w:lang w:val="es-ES"/>
        </w:rPr>
      </w:pPr>
      <w:r w:rsidRPr="002D708D">
        <w:rPr>
          <w:rFonts w:cs="Times New Roman"/>
          <w:szCs w:val="24"/>
          <w:lang w:val="es-ES"/>
        </w:rPr>
        <w:t xml:space="preserve">La alta consistencia interna de la escala (Alfa de Cronbach = 0,868) y las fuertes correlaciones entre </w:t>
      </w:r>
      <w:r w:rsidR="00AB753F" w:rsidRPr="002D708D">
        <w:rPr>
          <w:rFonts w:cs="Times New Roman"/>
          <w:szCs w:val="24"/>
          <w:lang w:val="es-ES"/>
        </w:rPr>
        <w:t>título (</w:t>
      </w:r>
      <w:r w:rsidRPr="002D708D">
        <w:rPr>
          <w:rFonts w:cs="Times New Roman"/>
          <w:szCs w:val="24"/>
          <w:lang w:val="es-ES"/>
        </w:rPr>
        <w:t>P1</w:t>
      </w:r>
      <w:r w:rsidR="00AB753F" w:rsidRPr="002D708D">
        <w:rPr>
          <w:rFonts w:cs="Times New Roman"/>
          <w:szCs w:val="24"/>
          <w:lang w:val="es-ES"/>
        </w:rPr>
        <w:t>)</w:t>
      </w:r>
      <w:r w:rsidRPr="002D708D">
        <w:rPr>
          <w:rFonts w:cs="Times New Roman"/>
          <w:szCs w:val="24"/>
          <w:lang w:val="es-ES"/>
        </w:rPr>
        <w:t>,</w:t>
      </w:r>
      <w:r w:rsidR="00AB753F" w:rsidRPr="002D708D">
        <w:rPr>
          <w:rFonts w:cs="Times New Roman"/>
          <w:szCs w:val="24"/>
          <w:lang w:val="es-ES"/>
        </w:rPr>
        <w:t xml:space="preserve"> objetivo general</w:t>
      </w:r>
      <w:r w:rsidRPr="002D708D">
        <w:rPr>
          <w:rFonts w:cs="Times New Roman"/>
          <w:szCs w:val="24"/>
          <w:lang w:val="es-ES"/>
        </w:rPr>
        <w:t xml:space="preserve"> </w:t>
      </w:r>
      <w:r w:rsidR="00AB753F" w:rsidRPr="002D708D">
        <w:rPr>
          <w:rFonts w:cs="Times New Roman"/>
          <w:szCs w:val="24"/>
          <w:lang w:val="es-ES"/>
        </w:rPr>
        <w:t>(</w:t>
      </w:r>
      <w:r w:rsidRPr="002D708D">
        <w:rPr>
          <w:rFonts w:cs="Times New Roman"/>
          <w:szCs w:val="24"/>
          <w:lang w:val="es-ES"/>
        </w:rPr>
        <w:t>P2</w:t>
      </w:r>
      <w:r w:rsidR="00AB753F" w:rsidRPr="002D708D">
        <w:rPr>
          <w:rFonts w:cs="Times New Roman"/>
          <w:szCs w:val="24"/>
          <w:lang w:val="es-ES"/>
        </w:rPr>
        <w:t>)</w:t>
      </w:r>
      <w:r w:rsidRPr="002D708D">
        <w:rPr>
          <w:rFonts w:cs="Times New Roman"/>
          <w:szCs w:val="24"/>
          <w:lang w:val="es-ES"/>
        </w:rPr>
        <w:t xml:space="preserve"> y</w:t>
      </w:r>
      <w:r w:rsidR="00AB753F" w:rsidRPr="002D708D">
        <w:rPr>
          <w:rFonts w:cs="Times New Roman"/>
          <w:szCs w:val="24"/>
          <w:lang w:val="es-ES"/>
        </w:rPr>
        <w:t xml:space="preserve"> objetivos específicos</w:t>
      </w:r>
      <w:r w:rsidRPr="002D708D">
        <w:rPr>
          <w:rFonts w:cs="Times New Roman"/>
          <w:szCs w:val="24"/>
          <w:lang w:val="es-ES"/>
        </w:rPr>
        <w:t xml:space="preserve"> </w:t>
      </w:r>
      <w:r w:rsidR="00AB753F" w:rsidRPr="002D708D">
        <w:rPr>
          <w:rFonts w:cs="Times New Roman"/>
          <w:szCs w:val="24"/>
          <w:lang w:val="es-ES"/>
        </w:rPr>
        <w:t>(</w:t>
      </w:r>
      <w:r w:rsidRPr="002D708D">
        <w:rPr>
          <w:rFonts w:cs="Times New Roman"/>
          <w:szCs w:val="24"/>
          <w:lang w:val="es-ES"/>
        </w:rPr>
        <w:t>P3</w:t>
      </w:r>
      <w:r w:rsidR="00AB753F" w:rsidRPr="002D708D">
        <w:rPr>
          <w:rFonts w:cs="Times New Roman"/>
          <w:szCs w:val="24"/>
          <w:lang w:val="es-ES"/>
        </w:rPr>
        <w:t>)</w:t>
      </w:r>
      <w:r w:rsidR="0036130A" w:rsidRPr="002D708D">
        <w:rPr>
          <w:rFonts w:cs="Times New Roman"/>
          <w:szCs w:val="24"/>
          <w:lang w:val="es-ES"/>
        </w:rPr>
        <w:t>,</w:t>
      </w:r>
      <w:r w:rsidRPr="002D708D">
        <w:rPr>
          <w:rFonts w:cs="Times New Roman"/>
          <w:szCs w:val="24"/>
          <w:lang w:val="es-ES"/>
        </w:rPr>
        <w:t xml:space="preserve"> sugieren que el instrumento es confiable</w:t>
      </w:r>
      <w:r w:rsidR="001D5A32" w:rsidRPr="002D708D">
        <w:rPr>
          <w:rFonts w:cs="Times New Roman"/>
          <w:szCs w:val="24"/>
          <w:lang w:val="es-ES"/>
        </w:rPr>
        <w:t>,</w:t>
      </w:r>
      <w:r w:rsidRPr="002D708D">
        <w:rPr>
          <w:rFonts w:cs="Times New Roman"/>
          <w:szCs w:val="24"/>
          <w:lang w:val="es-ES"/>
        </w:rPr>
        <w:t xml:space="preserve"> y que los aspectos de gestión ambiental están interrelacionados en los componentes teóricos de las tesis. Sin embargo, la baja correlación de</w:t>
      </w:r>
      <w:r w:rsidR="00AB753F" w:rsidRPr="002D708D">
        <w:rPr>
          <w:rFonts w:cs="Times New Roman"/>
          <w:szCs w:val="24"/>
          <w:lang w:val="es-ES"/>
        </w:rPr>
        <w:t>l uso de metodologías específicas en las tesis</w:t>
      </w:r>
      <w:r w:rsidRPr="002D708D">
        <w:rPr>
          <w:rFonts w:cs="Times New Roman"/>
          <w:szCs w:val="24"/>
          <w:lang w:val="es-ES"/>
        </w:rPr>
        <w:t xml:space="preserve"> </w:t>
      </w:r>
      <w:r w:rsidR="00AB753F" w:rsidRPr="002D708D">
        <w:rPr>
          <w:rFonts w:cs="Times New Roman"/>
          <w:szCs w:val="24"/>
          <w:lang w:val="es-ES"/>
        </w:rPr>
        <w:t>(</w:t>
      </w:r>
      <w:r w:rsidRPr="002D708D">
        <w:rPr>
          <w:rFonts w:cs="Times New Roman"/>
          <w:szCs w:val="24"/>
          <w:lang w:val="es-ES"/>
        </w:rPr>
        <w:t>P5</w:t>
      </w:r>
      <w:r w:rsidR="00AB753F" w:rsidRPr="002D708D">
        <w:rPr>
          <w:rFonts w:cs="Times New Roman"/>
          <w:szCs w:val="24"/>
          <w:lang w:val="es-ES"/>
        </w:rPr>
        <w:t>)</w:t>
      </w:r>
      <w:r w:rsidRPr="002D708D">
        <w:rPr>
          <w:rFonts w:cs="Times New Roman"/>
          <w:szCs w:val="24"/>
          <w:lang w:val="es-ES"/>
        </w:rPr>
        <w:t xml:space="preserve"> con los demás ítems</w:t>
      </w:r>
      <w:r w:rsidR="00AB753F" w:rsidRPr="002D708D">
        <w:rPr>
          <w:rFonts w:cs="Times New Roman"/>
          <w:szCs w:val="24"/>
          <w:lang w:val="es-ES"/>
        </w:rPr>
        <w:t>,</w:t>
      </w:r>
      <w:r w:rsidRPr="002D708D">
        <w:rPr>
          <w:rFonts w:cs="Times New Roman"/>
          <w:szCs w:val="24"/>
          <w:lang w:val="es-ES"/>
        </w:rPr>
        <w:t xml:space="preserve"> y su bajo promedio indican una oportunidad de mejora en la formación de los estudiantes en metodologías de gestión ambiental. </w:t>
      </w:r>
    </w:p>
    <w:p w14:paraId="7D29D900" w14:textId="77777777" w:rsidR="00765D12" w:rsidRPr="002D708D" w:rsidRDefault="00765D12" w:rsidP="002D708D">
      <w:pPr>
        <w:pStyle w:val="Prrafodelista"/>
        <w:numPr>
          <w:ilvl w:val="0"/>
          <w:numId w:val="9"/>
        </w:numPr>
        <w:spacing w:after="120" w:line="360" w:lineRule="auto"/>
        <w:ind w:left="0" w:hanging="284"/>
        <w:rPr>
          <w:rFonts w:cs="Times New Roman"/>
          <w:szCs w:val="24"/>
          <w:lang w:val="es-ES"/>
        </w:rPr>
      </w:pPr>
      <w:r w:rsidRPr="002D708D">
        <w:rPr>
          <w:rFonts w:cs="Times New Roman"/>
          <w:szCs w:val="24"/>
          <w:lang w:val="es-ES"/>
        </w:rPr>
        <w:t>Las diferencias significativas entre los ítems, confirmadas por la prueba de Friedman, subrayan la necesidad de fortalecer la integración de enfoques metodológicos específicos en las tesis para alinearlas con los principios de sostenibilidad y gestión ambiental.</w:t>
      </w:r>
    </w:p>
    <w:p w14:paraId="4976C611" w14:textId="77777777" w:rsidR="00A64FC7" w:rsidRPr="002D708D" w:rsidRDefault="00C667E3" w:rsidP="002D708D">
      <w:pPr>
        <w:spacing w:after="120" w:line="360" w:lineRule="auto"/>
        <w:rPr>
          <w:rFonts w:ascii="Times New Roman" w:eastAsia="Times New Roman" w:hAnsi="Times New Roman" w:cs="Times New Roman"/>
          <w:b/>
          <w:sz w:val="24"/>
          <w:szCs w:val="24"/>
          <w:lang w:val="es-ES"/>
        </w:rPr>
      </w:pPr>
      <w:r w:rsidRPr="002D708D">
        <w:rPr>
          <w:rFonts w:ascii="Times New Roman" w:eastAsia="Times New Roman" w:hAnsi="Times New Roman" w:cs="Times New Roman"/>
          <w:b/>
          <w:sz w:val="24"/>
          <w:szCs w:val="24"/>
          <w:lang w:val="es-ES"/>
        </w:rPr>
        <w:t>Referencias bibliográficas</w:t>
      </w:r>
    </w:p>
    <w:p w14:paraId="38C8161E" w14:textId="62B7B5B9" w:rsidR="003F54F2" w:rsidRPr="002D708D" w:rsidRDefault="00471D9F" w:rsidP="0035423A">
      <w:pPr>
        <w:spacing w:after="120" w:line="360" w:lineRule="auto"/>
        <w:ind w:left="426" w:hanging="426"/>
        <w:jc w:val="both"/>
        <w:rPr>
          <w:rFonts w:ascii="Times New Roman" w:hAnsi="Times New Roman" w:cs="Times New Roman"/>
          <w:bCs/>
          <w:spacing w:val="-2"/>
          <w:sz w:val="24"/>
          <w:szCs w:val="24"/>
          <w:lang w:val="es-ES"/>
        </w:rPr>
      </w:pPr>
      <w:r w:rsidRPr="002D708D">
        <w:rPr>
          <w:rFonts w:ascii="Times New Roman" w:hAnsi="Times New Roman" w:cs="Times New Roman"/>
          <w:bCs/>
          <w:sz w:val="24"/>
          <w:szCs w:val="24"/>
          <w:lang w:val="es-ES"/>
        </w:rPr>
        <w:t xml:space="preserve">Agreda, </w:t>
      </w:r>
      <w:r w:rsidR="00960ABF" w:rsidRPr="002D708D">
        <w:rPr>
          <w:rFonts w:ascii="Times New Roman" w:hAnsi="Times New Roman" w:cs="Times New Roman"/>
          <w:bCs/>
          <w:sz w:val="24"/>
          <w:szCs w:val="24"/>
          <w:lang w:val="es-ES"/>
        </w:rPr>
        <w:t>M., Hinojo</w:t>
      </w:r>
      <w:r w:rsidRPr="002D708D">
        <w:rPr>
          <w:rFonts w:ascii="Times New Roman" w:hAnsi="Times New Roman" w:cs="Times New Roman"/>
          <w:bCs/>
          <w:sz w:val="24"/>
          <w:szCs w:val="24"/>
          <w:lang w:val="es-ES"/>
        </w:rPr>
        <w:t xml:space="preserve">, M. A., </w:t>
      </w:r>
      <w:r w:rsidR="00960ABF" w:rsidRPr="002D708D">
        <w:rPr>
          <w:rFonts w:ascii="Times New Roman" w:hAnsi="Times New Roman" w:cs="Times New Roman"/>
          <w:bCs/>
          <w:sz w:val="24"/>
          <w:szCs w:val="24"/>
          <w:lang w:val="es-ES"/>
        </w:rPr>
        <w:t xml:space="preserve">&amp; </w:t>
      </w:r>
      <w:r w:rsidRPr="002D708D">
        <w:rPr>
          <w:rFonts w:ascii="Times New Roman" w:hAnsi="Times New Roman" w:cs="Times New Roman"/>
          <w:bCs/>
          <w:sz w:val="24"/>
          <w:szCs w:val="24"/>
          <w:lang w:val="es-ES"/>
        </w:rPr>
        <w:t>S</w:t>
      </w:r>
      <w:r w:rsidR="00960ABF" w:rsidRPr="002D708D">
        <w:rPr>
          <w:rFonts w:ascii="Times New Roman" w:hAnsi="Times New Roman" w:cs="Times New Roman"/>
          <w:bCs/>
          <w:sz w:val="24"/>
          <w:szCs w:val="24"/>
          <w:lang w:val="es-ES"/>
        </w:rPr>
        <w:t>ola</w:t>
      </w:r>
      <w:r w:rsidRPr="002D708D">
        <w:rPr>
          <w:rFonts w:ascii="Times New Roman" w:hAnsi="Times New Roman" w:cs="Times New Roman"/>
          <w:bCs/>
          <w:sz w:val="24"/>
          <w:szCs w:val="24"/>
          <w:lang w:val="es-ES"/>
        </w:rPr>
        <w:t>, J.</w:t>
      </w:r>
      <w:r w:rsidR="00960ABF" w:rsidRPr="002D708D">
        <w:rPr>
          <w:rFonts w:ascii="Times New Roman" w:hAnsi="Times New Roman" w:cs="Times New Roman"/>
          <w:bCs/>
          <w:sz w:val="24"/>
          <w:szCs w:val="24"/>
          <w:lang w:val="es-ES"/>
        </w:rPr>
        <w:t>M.</w:t>
      </w:r>
      <w:r w:rsidRPr="002D708D">
        <w:rPr>
          <w:rFonts w:ascii="Times New Roman" w:hAnsi="Times New Roman" w:cs="Times New Roman"/>
          <w:bCs/>
          <w:sz w:val="24"/>
          <w:szCs w:val="24"/>
          <w:lang w:val="es-ES"/>
        </w:rPr>
        <w:t xml:space="preserve"> (2016). Diseño y validación de un instrumento para </w:t>
      </w:r>
      <w:r w:rsidRPr="002D708D">
        <w:rPr>
          <w:rFonts w:ascii="Times New Roman" w:hAnsi="Times New Roman" w:cs="Times New Roman"/>
          <w:bCs/>
          <w:spacing w:val="-2"/>
          <w:sz w:val="24"/>
          <w:szCs w:val="24"/>
          <w:lang w:val="es-ES"/>
        </w:rPr>
        <w:t>evaluar la competencia digital</w:t>
      </w:r>
      <w:r w:rsidR="00960ABF" w:rsidRPr="002D708D">
        <w:rPr>
          <w:rFonts w:ascii="Times New Roman" w:hAnsi="Times New Roman" w:cs="Times New Roman"/>
          <w:bCs/>
          <w:spacing w:val="-2"/>
          <w:sz w:val="24"/>
          <w:szCs w:val="24"/>
          <w:lang w:val="es-ES"/>
        </w:rPr>
        <w:t xml:space="preserve"> </w:t>
      </w:r>
      <w:r w:rsidRPr="002D708D">
        <w:rPr>
          <w:rFonts w:ascii="Times New Roman" w:hAnsi="Times New Roman" w:cs="Times New Roman"/>
          <w:bCs/>
          <w:spacing w:val="-2"/>
          <w:sz w:val="24"/>
          <w:szCs w:val="24"/>
          <w:lang w:val="es-ES"/>
        </w:rPr>
        <w:t xml:space="preserve">de los docentes en la Educación Superior española. </w:t>
      </w:r>
      <w:r w:rsidRPr="002D708D">
        <w:rPr>
          <w:rFonts w:ascii="Times New Roman" w:hAnsi="Times New Roman" w:cs="Times New Roman"/>
          <w:bCs/>
          <w:i/>
          <w:spacing w:val="-2"/>
          <w:sz w:val="24"/>
          <w:szCs w:val="24"/>
          <w:lang w:val="es-ES"/>
        </w:rPr>
        <w:t>Pixel-Bit: Revista de</w:t>
      </w:r>
      <w:r w:rsidR="00960ABF" w:rsidRPr="002D708D">
        <w:rPr>
          <w:rFonts w:ascii="Times New Roman" w:hAnsi="Times New Roman" w:cs="Times New Roman"/>
          <w:bCs/>
          <w:i/>
          <w:spacing w:val="-2"/>
          <w:sz w:val="24"/>
          <w:szCs w:val="24"/>
          <w:lang w:val="es-ES"/>
        </w:rPr>
        <w:t xml:space="preserve"> </w:t>
      </w:r>
      <w:r w:rsidRPr="002D708D">
        <w:rPr>
          <w:rFonts w:ascii="Times New Roman" w:hAnsi="Times New Roman" w:cs="Times New Roman"/>
          <w:bCs/>
          <w:i/>
          <w:spacing w:val="-2"/>
          <w:sz w:val="24"/>
          <w:szCs w:val="24"/>
          <w:lang w:val="es-ES"/>
        </w:rPr>
        <w:t>Medios y Educación</w:t>
      </w:r>
      <w:r w:rsidR="00B447B6" w:rsidRPr="002D708D">
        <w:rPr>
          <w:rFonts w:ascii="Times New Roman" w:hAnsi="Times New Roman" w:cs="Times New Roman"/>
          <w:bCs/>
          <w:spacing w:val="-2"/>
          <w:sz w:val="24"/>
          <w:szCs w:val="24"/>
          <w:lang w:val="es-ES"/>
        </w:rPr>
        <w:t>, 39: 39-56</w:t>
      </w:r>
      <w:r w:rsidRPr="002D708D">
        <w:rPr>
          <w:rFonts w:ascii="Times New Roman" w:hAnsi="Times New Roman" w:cs="Times New Roman"/>
          <w:bCs/>
          <w:spacing w:val="-2"/>
          <w:sz w:val="24"/>
          <w:szCs w:val="24"/>
          <w:lang w:val="es-ES"/>
        </w:rPr>
        <w:t xml:space="preserve">. </w:t>
      </w:r>
      <w:hyperlink r:id="rId22" w:history="1">
        <w:r w:rsidR="003F54F2" w:rsidRPr="00FF0BCB">
          <w:rPr>
            <w:rStyle w:val="Hipervnculo"/>
            <w:rFonts w:ascii="Times New Roman" w:hAnsi="Times New Roman" w:cs="Times New Roman"/>
            <w:bCs/>
            <w:spacing w:val="-2"/>
            <w:sz w:val="24"/>
            <w:szCs w:val="24"/>
            <w:lang w:val="es-ES"/>
          </w:rPr>
          <w:t>http://dx.doi.org/10.12795/pixelbit.2016.i49.03</w:t>
        </w:r>
      </w:hyperlink>
      <w:r w:rsidR="003F54F2">
        <w:rPr>
          <w:rFonts w:ascii="Times New Roman" w:hAnsi="Times New Roman" w:cs="Times New Roman"/>
          <w:bCs/>
          <w:spacing w:val="-2"/>
          <w:sz w:val="24"/>
          <w:szCs w:val="24"/>
          <w:lang w:val="es-ES"/>
        </w:rPr>
        <w:t>.</w:t>
      </w:r>
    </w:p>
    <w:p w14:paraId="51C8A8A8" w14:textId="5A4BE0E1" w:rsidR="00520763" w:rsidRPr="002D708D" w:rsidRDefault="00520763" w:rsidP="0035423A">
      <w:pPr>
        <w:spacing w:after="120" w:line="360" w:lineRule="auto"/>
        <w:ind w:left="426" w:hanging="426"/>
        <w:jc w:val="both"/>
        <w:rPr>
          <w:rFonts w:ascii="Times New Roman" w:hAnsi="Times New Roman" w:cs="Times New Roman"/>
          <w:spacing w:val="-4"/>
          <w:sz w:val="24"/>
          <w:szCs w:val="24"/>
        </w:rPr>
      </w:pPr>
      <w:r w:rsidRPr="002D708D">
        <w:rPr>
          <w:rFonts w:ascii="Times New Roman" w:hAnsi="Times New Roman" w:cs="Times New Roman"/>
          <w:spacing w:val="-2"/>
          <w:sz w:val="24"/>
          <w:szCs w:val="24"/>
          <w:lang w:val="es-ES"/>
        </w:rPr>
        <w:t xml:space="preserve">Ahmed, N. M. M. (2022). </w:t>
      </w:r>
      <w:r w:rsidRPr="002D708D">
        <w:rPr>
          <w:rFonts w:ascii="Times New Roman" w:hAnsi="Times New Roman" w:cs="Times New Roman"/>
          <w:spacing w:val="-2"/>
          <w:sz w:val="24"/>
          <w:szCs w:val="24"/>
        </w:rPr>
        <w:t xml:space="preserve">The </w:t>
      </w:r>
      <w:r w:rsidR="007D2EC0" w:rsidRPr="002D708D">
        <w:rPr>
          <w:rFonts w:ascii="Times New Roman" w:hAnsi="Times New Roman" w:cs="Times New Roman"/>
          <w:spacing w:val="-2"/>
          <w:sz w:val="24"/>
          <w:szCs w:val="24"/>
        </w:rPr>
        <w:t>moderating effect of environmental management accounting practices on the relationship between green supply chain management practices and corporate performance of</w:t>
      </w:r>
      <w:r w:rsidRPr="002D708D">
        <w:rPr>
          <w:rFonts w:ascii="Times New Roman" w:hAnsi="Times New Roman" w:cs="Times New Roman"/>
          <w:spacing w:val="-2"/>
          <w:sz w:val="24"/>
          <w:szCs w:val="24"/>
        </w:rPr>
        <w:t xml:space="preserve"> Egyptian Manufacturing Firms. </w:t>
      </w:r>
      <w:r w:rsidRPr="002D708D">
        <w:rPr>
          <w:rFonts w:ascii="Times New Roman" w:hAnsi="Times New Roman" w:cs="Times New Roman"/>
          <w:i/>
          <w:spacing w:val="-2"/>
          <w:sz w:val="24"/>
          <w:szCs w:val="24"/>
        </w:rPr>
        <w:t xml:space="preserve">Scientific Journal for Financial and </w:t>
      </w:r>
      <w:r w:rsidRPr="002D708D">
        <w:rPr>
          <w:rFonts w:ascii="Times New Roman" w:hAnsi="Times New Roman" w:cs="Times New Roman"/>
          <w:i/>
          <w:spacing w:val="-4"/>
          <w:sz w:val="24"/>
          <w:szCs w:val="24"/>
        </w:rPr>
        <w:t>Commercial Studies and Research, 3</w:t>
      </w:r>
      <w:r w:rsidRPr="002D708D">
        <w:rPr>
          <w:rFonts w:ascii="Times New Roman" w:hAnsi="Times New Roman" w:cs="Times New Roman"/>
          <w:spacing w:val="-4"/>
          <w:sz w:val="24"/>
          <w:szCs w:val="24"/>
        </w:rPr>
        <w:t>(2), 475-507.</w:t>
      </w:r>
      <w:r w:rsidR="003F54F2" w:rsidRPr="003F54F2">
        <w:t xml:space="preserve"> </w:t>
      </w:r>
      <w:hyperlink r:id="rId23" w:history="1">
        <w:r w:rsidR="003F54F2" w:rsidRPr="00FF0BCB">
          <w:rPr>
            <w:rStyle w:val="Hipervnculo"/>
            <w:rFonts w:ascii="Times New Roman" w:hAnsi="Times New Roman" w:cs="Times New Roman"/>
            <w:spacing w:val="-4"/>
            <w:sz w:val="24"/>
            <w:szCs w:val="24"/>
          </w:rPr>
          <w:t>https://doi.org/10.21608/cfdj.2022.229766</w:t>
        </w:r>
      </w:hyperlink>
      <w:r w:rsidR="00A30343" w:rsidRPr="002D708D">
        <w:rPr>
          <w:rFonts w:ascii="Times New Roman" w:hAnsi="Times New Roman" w:cs="Times New Roman"/>
          <w:spacing w:val="-4"/>
          <w:sz w:val="24"/>
          <w:szCs w:val="24"/>
        </w:rPr>
        <w:t>.</w:t>
      </w:r>
    </w:p>
    <w:p w14:paraId="19FB268D" w14:textId="77777777" w:rsidR="00186DEE" w:rsidRPr="002D708D" w:rsidRDefault="00E47D80" w:rsidP="0035423A">
      <w:pPr>
        <w:spacing w:after="120" w:line="360" w:lineRule="auto"/>
        <w:ind w:left="426" w:hanging="426"/>
        <w:jc w:val="both"/>
        <w:rPr>
          <w:rFonts w:ascii="Times New Roman" w:hAnsi="Times New Roman" w:cs="Times New Roman"/>
          <w:sz w:val="24"/>
          <w:szCs w:val="24"/>
          <w:lang w:val="es-ES"/>
        </w:rPr>
      </w:pPr>
      <w:r w:rsidRPr="002D708D">
        <w:rPr>
          <w:rFonts w:ascii="Times New Roman" w:hAnsi="Times New Roman" w:cs="Times New Roman"/>
          <w:sz w:val="24"/>
          <w:szCs w:val="24"/>
          <w:lang w:val="es-ES"/>
        </w:rPr>
        <w:t>Carrera, M.A., Mesa, N.,</w:t>
      </w:r>
      <w:r w:rsidR="005F7292" w:rsidRPr="002D708D">
        <w:rPr>
          <w:rFonts w:ascii="Times New Roman" w:hAnsi="Times New Roman" w:cs="Times New Roman"/>
          <w:sz w:val="24"/>
          <w:szCs w:val="24"/>
          <w:lang w:val="es-ES"/>
        </w:rPr>
        <w:t xml:space="preserve"> &amp;</w:t>
      </w:r>
      <w:r w:rsidRPr="002D708D">
        <w:rPr>
          <w:rFonts w:ascii="Times New Roman" w:hAnsi="Times New Roman" w:cs="Times New Roman"/>
          <w:sz w:val="24"/>
          <w:szCs w:val="24"/>
          <w:lang w:val="es-ES"/>
        </w:rPr>
        <w:t xml:space="preserve"> Padilla, Y. (2022). Metodología para evaluar el impacto de la educación de posgrado. </w:t>
      </w:r>
      <w:r w:rsidR="005F7292" w:rsidRPr="002D708D">
        <w:rPr>
          <w:rFonts w:ascii="Times New Roman" w:hAnsi="Times New Roman" w:cs="Times New Roman"/>
          <w:i/>
          <w:sz w:val="24"/>
          <w:szCs w:val="24"/>
          <w:lang w:val="es-ES"/>
        </w:rPr>
        <w:t>Transformación, 18</w:t>
      </w:r>
      <w:r w:rsidRPr="002D708D">
        <w:rPr>
          <w:rFonts w:ascii="Times New Roman" w:hAnsi="Times New Roman" w:cs="Times New Roman"/>
          <w:sz w:val="24"/>
          <w:szCs w:val="24"/>
          <w:lang w:val="es-ES"/>
        </w:rPr>
        <w:t>(1), 53-69.</w:t>
      </w:r>
    </w:p>
    <w:p w14:paraId="5302A9D1" w14:textId="77777777" w:rsidR="00AF035E" w:rsidRPr="002D708D" w:rsidRDefault="00AF035E" w:rsidP="0035423A">
      <w:pPr>
        <w:spacing w:after="120" w:line="360" w:lineRule="auto"/>
        <w:ind w:left="426" w:hanging="426"/>
        <w:jc w:val="both"/>
        <w:rPr>
          <w:rFonts w:ascii="Times New Roman" w:hAnsi="Times New Roman" w:cs="Times New Roman"/>
          <w:color w:val="FF0000"/>
          <w:sz w:val="24"/>
          <w:szCs w:val="24"/>
          <w:lang w:val="es-ES"/>
        </w:rPr>
      </w:pPr>
      <w:r w:rsidRPr="002D708D">
        <w:rPr>
          <w:rFonts w:ascii="Times New Roman" w:hAnsi="Times New Roman" w:cs="Times New Roman"/>
          <w:sz w:val="24"/>
          <w:szCs w:val="24"/>
          <w:lang w:val="es-ES"/>
        </w:rPr>
        <w:t xml:space="preserve">Castañeda, T., López, A., Collazo, V. C., &amp; Moirón, O. M. (2024). Fiabilidad instrumental para medir la aplicación de técnicas estadísticas en cultura física: Alpha de Cronbach. </w:t>
      </w:r>
      <w:r w:rsidRPr="002D708D">
        <w:rPr>
          <w:rFonts w:ascii="Times New Roman" w:hAnsi="Times New Roman" w:cs="Times New Roman"/>
          <w:i/>
          <w:iCs/>
          <w:sz w:val="24"/>
          <w:szCs w:val="24"/>
          <w:lang w:val="es-ES"/>
        </w:rPr>
        <w:t>Transformación</w:t>
      </w:r>
      <w:r w:rsidRPr="002D708D">
        <w:rPr>
          <w:rFonts w:ascii="Times New Roman" w:hAnsi="Times New Roman" w:cs="Times New Roman"/>
          <w:sz w:val="24"/>
          <w:szCs w:val="24"/>
          <w:lang w:val="es-ES"/>
        </w:rPr>
        <w:t xml:space="preserve">, </w:t>
      </w:r>
      <w:r w:rsidRPr="002D708D">
        <w:rPr>
          <w:rFonts w:ascii="Times New Roman" w:hAnsi="Times New Roman" w:cs="Times New Roman"/>
          <w:i/>
          <w:iCs/>
          <w:sz w:val="24"/>
          <w:szCs w:val="24"/>
          <w:lang w:val="es-ES"/>
        </w:rPr>
        <w:t>20</w:t>
      </w:r>
      <w:r w:rsidRPr="002D708D">
        <w:rPr>
          <w:rFonts w:ascii="Times New Roman" w:hAnsi="Times New Roman" w:cs="Times New Roman"/>
          <w:sz w:val="24"/>
          <w:szCs w:val="24"/>
          <w:lang w:val="es-ES"/>
        </w:rPr>
        <w:t>(1), 128-144.</w:t>
      </w:r>
    </w:p>
    <w:p w14:paraId="2839926A" w14:textId="77777777" w:rsidR="004F2E90" w:rsidRPr="002D708D" w:rsidRDefault="004F2E90" w:rsidP="0035423A">
      <w:pPr>
        <w:spacing w:after="120" w:line="360" w:lineRule="auto"/>
        <w:ind w:left="426" w:hanging="426"/>
        <w:jc w:val="both"/>
        <w:rPr>
          <w:rFonts w:ascii="Times New Roman" w:hAnsi="Times New Roman" w:cs="Times New Roman"/>
          <w:sz w:val="24"/>
          <w:szCs w:val="24"/>
          <w:lang w:val="es-ES"/>
        </w:rPr>
      </w:pPr>
      <w:r w:rsidRPr="002D708D">
        <w:rPr>
          <w:rFonts w:ascii="Times New Roman" w:hAnsi="Times New Roman" w:cs="Times New Roman"/>
          <w:sz w:val="24"/>
          <w:szCs w:val="24"/>
          <w:lang w:val="es-ES"/>
        </w:rPr>
        <w:lastRenderedPageBreak/>
        <w:t xml:space="preserve">Concepción, D. N., González, E., Miño, J. E., &amp; Ramos, F. E. (2020). El postgrado: Aspecto clave para los proyectos de desarrollo local en el vínculo universidad - empresa. </w:t>
      </w:r>
      <w:r w:rsidRPr="002D708D">
        <w:rPr>
          <w:rFonts w:ascii="Times New Roman" w:hAnsi="Times New Roman" w:cs="Times New Roman"/>
          <w:i/>
          <w:sz w:val="24"/>
          <w:szCs w:val="24"/>
          <w:lang w:val="es-ES"/>
        </w:rPr>
        <w:t xml:space="preserve">Revista </w:t>
      </w:r>
      <w:r w:rsidRPr="002D708D">
        <w:rPr>
          <w:rStyle w:val="nfasis"/>
          <w:rFonts w:ascii="Times New Roman" w:hAnsi="Times New Roman" w:cs="Times New Roman"/>
          <w:sz w:val="24"/>
          <w:szCs w:val="24"/>
          <w:lang w:val="es-ES"/>
        </w:rPr>
        <w:t>Conrado, 16</w:t>
      </w:r>
      <w:r w:rsidRPr="002D708D">
        <w:rPr>
          <w:rFonts w:ascii="Times New Roman" w:hAnsi="Times New Roman" w:cs="Times New Roman"/>
          <w:sz w:val="24"/>
          <w:szCs w:val="24"/>
          <w:lang w:val="es-ES"/>
        </w:rPr>
        <w:t>(76), 272–278.</w:t>
      </w:r>
    </w:p>
    <w:p w14:paraId="43B2BE08" w14:textId="77777777" w:rsidR="006452A5" w:rsidRPr="002D708D" w:rsidRDefault="006452A5" w:rsidP="0035423A">
      <w:pPr>
        <w:spacing w:after="120" w:line="360" w:lineRule="auto"/>
        <w:ind w:left="426" w:hanging="426"/>
        <w:jc w:val="both"/>
        <w:rPr>
          <w:rFonts w:ascii="Times New Roman" w:hAnsi="Times New Roman" w:cs="Times New Roman"/>
          <w:sz w:val="24"/>
          <w:szCs w:val="24"/>
          <w:lang w:val="es-ES"/>
        </w:rPr>
      </w:pPr>
      <w:r w:rsidRPr="002D708D">
        <w:rPr>
          <w:rFonts w:ascii="Times New Roman" w:hAnsi="Times New Roman" w:cs="Times New Roman"/>
          <w:sz w:val="24"/>
          <w:szCs w:val="24"/>
          <w:lang w:val="es-ES"/>
        </w:rPr>
        <w:t xml:space="preserve">Escobar, J., &amp; Cuervo, A. (2008). Validez de contenido y juicio de expertos: una Aproximación a su utilización. </w:t>
      </w:r>
      <w:r w:rsidRPr="002D708D">
        <w:rPr>
          <w:rFonts w:ascii="Times New Roman" w:hAnsi="Times New Roman" w:cs="Times New Roman"/>
          <w:i/>
          <w:sz w:val="24"/>
          <w:szCs w:val="24"/>
          <w:lang w:val="es-ES"/>
        </w:rPr>
        <w:t>Avances en Medición</w:t>
      </w:r>
      <w:r w:rsidRPr="002D708D">
        <w:rPr>
          <w:rFonts w:ascii="Times New Roman" w:hAnsi="Times New Roman" w:cs="Times New Roman"/>
          <w:sz w:val="24"/>
          <w:szCs w:val="24"/>
          <w:lang w:val="es-ES"/>
        </w:rPr>
        <w:t>, 6, 27–36.</w:t>
      </w:r>
    </w:p>
    <w:p w14:paraId="3B31045C" w14:textId="6E6E7DEA" w:rsidR="00987798" w:rsidRPr="002D708D" w:rsidRDefault="00987798" w:rsidP="0035423A">
      <w:pPr>
        <w:spacing w:after="120" w:line="360" w:lineRule="auto"/>
        <w:ind w:left="426" w:hanging="426"/>
        <w:jc w:val="both"/>
        <w:rPr>
          <w:rFonts w:ascii="Times New Roman" w:hAnsi="Times New Roman" w:cs="Times New Roman"/>
          <w:spacing w:val="-4"/>
          <w:sz w:val="24"/>
          <w:szCs w:val="24"/>
          <w:lang w:val="es-ES"/>
        </w:rPr>
      </w:pPr>
      <w:r w:rsidRPr="002D708D">
        <w:rPr>
          <w:rFonts w:ascii="Times New Roman" w:hAnsi="Times New Roman" w:cs="Times New Roman"/>
          <w:spacing w:val="-4"/>
          <w:sz w:val="24"/>
          <w:szCs w:val="24"/>
          <w:lang w:val="es-ES"/>
        </w:rPr>
        <w:t xml:space="preserve">Fernandez, C., &amp; Ruiz, J. (2023). Instrumento para la evaluación del impacto de programas de posgrado a partir de la dimensión egresados desde el Centro de Estudios de la Educación Superior Agropecuaria. </w:t>
      </w:r>
      <w:r w:rsidRPr="002D708D">
        <w:rPr>
          <w:rStyle w:val="nfasis"/>
          <w:rFonts w:ascii="Times New Roman" w:hAnsi="Times New Roman" w:cs="Times New Roman"/>
          <w:spacing w:val="-4"/>
          <w:sz w:val="24"/>
          <w:szCs w:val="24"/>
          <w:lang w:val="es-ES"/>
        </w:rPr>
        <w:t>ReHuSo, 8</w:t>
      </w:r>
      <w:r w:rsidRPr="002D708D">
        <w:rPr>
          <w:rFonts w:ascii="Times New Roman" w:hAnsi="Times New Roman" w:cs="Times New Roman"/>
          <w:spacing w:val="-4"/>
          <w:sz w:val="24"/>
          <w:szCs w:val="24"/>
          <w:lang w:val="es-ES"/>
        </w:rPr>
        <w:t>(2), 137–156.</w:t>
      </w:r>
      <w:r w:rsidR="003F54F2">
        <w:rPr>
          <w:rFonts w:ascii="Times New Roman" w:hAnsi="Times New Roman" w:cs="Times New Roman"/>
          <w:spacing w:val="-4"/>
          <w:sz w:val="24"/>
          <w:szCs w:val="24"/>
          <w:lang w:val="es-ES"/>
        </w:rPr>
        <w:t xml:space="preserve"> </w:t>
      </w:r>
      <w:hyperlink r:id="rId24" w:history="1">
        <w:r w:rsidR="003F54F2" w:rsidRPr="00FF0BCB">
          <w:rPr>
            <w:rStyle w:val="Hipervnculo"/>
            <w:rFonts w:ascii="Times New Roman" w:hAnsi="Times New Roman" w:cs="Times New Roman"/>
            <w:spacing w:val="-4"/>
            <w:sz w:val="24"/>
            <w:szCs w:val="24"/>
            <w:lang w:val="es-ES"/>
          </w:rPr>
          <w:t>https://doi.org/10.33936/rehuso.v8i2.5715</w:t>
        </w:r>
      </w:hyperlink>
      <w:r w:rsidR="00553AD5" w:rsidRPr="002D708D">
        <w:rPr>
          <w:rFonts w:ascii="Times New Roman" w:hAnsi="Times New Roman" w:cs="Times New Roman"/>
          <w:spacing w:val="-4"/>
          <w:sz w:val="24"/>
          <w:szCs w:val="24"/>
          <w:lang w:val="es-ES"/>
        </w:rPr>
        <w:t>.</w:t>
      </w:r>
    </w:p>
    <w:p w14:paraId="628113E3" w14:textId="77777777" w:rsidR="005A7889" w:rsidRPr="002D708D" w:rsidRDefault="005A7889" w:rsidP="0035423A">
      <w:pPr>
        <w:spacing w:after="120" w:line="360" w:lineRule="auto"/>
        <w:ind w:left="426" w:hanging="426"/>
        <w:jc w:val="both"/>
        <w:rPr>
          <w:rFonts w:ascii="Times New Roman" w:hAnsi="Times New Roman" w:cs="Times New Roman"/>
          <w:spacing w:val="-4"/>
          <w:sz w:val="24"/>
          <w:szCs w:val="24"/>
          <w:lang w:val="es-ES"/>
        </w:rPr>
      </w:pPr>
      <w:r w:rsidRPr="002D708D">
        <w:rPr>
          <w:rFonts w:ascii="Times New Roman" w:hAnsi="Times New Roman" w:cs="Times New Roman"/>
          <w:sz w:val="24"/>
          <w:szCs w:val="24"/>
          <w:lang w:val="es-ES"/>
        </w:rPr>
        <w:t xml:space="preserve">Hidalgo, A. (2021). Metodología para la gestión ambiental comunitaria. </w:t>
      </w:r>
      <w:r w:rsidRPr="002D708D">
        <w:rPr>
          <w:rFonts w:ascii="Times New Roman" w:hAnsi="Times New Roman" w:cs="Times New Roman"/>
          <w:i/>
          <w:iCs/>
          <w:sz w:val="24"/>
          <w:szCs w:val="24"/>
          <w:lang w:val="es-ES"/>
        </w:rPr>
        <w:t>Revista Novedades en Población</w:t>
      </w:r>
      <w:r w:rsidRPr="002D708D">
        <w:rPr>
          <w:rFonts w:ascii="Times New Roman" w:hAnsi="Times New Roman" w:cs="Times New Roman"/>
          <w:sz w:val="24"/>
          <w:szCs w:val="24"/>
          <w:lang w:val="es-ES"/>
        </w:rPr>
        <w:t xml:space="preserve">, </w:t>
      </w:r>
      <w:r w:rsidRPr="002D708D">
        <w:rPr>
          <w:rFonts w:ascii="Times New Roman" w:hAnsi="Times New Roman" w:cs="Times New Roman"/>
          <w:i/>
          <w:iCs/>
          <w:sz w:val="24"/>
          <w:szCs w:val="24"/>
          <w:lang w:val="es-ES"/>
        </w:rPr>
        <w:t>17</w:t>
      </w:r>
      <w:r w:rsidRPr="002D708D">
        <w:rPr>
          <w:rFonts w:ascii="Times New Roman" w:hAnsi="Times New Roman" w:cs="Times New Roman"/>
          <w:sz w:val="24"/>
          <w:szCs w:val="24"/>
          <w:lang w:val="es-ES"/>
        </w:rPr>
        <w:t>(34), 428-447.</w:t>
      </w:r>
    </w:p>
    <w:p w14:paraId="0CE4DCD6" w14:textId="77777777" w:rsidR="007A6596" w:rsidRPr="002D708D" w:rsidRDefault="008174BA" w:rsidP="0035423A">
      <w:pPr>
        <w:spacing w:after="120" w:line="360" w:lineRule="auto"/>
        <w:ind w:left="426" w:hanging="426"/>
        <w:jc w:val="both"/>
        <w:rPr>
          <w:rFonts w:ascii="Times New Roman" w:hAnsi="Times New Roman" w:cs="Times New Roman"/>
          <w:sz w:val="24"/>
          <w:szCs w:val="24"/>
          <w:lang w:val="es-ES"/>
        </w:rPr>
      </w:pPr>
      <w:r w:rsidRPr="002D708D">
        <w:rPr>
          <w:rFonts w:ascii="Times New Roman" w:hAnsi="Times New Roman" w:cs="Times New Roman"/>
          <w:sz w:val="24"/>
          <w:szCs w:val="24"/>
          <w:lang w:val="es-ES"/>
        </w:rPr>
        <w:t xml:space="preserve">IBM Corp. (2017). </w:t>
      </w:r>
      <w:r w:rsidRPr="002D708D">
        <w:rPr>
          <w:rFonts w:ascii="Times New Roman" w:hAnsi="Times New Roman" w:cs="Times New Roman"/>
          <w:i/>
          <w:sz w:val="24"/>
          <w:szCs w:val="24"/>
        </w:rPr>
        <w:t>IBM SPSS Statistics for Windows, Version 25.0</w:t>
      </w:r>
      <w:r w:rsidRPr="002D708D">
        <w:rPr>
          <w:rFonts w:ascii="Times New Roman" w:hAnsi="Times New Roman" w:cs="Times New Roman"/>
          <w:sz w:val="24"/>
          <w:szCs w:val="24"/>
        </w:rPr>
        <w:t xml:space="preserve">. </w:t>
      </w:r>
      <w:r w:rsidRPr="002D708D">
        <w:rPr>
          <w:rFonts w:ascii="Times New Roman" w:hAnsi="Times New Roman" w:cs="Times New Roman"/>
          <w:sz w:val="24"/>
          <w:szCs w:val="24"/>
          <w:lang w:val="es-ES"/>
        </w:rPr>
        <w:t>Armonk, NY: IBM Corp.</w:t>
      </w:r>
    </w:p>
    <w:p w14:paraId="42F8AA66" w14:textId="77777777" w:rsidR="00DD06F6" w:rsidRPr="002D708D" w:rsidRDefault="00987798" w:rsidP="0035423A">
      <w:pPr>
        <w:spacing w:after="120" w:line="360" w:lineRule="auto"/>
        <w:ind w:left="426" w:hanging="426"/>
        <w:jc w:val="both"/>
        <w:rPr>
          <w:rFonts w:ascii="Times New Roman" w:hAnsi="Times New Roman" w:cs="Times New Roman"/>
          <w:sz w:val="24"/>
          <w:szCs w:val="24"/>
          <w:lang w:val="es-ES"/>
        </w:rPr>
      </w:pPr>
      <w:r w:rsidRPr="002D708D">
        <w:rPr>
          <w:rFonts w:ascii="Times New Roman" w:hAnsi="Times New Roman" w:cs="Times New Roman"/>
          <w:sz w:val="24"/>
          <w:szCs w:val="24"/>
          <w:lang w:val="es-ES"/>
        </w:rPr>
        <w:t xml:space="preserve">Lara, L. M., Navales, M. Á., &amp; Bravoz, G. (2018). Evaluación del impacto de un programa de maestría para un cambio sostenible. </w:t>
      </w:r>
      <w:r w:rsidRPr="002D708D">
        <w:rPr>
          <w:rStyle w:val="nfasis"/>
          <w:rFonts w:ascii="Times New Roman" w:hAnsi="Times New Roman" w:cs="Times New Roman"/>
          <w:sz w:val="24"/>
          <w:szCs w:val="24"/>
          <w:lang w:val="es-ES"/>
        </w:rPr>
        <w:t>Revista Conrado, 14</w:t>
      </w:r>
      <w:r w:rsidRPr="002D708D">
        <w:rPr>
          <w:rFonts w:ascii="Times New Roman" w:hAnsi="Times New Roman" w:cs="Times New Roman"/>
          <w:sz w:val="24"/>
          <w:szCs w:val="24"/>
          <w:lang w:val="es-ES"/>
        </w:rPr>
        <w:t>(63), 101-108.</w:t>
      </w:r>
    </w:p>
    <w:p w14:paraId="58ADEEC8" w14:textId="49E327F0" w:rsidR="006A5E61" w:rsidRPr="002D708D" w:rsidRDefault="006A5E61" w:rsidP="0035423A">
      <w:pPr>
        <w:spacing w:after="120" w:line="360" w:lineRule="auto"/>
        <w:ind w:left="426" w:hanging="426"/>
        <w:jc w:val="both"/>
        <w:rPr>
          <w:rStyle w:val="nfasis"/>
          <w:rFonts w:ascii="Times New Roman" w:hAnsi="Times New Roman" w:cs="Times New Roman"/>
          <w:i w:val="0"/>
          <w:sz w:val="24"/>
          <w:szCs w:val="24"/>
          <w:lang w:val="es-ES"/>
        </w:rPr>
      </w:pPr>
      <w:r w:rsidRPr="002D708D">
        <w:rPr>
          <w:rFonts w:ascii="Times New Roman" w:hAnsi="Times New Roman" w:cs="Times New Roman"/>
          <w:sz w:val="24"/>
          <w:szCs w:val="24"/>
          <w:lang w:val="es-ES"/>
        </w:rPr>
        <w:t xml:space="preserve">Ministerio de Educación Superior (MES). (2019). </w:t>
      </w:r>
      <w:r w:rsidRPr="002D708D">
        <w:rPr>
          <w:rStyle w:val="nfasis"/>
          <w:rFonts w:ascii="Times New Roman" w:hAnsi="Times New Roman" w:cs="Times New Roman"/>
          <w:sz w:val="24"/>
          <w:szCs w:val="24"/>
          <w:lang w:val="es-ES"/>
        </w:rPr>
        <w:t>Resolución 11/2019. Documentos básicos del Subsistema de Evaluación y Acreditación de Maestrías de la República de Cuba</w:t>
      </w:r>
      <w:r w:rsidRPr="002D708D">
        <w:rPr>
          <w:rFonts w:ascii="Times New Roman" w:hAnsi="Times New Roman" w:cs="Times New Roman"/>
          <w:sz w:val="24"/>
          <w:szCs w:val="24"/>
          <w:lang w:val="es-ES"/>
        </w:rPr>
        <w:t xml:space="preserve"> [PDF]. Recuperado de</w:t>
      </w:r>
      <w:r w:rsidR="003F54F2">
        <w:rPr>
          <w:rFonts w:ascii="Times New Roman" w:hAnsi="Times New Roman" w:cs="Times New Roman"/>
          <w:sz w:val="24"/>
          <w:szCs w:val="24"/>
          <w:lang w:val="es-ES"/>
        </w:rPr>
        <w:t xml:space="preserve">: </w:t>
      </w:r>
      <w:hyperlink r:id="rId25" w:history="1">
        <w:r w:rsidR="003F54F2" w:rsidRPr="00FF0BCB">
          <w:rPr>
            <w:rStyle w:val="Hipervnculo"/>
            <w:rFonts w:ascii="Times New Roman" w:hAnsi="Times New Roman" w:cs="Times New Roman"/>
            <w:sz w:val="24"/>
            <w:szCs w:val="24"/>
            <w:lang w:val="es-ES"/>
          </w:rPr>
          <w:t>https://instituciones.sld.cu/fatesa/files/2022/06/Patr%C3%B3n-de-calidad-SEA-M-Res-11-19.pdf</w:t>
        </w:r>
      </w:hyperlink>
      <w:r w:rsidRPr="002D708D">
        <w:rPr>
          <w:rFonts w:ascii="Times New Roman" w:hAnsi="Times New Roman" w:cs="Times New Roman"/>
          <w:sz w:val="24"/>
          <w:szCs w:val="24"/>
          <w:lang w:val="es-ES"/>
        </w:rPr>
        <w:t>.</w:t>
      </w:r>
    </w:p>
    <w:p w14:paraId="23AE65CB" w14:textId="77777777" w:rsidR="000119F5" w:rsidRPr="002D708D" w:rsidRDefault="00ED59FD" w:rsidP="0035423A">
      <w:pPr>
        <w:spacing w:after="120" w:line="360" w:lineRule="auto"/>
        <w:ind w:left="426" w:hanging="426"/>
        <w:jc w:val="both"/>
        <w:rPr>
          <w:rFonts w:ascii="Times New Roman" w:hAnsi="Times New Roman" w:cs="Times New Roman"/>
          <w:sz w:val="24"/>
          <w:szCs w:val="24"/>
          <w:lang w:val="es-ES"/>
        </w:rPr>
      </w:pPr>
      <w:r w:rsidRPr="002D708D">
        <w:rPr>
          <w:rFonts w:ascii="Times New Roman" w:hAnsi="Times New Roman" w:cs="Times New Roman"/>
          <w:sz w:val="24"/>
          <w:szCs w:val="24"/>
          <w:lang w:val="es-ES"/>
        </w:rPr>
        <w:t xml:space="preserve">Pedroso, L. M., Diez, T., &amp; López, A. (2022). Estructuración sistémica de los contenidos de la matemática en la ingeniería utilizando la habilidad usar asistentes matemáticos. </w:t>
      </w:r>
      <w:r w:rsidRPr="002D708D">
        <w:rPr>
          <w:rStyle w:val="nfasis"/>
          <w:rFonts w:ascii="Times New Roman" w:hAnsi="Times New Roman" w:cs="Times New Roman"/>
          <w:sz w:val="24"/>
          <w:szCs w:val="24"/>
          <w:lang w:val="es-ES"/>
        </w:rPr>
        <w:t>Varona. Revista Científico Metodológica</w:t>
      </w:r>
      <w:r w:rsidRPr="002D708D">
        <w:rPr>
          <w:rFonts w:ascii="Times New Roman" w:hAnsi="Times New Roman" w:cs="Times New Roman"/>
          <w:sz w:val="24"/>
          <w:szCs w:val="24"/>
          <w:lang w:val="es-ES"/>
        </w:rPr>
        <w:t xml:space="preserve">, 74, 64-74. </w:t>
      </w:r>
    </w:p>
    <w:p w14:paraId="7483EF3D" w14:textId="77777777" w:rsidR="00987798" w:rsidRPr="002D708D" w:rsidRDefault="00987798" w:rsidP="0035423A">
      <w:pPr>
        <w:spacing w:after="120" w:line="360" w:lineRule="auto"/>
        <w:ind w:left="426" w:hanging="426"/>
        <w:jc w:val="both"/>
        <w:rPr>
          <w:rFonts w:ascii="Times New Roman" w:hAnsi="Times New Roman" w:cs="Times New Roman"/>
          <w:sz w:val="24"/>
          <w:szCs w:val="24"/>
          <w:lang w:val="es-ES"/>
        </w:rPr>
      </w:pPr>
      <w:r w:rsidRPr="002D708D">
        <w:rPr>
          <w:rFonts w:ascii="Times New Roman" w:hAnsi="Times New Roman" w:cs="Times New Roman"/>
          <w:sz w:val="24"/>
          <w:szCs w:val="24"/>
          <w:lang w:val="es-ES"/>
        </w:rPr>
        <w:t xml:space="preserve">Ramírez, Y., Pino, Y., &amp; Abreu, K. (2024). Aproximación a la conceptualización de la formación en Ciencia, Tecnología y Sociedad desde el posgrado. </w:t>
      </w:r>
      <w:r w:rsidRPr="002D708D">
        <w:rPr>
          <w:rStyle w:val="nfasis"/>
          <w:rFonts w:ascii="Times New Roman" w:hAnsi="Times New Roman" w:cs="Times New Roman"/>
          <w:sz w:val="24"/>
          <w:szCs w:val="24"/>
          <w:lang w:val="es-ES"/>
        </w:rPr>
        <w:t>Didasc@lia: Didáctica y Educación, 15</w:t>
      </w:r>
      <w:r w:rsidRPr="002D708D">
        <w:rPr>
          <w:rFonts w:ascii="Times New Roman" w:hAnsi="Times New Roman" w:cs="Times New Roman"/>
          <w:sz w:val="24"/>
          <w:szCs w:val="24"/>
          <w:lang w:val="es-ES"/>
        </w:rPr>
        <w:t>(2), 185-205.</w:t>
      </w:r>
    </w:p>
    <w:p w14:paraId="047DF6D8" w14:textId="25C5031C" w:rsidR="00993740" w:rsidRPr="002D708D" w:rsidRDefault="00993740" w:rsidP="0035423A">
      <w:pPr>
        <w:spacing w:after="120" w:line="360" w:lineRule="auto"/>
        <w:ind w:left="426" w:hanging="426"/>
        <w:jc w:val="both"/>
        <w:rPr>
          <w:rFonts w:ascii="Times New Roman" w:hAnsi="Times New Roman" w:cs="Times New Roman"/>
          <w:sz w:val="24"/>
          <w:szCs w:val="24"/>
          <w:lang w:val="es-ES"/>
        </w:rPr>
      </w:pPr>
      <w:r w:rsidRPr="002D708D">
        <w:rPr>
          <w:rFonts w:ascii="Times New Roman" w:hAnsi="Times New Roman" w:cs="Times New Roman"/>
          <w:sz w:val="24"/>
          <w:szCs w:val="24"/>
          <w:lang w:val="es-ES"/>
        </w:rPr>
        <w:t xml:space="preserve">Rodríguez, J., &amp; Reguant, M. (2020). Calcular la fiabilitat d’un qüestionari o escala mitjançant l’SPSS: el coeficient alfa de Cronbach. </w:t>
      </w:r>
      <w:r w:rsidRPr="002D708D">
        <w:rPr>
          <w:rFonts w:ascii="Times New Roman" w:hAnsi="Times New Roman" w:cs="Times New Roman"/>
          <w:i/>
          <w:iCs/>
          <w:sz w:val="24"/>
          <w:szCs w:val="24"/>
          <w:lang w:val="es-ES"/>
        </w:rPr>
        <w:t>REIRE Revista d’Innovació I Recerca En Educació</w:t>
      </w:r>
      <w:r w:rsidRPr="002D708D">
        <w:rPr>
          <w:rFonts w:ascii="Times New Roman" w:hAnsi="Times New Roman" w:cs="Times New Roman"/>
          <w:sz w:val="24"/>
          <w:szCs w:val="24"/>
          <w:lang w:val="es-ES"/>
        </w:rPr>
        <w:t xml:space="preserve">, </w:t>
      </w:r>
      <w:r w:rsidRPr="002D708D">
        <w:rPr>
          <w:rFonts w:ascii="Times New Roman" w:hAnsi="Times New Roman" w:cs="Times New Roman"/>
          <w:i/>
          <w:iCs/>
          <w:sz w:val="24"/>
          <w:szCs w:val="24"/>
          <w:lang w:val="es-ES"/>
        </w:rPr>
        <w:t>13</w:t>
      </w:r>
      <w:r w:rsidRPr="002D708D">
        <w:rPr>
          <w:rFonts w:ascii="Times New Roman" w:hAnsi="Times New Roman" w:cs="Times New Roman"/>
          <w:sz w:val="24"/>
          <w:szCs w:val="24"/>
          <w:lang w:val="es-ES"/>
        </w:rPr>
        <w:t>(2), 1–13.</w:t>
      </w:r>
      <w:r w:rsidR="003F54F2">
        <w:rPr>
          <w:rFonts w:ascii="Times New Roman" w:hAnsi="Times New Roman" w:cs="Times New Roman"/>
          <w:sz w:val="24"/>
          <w:szCs w:val="24"/>
        </w:rPr>
        <w:t xml:space="preserve"> </w:t>
      </w:r>
      <w:hyperlink r:id="rId26" w:history="1">
        <w:r w:rsidR="003F54F2" w:rsidRPr="00FF0BCB">
          <w:rPr>
            <w:rStyle w:val="Hipervnculo"/>
            <w:rFonts w:ascii="Times New Roman" w:hAnsi="Times New Roman" w:cs="Times New Roman"/>
            <w:sz w:val="24"/>
            <w:szCs w:val="24"/>
          </w:rPr>
          <w:t>https://doi.org/10.1344/reire2020.13.230048</w:t>
        </w:r>
      </w:hyperlink>
      <w:r w:rsidRPr="002D708D">
        <w:rPr>
          <w:rFonts w:ascii="Times New Roman" w:hAnsi="Times New Roman" w:cs="Times New Roman"/>
          <w:sz w:val="24"/>
          <w:szCs w:val="24"/>
          <w:lang w:val="es-ES"/>
        </w:rPr>
        <w:t xml:space="preserve">. </w:t>
      </w:r>
    </w:p>
    <w:p w14:paraId="6F735D5C" w14:textId="3BCA1A39" w:rsidR="006452A5" w:rsidRPr="002D708D" w:rsidRDefault="00987798" w:rsidP="0035423A">
      <w:pPr>
        <w:spacing w:after="120" w:line="360" w:lineRule="auto"/>
        <w:ind w:left="426" w:hanging="426"/>
        <w:jc w:val="both"/>
        <w:rPr>
          <w:rFonts w:ascii="Times New Roman" w:hAnsi="Times New Roman" w:cs="Times New Roman"/>
          <w:sz w:val="24"/>
          <w:szCs w:val="24"/>
        </w:rPr>
      </w:pPr>
      <w:r w:rsidRPr="002D708D">
        <w:rPr>
          <w:rFonts w:ascii="Times New Roman" w:hAnsi="Times New Roman" w:cs="Times New Roman"/>
          <w:sz w:val="24"/>
          <w:szCs w:val="24"/>
        </w:rPr>
        <w:lastRenderedPageBreak/>
        <w:t xml:space="preserve">Taber, K. S. (2018). The use of Cronbach’s alpha when developing and reporting research instruments in science education. </w:t>
      </w:r>
      <w:r w:rsidRPr="002D708D">
        <w:rPr>
          <w:rStyle w:val="nfasis"/>
          <w:rFonts w:ascii="Times New Roman" w:hAnsi="Times New Roman" w:cs="Times New Roman"/>
          <w:sz w:val="24"/>
          <w:szCs w:val="24"/>
        </w:rPr>
        <w:t>Research in Science Education</w:t>
      </w:r>
      <w:r w:rsidRPr="002D708D">
        <w:rPr>
          <w:rFonts w:ascii="Times New Roman" w:hAnsi="Times New Roman" w:cs="Times New Roman"/>
          <w:sz w:val="24"/>
          <w:szCs w:val="24"/>
        </w:rPr>
        <w:t xml:space="preserve">, </w:t>
      </w:r>
      <w:r w:rsidRPr="002D708D">
        <w:rPr>
          <w:rStyle w:val="nfasis"/>
          <w:rFonts w:ascii="Times New Roman" w:hAnsi="Times New Roman" w:cs="Times New Roman"/>
          <w:i w:val="0"/>
          <w:sz w:val="24"/>
          <w:szCs w:val="24"/>
        </w:rPr>
        <w:t>48</w:t>
      </w:r>
      <w:r w:rsidRPr="002D708D">
        <w:rPr>
          <w:rFonts w:ascii="Times New Roman" w:hAnsi="Times New Roman" w:cs="Times New Roman"/>
          <w:sz w:val="24"/>
          <w:szCs w:val="24"/>
        </w:rPr>
        <w:t>, 1273–1296.</w:t>
      </w:r>
      <w:r w:rsidR="003F54F2" w:rsidRPr="003F54F2">
        <w:t xml:space="preserve"> </w:t>
      </w:r>
      <w:hyperlink r:id="rId27" w:history="1">
        <w:r w:rsidR="003F54F2" w:rsidRPr="00FF0BCB">
          <w:rPr>
            <w:rStyle w:val="Hipervnculo"/>
            <w:rFonts w:ascii="Times New Roman" w:hAnsi="Times New Roman" w:cs="Times New Roman"/>
            <w:sz w:val="24"/>
            <w:szCs w:val="24"/>
          </w:rPr>
          <w:t>https://doi.org/10.1007/s11165-016-9602-2</w:t>
        </w:r>
      </w:hyperlink>
      <w:r w:rsidR="008E0135" w:rsidRPr="002D708D">
        <w:rPr>
          <w:rFonts w:ascii="Times New Roman" w:hAnsi="Times New Roman" w:cs="Times New Roman"/>
          <w:sz w:val="24"/>
          <w:szCs w:val="24"/>
        </w:rPr>
        <w:t>.</w:t>
      </w:r>
    </w:p>
    <w:p w14:paraId="37D188A9" w14:textId="77777777" w:rsidR="008E0135" w:rsidRPr="00AF035E" w:rsidRDefault="008E0135">
      <w:pPr>
        <w:spacing w:after="0" w:line="360" w:lineRule="auto"/>
        <w:ind w:left="720" w:hanging="720"/>
        <w:jc w:val="both"/>
        <w:rPr>
          <w:rFonts w:ascii="Times New Roman" w:hAnsi="Times New Roman" w:cs="Times New Roman"/>
          <w:color w:val="FF0000"/>
          <w:sz w:val="28"/>
          <w:lang w:val="es-ES"/>
        </w:rPr>
      </w:pPr>
    </w:p>
    <w:sectPr w:rsidR="008E0135" w:rsidRPr="00AF035E" w:rsidSect="002D708D">
      <w:headerReference w:type="default" r:id="rId28"/>
      <w:footerReference w:type="default" r:id="rId29"/>
      <w:type w:val="continuous"/>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F8313" w14:textId="77777777" w:rsidR="00353CEC" w:rsidRDefault="00353CEC" w:rsidP="003C5AF5">
      <w:pPr>
        <w:spacing w:after="0" w:line="240" w:lineRule="auto"/>
      </w:pPr>
      <w:r>
        <w:separator/>
      </w:r>
    </w:p>
  </w:endnote>
  <w:endnote w:type="continuationSeparator" w:id="0">
    <w:p w14:paraId="2B45AE5D" w14:textId="77777777" w:rsidR="00353CEC" w:rsidRDefault="00353CEC" w:rsidP="003C5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CFA54" w14:textId="2312CF36" w:rsidR="003C5AF5" w:rsidRPr="00CE44B2" w:rsidRDefault="00CE44B2" w:rsidP="00CE44B2">
    <w:pPr>
      <w:pStyle w:val="Piedepgina"/>
      <w:jc w:val="right"/>
      <w:rPr>
        <w:rFonts w:ascii="Times New Roman" w:hAnsi="Times New Roman"/>
        <w:b/>
        <w:bCs/>
        <w:i/>
        <w:iCs/>
      </w:rPr>
    </w:pPr>
    <w:r>
      <w:rPr>
        <w:rFonts w:ascii="Times New Roman" w:hAnsi="Times New Roman"/>
        <w:b/>
        <w:bCs/>
        <w:i/>
        <w:iCs/>
      </w:rPr>
      <w:t>h</w:t>
    </w:r>
    <w:r w:rsidRPr="007052B6">
      <w:rPr>
        <w:rFonts w:ascii="Times New Roman" w:hAnsi="Times New Roman"/>
        <w:b/>
        <w:bCs/>
        <w:i/>
        <w:iCs/>
      </w:rPr>
      <w:t>ttps://www.cct-uleam.info</w:t>
    </w:r>
  </w:p>
  <w:p w14:paraId="44AC36AA" w14:textId="77777777" w:rsidR="003C5AF5" w:rsidRDefault="003C5A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7E88A" w14:textId="77777777" w:rsidR="00353CEC" w:rsidRDefault="00353CEC" w:rsidP="003C5AF5">
      <w:pPr>
        <w:spacing w:after="0" w:line="240" w:lineRule="auto"/>
      </w:pPr>
      <w:r>
        <w:separator/>
      </w:r>
    </w:p>
  </w:footnote>
  <w:footnote w:type="continuationSeparator" w:id="0">
    <w:p w14:paraId="578DFD26" w14:textId="77777777" w:rsidR="00353CEC" w:rsidRDefault="00353CEC" w:rsidP="003C5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4E813" w14:textId="3CC30BA7" w:rsidR="00CE44B2" w:rsidRPr="00CE44B2" w:rsidRDefault="00CE44B2" w:rsidP="00CE44B2">
    <w:pPr>
      <w:pStyle w:val="Encabezado"/>
      <w:jc w:val="right"/>
      <w:rPr>
        <w:rFonts w:ascii="Times New Roman" w:hAnsi="Times New Roman"/>
        <w:b/>
        <w:bCs/>
        <w:i/>
        <w:iCs/>
      </w:rPr>
    </w:pPr>
    <w:r w:rsidRPr="007052B6">
      <w:rPr>
        <w:rFonts w:ascii="Times New Roman" w:hAnsi="Times New Roman"/>
        <w:b/>
        <w:bCs/>
        <w:i/>
        <w:iCs/>
      </w:rPr>
      <w:t>Revista “Chone, Ciencia y Tecnología”. Vol</w:t>
    </w:r>
    <w:r>
      <w:rPr>
        <w:rFonts w:ascii="Times New Roman" w:hAnsi="Times New Roman"/>
        <w:b/>
        <w:bCs/>
        <w:i/>
        <w:iCs/>
      </w:rPr>
      <w:t>.</w:t>
    </w:r>
    <w:r w:rsidRPr="007052B6">
      <w:rPr>
        <w:rFonts w:ascii="Times New Roman" w:hAnsi="Times New Roman"/>
        <w:b/>
        <w:bCs/>
        <w:i/>
        <w:iCs/>
      </w:rPr>
      <w:t xml:space="preserve"> </w:t>
    </w:r>
    <w:r>
      <w:rPr>
        <w:rFonts w:ascii="Times New Roman" w:hAnsi="Times New Roman"/>
        <w:b/>
        <w:bCs/>
        <w:i/>
        <w:iCs/>
      </w:rPr>
      <w:t>3,</w:t>
    </w:r>
    <w:r w:rsidRPr="007052B6">
      <w:rPr>
        <w:rFonts w:ascii="Times New Roman" w:hAnsi="Times New Roman"/>
        <w:b/>
        <w:bCs/>
        <w:i/>
        <w:iCs/>
      </w:rPr>
      <w:t xml:space="preserve"> Nro </w:t>
    </w:r>
    <w:r>
      <w:rPr>
        <w:rFonts w:ascii="Times New Roman" w:hAnsi="Times New Roman"/>
        <w:b/>
        <w:bCs/>
        <w:i/>
        <w:iCs/>
      </w:rPr>
      <w:t>2</w:t>
    </w:r>
    <w:r w:rsidRPr="007052B6">
      <w:rPr>
        <w:rFonts w:ascii="Times New Roman" w:hAnsi="Times New Roman"/>
        <w:b/>
        <w:bCs/>
        <w:i/>
        <w:iCs/>
      </w:rPr>
      <w:t xml:space="preserve">. </w:t>
    </w:r>
    <w:r>
      <w:rPr>
        <w:rFonts w:ascii="Times New Roman" w:hAnsi="Times New Roman"/>
        <w:b/>
        <w:bCs/>
        <w:i/>
        <w:iCs/>
      </w:rPr>
      <w:t>Julio</w:t>
    </w:r>
    <w:r w:rsidRPr="007052B6">
      <w:rPr>
        <w:rFonts w:ascii="Times New Roman" w:hAnsi="Times New Roman"/>
        <w:b/>
        <w:bCs/>
        <w:i/>
        <w:iCs/>
      </w:rPr>
      <w:t xml:space="preserve"> – </w:t>
    </w:r>
    <w:r>
      <w:rPr>
        <w:rFonts w:ascii="Times New Roman" w:hAnsi="Times New Roman"/>
        <w:b/>
        <w:bCs/>
        <w:i/>
        <w:iCs/>
      </w:rPr>
      <w:t>Diciembre</w:t>
    </w:r>
    <w:r w:rsidRPr="007052B6">
      <w:rPr>
        <w:rFonts w:ascii="Times New Roman" w:hAnsi="Times New Roman"/>
        <w:b/>
        <w:bCs/>
        <w:i/>
        <w:iCs/>
      </w:rPr>
      <w:t xml:space="preserve"> de 202</w:t>
    </w:r>
    <w:r>
      <w:rPr>
        <w:rFonts w:ascii="Times New Roman" w:hAnsi="Times New Roman"/>
        <w:b/>
        <w:bCs/>
        <w:i/>
        <w:iCs/>
      </w:rPr>
      <w:t>5</w:t>
    </w:r>
    <w:r w:rsidRPr="007052B6">
      <w:rPr>
        <w:rFonts w:ascii="Times New Roman" w:hAnsi="Times New Roman"/>
        <w:b/>
        <w:bCs/>
        <w:i/>
        <w:iCs/>
      </w:rPr>
      <w:t xml:space="preserve">. ISSN: </w:t>
    </w:r>
    <w:r>
      <w:rPr>
        <w:rFonts w:ascii="Times New Roman" w:hAnsi="Times New Roman"/>
        <w:b/>
        <w:bCs/>
        <w:i/>
        <w:iCs/>
      </w:rPr>
      <w:t>2960 - 8228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46125"/>
    <w:multiLevelType w:val="hybridMultilevel"/>
    <w:tmpl w:val="3E12995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2AA3165"/>
    <w:multiLevelType w:val="multilevel"/>
    <w:tmpl w:val="658AE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C40DE7"/>
    <w:multiLevelType w:val="multilevel"/>
    <w:tmpl w:val="293C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3B6E41"/>
    <w:multiLevelType w:val="hybridMultilevel"/>
    <w:tmpl w:val="8B96A612"/>
    <w:lvl w:ilvl="0" w:tplc="FA24C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072567"/>
    <w:multiLevelType w:val="hybridMultilevel"/>
    <w:tmpl w:val="AD762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75591E"/>
    <w:multiLevelType w:val="multilevel"/>
    <w:tmpl w:val="2D2E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A10691"/>
    <w:multiLevelType w:val="multilevel"/>
    <w:tmpl w:val="11484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AE4DAC"/>
    <w:multiLevelType w:val="hybridMultilevel"/>
    <w:tmpl w:val="02DAB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F550B7"/>
    <w:multiLevelType w:val="multilevel"/>
    <w:tmpl w:val="68AC0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E95F23"/>
    <w:multiLevelType w:val="multilevel"/>
    <w:tmpl w:val="000072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2A102D"/>
    <w:multiLevelType w:val="multilevel"/>
    <w:tmpl w:val="842E4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DE7F5E"/>
    <w:multiLevelType w:val="hybridMultilevel"/>
    <w:tmpl w:val="5A20E87E"/>
    <w:lvl w:ilvl="0" w:tplc="5C0A000F">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num w:numId="1">
    <w:abstractNumId w:val="6"/>
  </w:num>
  <w:num w:numId="2">
    <w:abstractNumId w:val="9"/>
  </w:num>
  <w:num w:numId="3">
    <w:abstractNumId w:val="8"/>
  </w:num>
  <w:num w:numId="4">
    <w:abstractNumId w:val="10"/>
  </w:num>
  <w:num w:numId="5">
    <w:abstractNumId w:val="4"/>
  </w:num>
  <w:num w:numId="6">
    <w:abstractNumId w:val="5"/>
  </w:num>
  <w:num w:numId="7">
    <w:abstractNumId w:val="11"/>
  </w:num>
  <w:num w:numId="8">
    <w:abstractNumId w:val="0"/>
  </w:num>
  <w:num w:numId="9">
    <w:abstractNumId w:val="7"/>
  </w:num>
  <w:num w:numId="10">
    <w:abstractNumId w:val="3"/>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7E3"/>
    <w:rsid w:val="00010B89"/>
    <w:rsid w:val="000119F5"/>
    <w:rsid w:val="00012590"/>
    <w:rsid w:val="00031562"/>
    <w:rsid w:val="00042831"/>
    <w:rsid w:val="000429C3"/>
    <w:rsid w:val="000435A0"/>
    <w:rsid w:val="000436FF"/>
    <w:rsid w:val="0004535D"/>
    <w:rsid w:val="000469F5"/>
    <w:rsid w:val="00056686"/>
    <w:rsid w:val="00056719"/>
    <w:rsid w:val="00060228"/>
    <w:rsid w:val="0009025B"/>
    <w:rsid w:val="000B3A5C"/>
    <w:rsid w:val="000B6A26"/>
    <w:rsid w:val="000B7C62"/>
    <w:rsid w:val="000E557A"/>
    <w:rsid w:val="000F2DBB"/>
    <w:rsid w:val="00113E48"/>
    <w:rsid w:val="001218B4"/>
    <w:rsid w:val="0012567A"/>
    <w:rsid w:val="001263A9"/>
    <w:rsid w:val="00126C13"/>
    <w:rsid w:val="00142ADA"/>
    <w:rsid w:val="001518D9"/>
    <w:rsid w:val="00156E93"/>
    <w:rsid w:val="001667C3"/>
    <w:rsid w:val="00186DEE"/>
    <w:rsid w:val="00187781"/>
    <w:rsid w:val="00190AAF"/>
    <w:rsid w:val="001A37A1"/>
    <w:rsid w:val="001A74A7"/>
    <w:rsid w:val="001B0951"/>
    <w:rsid w:val="001C01EB"/>
    <w:rsid w:val="001C3FCB"/>
    <w:rsid w:val="001D0B6C"/>
    <w:rsid w:val="001D5A32"/>
    <w:rsid w:val="001D6779"/>
    <w:rsid w:val="001F0ECF"/>
    <w:rsid w:val="001F360A"/>
    <w:rsid w:val="001F64F0"/>
    <w:rsid w:val="001F744B"/>
    <w:rsid w:val="00200641"/>
    <w:rsid w:val="002076B7"/>
    <w:rsid w:val="00231463"/>
    <w:rsid w:val="00264A1E"/>
    <w:rsid w:val="002676B9"/>
    <w:rsid w:val="002A7D0D"/>
    <w:rsid w:val="002B1BD6"/>
    <w:rsid w:val="002B6336"/>
    <w:rsid w:val="002B66C6"/>
    <w:rsid w:val="002C5B29"/>
    <w:rsid w:val="002D708D"/>
    <w:rsid w:val="002E61C2"/>
    <w:rsid w:val="002F31B9"/>
    <w:rsid w:val="002F4F6E"/>
    <w:rsid w:val="003346B9"/>
    <w:rsid w:val="00353772"/>
    <w:rsid w:val="00353CEC"/>
    <w:rsid w:val="0035423A"/>
    <w:rsid w:val="0036130A"/>
    <w:rsid w:val="00361DCC"/>
    <w:rsid w:val="003746A9"/>
    <w:rsid w:val="003835F4"/>
    <w:rsid w:val="00384A7F"/>
    <w:rsid w:val="003C1522"/>
    <w:rsid w:val="003C5AF5"/>
    <w:rsid w:val="003D2637"/>
    <w:rsid w:val="003D2BA7"/>
    <w:rsid w:val="003E7586"/>
    <w:rsid w:val="003F54F2"/>
    <w:rsid w:val="004046C1"/>
    <w:rsid w:val="00411B0C"/>
    <w:rsid w:val="00415578"/>
    <w:rsid w:val="00421E0D"/>
    <w:rsid w:val="00424BC4"/>
    <w:rsid w:val="004321A4"/>
    <w:rsid w:val="00447FAF"/>
    <w:rsid w:val="004529DC"/>
    <w:rsid w:val="00461457"/>
    <w:rsid w:val="00471D9F"/>
    <w:rsid w:val="0049412C"/>
    <w:rsid w:val="0049577E"/>
    <w:rsid w:val="004A1B28"/>
    <w:rsid w:val="004A430F"/>
    <w:rsid w:val="004B0495"/>
    <w:rsid w:val="004B199D"/>
    <w:rsid w:val="004C2B5D"/>
    <w:rsid w:val="004D1231"/>
    <w:rsid w:val="004E0B01"/>
    <w:rsid w:val="004E4881"/>
    <w:rsid w:val="004F0885"/>
    <w:rsid w:val="004F2E90"/>
    <w:rsid w:val="005078F9"/>
    <w:rsid w:val="005108B8"/>
    <w:rsid w:val="00520763"/>
    <w:rsid w:val="005212B9"/>
    <w:rsid w:val="00523FB8"/>
    <w:rsid w:val="00527D10"/>
    <w:rsid w:val="005502B3"/>
    <w:rsid w:val="00553AD5"/>
    <w:rsid w:val="00576DEC"/>
    <w:rsid w:val="00583C39"/>
    <w:rsid w:val="005865FE"/>
    <w:rsid w:val="00590BF8"/>
    <w:rsid w:val="00594797"/>
    <w:rsid w:val="005A558A"/>
    <w:rsid w:val="005A7889"/>
    <w:rsid w:val="005B5928"/>
    <w:rsid w:val="005C3953"/>
    <w:rsid w:val="005D4B56"/>
    <w:rsid w:val="005D4C04"/>
    <w:rsid w:val="005D511C"/>
    <w:rsid w:val="005E6671"/>
    <w:rsid w:val="005F46F1"/>
    <w:rsid w:val="005F4D3F"/>
    <w:rsid w:val="005F7292"/>
    <w:rsid w:val="0060048E"/>
    <w:rsid w:val="006049B3"/>
    <w:rsid w:val="00604F39"/>
    <w:rsid w:val="006120F9"/>
    <w:rsid w:val="00616552"/>
    <w:rsid w:val="006452A5"/>
    <w:rsid w:val="006638A7"/>
    <w:rsid w:val="006638E2"/>
    <w:rsid w:val="0066521B"/>
    <w:rsid w:val="0066608E"/>
    <w:rsid w:val="00673B4A"/>
    <w:rsid w:val="006800F7"/>
    <w:rsid w:val="00680773"/>
    <w:rsid w:val="0069166C"/>
    <w:rsid w:val="00691E13"/>
    <w:rsid w:val="006A37F8"/>
    <w:rsid w:val="006A5E61"/>
    <w:rsid w:val="006E25F5"/>
    <w:rsid w:val="006F06F6"/>
    <w:rsid w:val="006F6C31"/>
    <w:rsid w:val="007028EE"/>
    <w:rsid w:val="00711808"/>
    <w:rsid w:val="00715501"/>
    <w:rsid w:val="00717CC2"/>
    <w:rsid w:val="00731421"/>
    <w:rsid w:val="00736DF2"/>
    <w:rsid w:val="007374B9"/>
    <w:rsid w:val="00752D4C"/>
    <w:rsid w:val="00753718"/>
    <w:rsid w:val="00765D12"/>
    <w:rsid w:val="00767A64"/>
    <w:rsid w:val="00767F4F"/>
    <w:rsid w:val="00773120"/>
    <w:rsid w:val="0078157D"/>
    <w:rsid w:val="007A549E"/>
    <w:rsid w:val="007A6596"/>
    <w:rsid w:val="007B7ADF"/>
    <w:rsid w:val="007C3409"/>
    <w:rsid w:val="007D2EC0"/>
    <w:rsid w:val="007F0194"/>
    <w:rsid w:val="00802E1F"/>
    <w:rsid w:val="008053A0"/>
    <w:rsid w:val="008174BA"/>
    <w:rsid w:val="00830980"/>
    <w:rsid w:val="008513BB"/>
    <w:rsid w:val="00857FBF"/>
    <w:rsid w:val="008640EA"/>
    <w:rsid w:val="0086720B"/>
    <w:rsid w:val="00870753"/>
    <w:rsid w:val="00891FC0"/>
    <w:rsid w:val="008A3713"/>
    <w:rsid w:val="008C1E8D"/>
    <w:rsid w:val="008C4EE4"/>
    <w:rsid w:val="008D1372"/>
    <w:rsid w:val="008D6063"/>
    <w:rsid w:val="008E0135"/>
    <w:rsid w:val="008E4FCB"/>
    <w:rsid w:val="008E5DBE"/>
    <w:rsid w:val="008F109D"/>
    <w:rsid w:val="008F1EB8"/>
    <w:rsid w:val="008F4F30"/>
    <w:rsid w:val="008F7530"/>
    <w:rsid w:val="00902F2D"/>
    <w:rsid w:val="00903867"/>
    <w:rsid w:val="00916F7A"/>
    <w:rsid w:val="009222D6"/>
    <w:rsid w:val="00930AF2"/>
    <w:rsid w:val="0095738B"/>
    <w:rsid w:val="00960ABF"/>
    <w:rsid w:val="0096184D"/>
    <w:rsid w:val="00961FBA"/>
    <w:rsid w:val="009773C2"/>
    <w:rsid w:val="00987599"/>
    <w:rsid w:val="00987798"/>
    <w:rsid w:val="00993740"/>
    <w:rsid w:val="009D0C8F"/>
    <w:rsid w:val="009D1CD5"/>
    <w:rsid w:val="009D4B23"/>
    <w:rsid w:val="009D4F6C"/>
    <w:rsid w:val="009E0597"/>
    <w:rsid w:val="009E069D"/>
    <w:rsid w:val="009F005B"/>
    <w:rsid w:val="009F6C36"/>
    <w:rsid w:val="00A06E95"/>
    <w:rsid w:val="00A1254F"/>
    <w:rsid w:val="00A15A1A"/>
    <w:rsid w:val="00A239EC"/>
    <w:rsid w:val="00A2757D"/>
    <w:rsid w:val="00A30343"/>
    <w:rsid w:val="00A32384"/>
    <w:rsid w:val="00A407C5"/>
    <w:rsid w:val="00A44A9E"/>
    <w:rsid w:val="00A64FC7"/>
    <w:rsid w:val="00A8233E"/>
    <w:rsid w:val="00A823A6"/>
    <w:rsid w:val="00A83CDE"/>
    <w:rsid w:val="00A93673"/>
    <w:rsid w:val="00A95E70"/>
    <w:rsid w:val="00A97F32"/>
    <w:rsid w:val="00AA323B"/>
    <w:rsid w:val="00AB753F"/>
    <w:rsid w:val="00AE45F9"/>
    <w:rsid w:val="00AE5C65"/>
    <w:rsid w:val="00AF035E"/>
    <w:rsid w:val="00AF03D7"/>
    <w:rsid w:val="00AF3C8B"/>
    <w:rsid w:val="00AF60FC"/>
    <w:rsid w:val="00B0461B"/>
    <w:rsid w:val="00B150F2"/>
    <w:rsid w:val="00B40292"/>
    <w:rsid w:val="00B4148A"/>
    <w:rsid w:val="00B43F23"/>
    <w:rsid w:val="00B447B6"/>
    <w:rsid w:val="00B54D27"/>
    <w:rsid w:val="00B65AF1"/>
    <w:rsid w:val="00B85A8E"/>
    <w:rsid w:val="00BA0EA8"/>
    <w:rsid w:val="00BA2315"/>
    <w:rsid w:val="00BB12A8"/>
    <w:rsid w:val="00BD5181"/>
    <w:rsid w:val="00BF0A91"/>
    <w:rsid w:val="00BF3D71"/>
    <w:rsid w:val="00C04BF6"/>
    <w:rsid w:val="00C0781A"/>
    <w:rsid w:val="00C30A52"/>
    <w:rsid w:val="00C3361E"/>
    <w:rsid w:val="00C43A1D"/>
    <w:rsid w:val="00C65311"/>
    <w:rsid w:val="00C667E3"/>
    <w:rsid w:val="00C717F0"/>
    <w:rsid w:val="00C932EC"/>
    <w:rsid w:val="00CA3408"/>
    <w:rsid w:val="00CA362D"/>
    <w:rsid w:val="00CB32C9"/>
    <w:rsid w:val="00CB739B"/>
    <w:rsid w:val="00CB7E56"/>
    <w:rsid w:val="00CC4D49"/>
    <w:rsid w:val="00CC523E"/>
    <w:rsid w:val="00CE44B2"/>
    <w:rsid w:val="00CE5905"/>
    <w:rsid w:val="00CF1A77"/>
    <w:rsid w:val="00CF34F7"/>
    <w:rsid w:val="00D02886"/>
    <w:rsid w:val="00D055A3"/>
    <w:rsid w:val="00D064B8"/>
    <w:rsid w:val="00D07599"/>
    <w:rsid w:val="00D1278E"/>
    <w:rsid w:val="00D20C42"/>
    <w:rsid w:val="00D234A3"/>
    <w:rsid w:val="00D2744E"/>
    <w:rsid w:val="00D36B33"/>
    <w:rsid w:val="00D4448B"/>
    <w:rsid w:val="00D52C25"/>
    <w:rsid w:val="00D66B40"/>
    <w:rsid w:val="00D66C0F"/>
    <w:rsid w:val="00D7289A"/>
    <w:rsid w:val="00DB5394"/>
    <w:rsid w:val="00DD06F6"/>
    <w:rsid w:val="00DD76DF"/>
    <w:rsid w:val="00DE102E"/>
    <w:rsid w:val="00DF0561"/>
    <w:rsid w:val="00DF3799"/>
    <w:rsid w:val="00DF3D0F"/>
    <w:rsid w:val="00E26ECD"/>
    <w:rsid w:val="00E43F51"/>
    <w:rsid w:val="00E45166"/>
    <w:rsid w:val="00E47D80"/>
    <w:rsid w:val="00E56668"/>
    <w:rsid w:val="00E60015"/>
    <w:rsid w:val="00E72AE1"/>
    <w:rsid w:val="00E738FA"/>
    <w:rsid w:val="00E769C3"/>
    <w:rsid w:val="00E85A2E"/>
    <w:rsid w:val="00E87703"/>
    <w:rsid w:val="00E9033A"/>
    <w:rsid w:val="00E93475"/>
    <w:rsid w:val="00EA5F24"/>
    <w:rsid w:val="00EB34CE"/>
    <w:rsid w:val="00EB5306"/>
    <w:rsid w:val="00EC6796"/>
    <w:rsid w:val="00ED59FD"/>
    <w:rsid w:val="00EE0D51"/>
    <w:rsid w:val="00F10B36"/>
    <w:rsid w:val="00F15D1D"/>
    <w:rsid w:val="00F36F58"/>
    <w:rsid w:val="00F534D6"/>
    <w:rsid w:val="00F846A8"/>
    <w:rsid w:val="00F977EC"/>
    <w:rsid w:val="00FA2D61"/>
    <w:rsid w:val="00FA4A86"/>
    <w:rsid w:val="00FB1399"/>
    <w:rsid w:val="00FB566F"/>
    <w:rsid w:val="00FC10B6"/>
    <w:rsid w:val="00FD2E09"/>
    <w:rsid w:val="00FF414E"/>
    <w:rsid w:val="00FF5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5DA6D"/>
  <w15:chartTrackingRefBased/>
  <w15:docId w15:val="{E4FDD4C6-1665-4A8C-BC2A-11F7352DC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C667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ar"/>
    <w:uiPriority w:val="9"/>
    <w:semiHidden/>
    <w:unhideWhenUsed/>
    <w:qFormat/>
    <w:rsid w:val="00BA0E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667E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667E3"/>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C667E3"/>
    <w:rPr>
      <w:b/>
      <w:bCs/>
    </w:rPr>
  </w:style>
  <w:style w:type="character" w:styleId="nfasis">
    <w:name w:val="Emphasis"/>
    <w:basedOn w:val="Fuentedeprrafopredeter"/>
    <w:uiPriority w:val="20"/>
    <w:qFormat/>
    <w:rsid w:val="00C667E3"/>
    <w:rPr>
      <w:i/>
      <w:iCs/>
    </w:rPr>
  </w:style>
  <w:style w:type="character" w:styleId="Hipervnculo">
    <w:name w:val="Hyperlink"/>
    <w:basedOn w:val="Fuentedeprrafopredeter"/>
    <w:uiPriority w:val="99"/>
    <w:unhideWhenUsed/>
    <w:rsid w:val="00C667E3"/>
    <w:rPr>
      <w:color w:val="0000FF"/>
      <w:u w:val="single"/>
    </w:rPr>
  </w:style>
  <w:style w:type="paragraph" w:styleId="Encabezado">
    <w:name w:val="header"/>
    <w:basedOn w:val="Normal"/>
    <w:link w:val="EncabezadoCar"/>
    <w:uiPriority w:val="99"/>
    <w:unhideWhenUsed/>
    <w:rsid w:val="003C5A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5AF5"/>
  </w:style>
  <w:style w:type="paragraph" w:styleId="Piedepgina">
    <w:name w:val="footer"/>
    <w:basedOn w:val="Normal"/>
    <w:link w:val="PiedepginaCar"/>
    <w:uiPriority w:val="99"/>
    <w:unhideWhenUsed/>
    <w:rsid w:val="003C5A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5AF5"/>
  </w:style>
  <w:style w:type="paragraph" w:styleId="Prrafodelista">
    <w:name w:val="List Paragraph"/>
    <w:basedOn w:val="Normal"/>
    <w:uiPriority w:val="34"/>
    <w:qFormat/>
    <w:rsid w:val="00B40292"/>
    <w:pPr>
      <w:spacing w:line="480" w:lineRule="auto"/>
      <w:ind w:left="720" w:firstLine="284"/>
      <w:contextualSpacing/>
      <w:jc w:val="both"/>
    </w:pPr>
    <w:rPr>
      <w:rFonts w:ascii="Times New Roman" w:hAnsi="Times New Roman"/>
      <w:sz w:val="24"/>
      <w:lang w:val="es"/>
    </w:rPr>
  </w:style>
  <w:style w:type="character" w:customStyle="1" w:styleId="orcid">
    <w:name w:val="orcid"/>
    <w:basedOn w:val="Fuentedeprrafopredeter"/>
    <w:rsid w:val="00B40292"/>
  </w:style>
  <w:style w:type="paragraph" w:styleId="Bibliografa">
    <w:name w:val="Bibliography"/>
    <w:basedOn w:val="Normal"/>
    <w:next w:val="Normal"/>
    <w:uiPriority w:val="37"/>
    <w:semiHidden/>
    <w:unhideWhenUsed/>
    <w:rsid w:val="002676B9"/>
  </w:style>
  <w:style w:type="table" w:styleId="Tablaconcuadrcula">
    <w:name w:val="Table Grid"/>
    <w:basedOn w:val="Tablanormal"/>
    <w:uiPriority w:val="39"/>
    <w:rsid w:val="00E73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2">
    <w:name w:val="my-2"/>
    <w:basedOn w:val="Normal"/>
    <w:rsid w:val="00DD06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ar">
    <w:name w:val="Título 2 Car"/>
    <w:basedOn w:val="Fuentedeprrafopredeter"/>
    <w:link w:val="Ttulo2"/>
    <w:uiPriority w:val="9"/>
    <w:semiHidden/>
    <w:rsid w:val="00BA0EA8"/>
    <w:rPr>
      <w:rFonts w:asciiTheme="majorHAnsi" w:eastAsiaTheme="majorEastAsia" w:hAnsiTheme="majorHAnsi" w:cstheme="majorBidi"/>
      <w:color w:val="2E74B5" w:themeColor="accent1" w:themeShade="BF"/>
      <w:sz w:val="26"/>
      <w:szCs w:val="26"/>
    </w:rPr>
  </w:style>
  <w:style w:type="character" w:styleId="Hipervnculovisitado">
    <w:name w:val="FollowedHyperlink"/>
    <w:basedOn w:val="Fuentedeprrafopredeter"/>
    <w:uiPriority w:val="99"/>
    <w:semiHidden/>
    <w:unhideWhenUsed/>
    <w:rsid w:val="00471D9F"/>
    <w:rPr>
      <w:color w:val="954F72" w:themeColor="followedHyperlink"/>
      <w:u w:val="single"/>
    </w:rPr>
  </w:style>
  <w:style w:type="character" w:styleId="Mencinsinresolver">
    <w:name w:val="Unresolved Mention"/>
    <w:basedOn w:val="Fuentedeprrafopredeter"/>
    <w:uiPriority w:val="99"/>
    <w:semiHidden/>
    <w:unhideWhenUsed/>
    <w:rsid w:val="00767F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92165">
      <w:bodyDiv w:val="1"/>
      <w:marLeft w:val="0"/>
      <w:marRight w:val="0"/>
      <w:marTop w:val="0"/>
      <w:marBottom w:val="0"/>
      <w:divBdr>
        <w:top w:val="none" w:sz="0" w:space="0" w:color="auto"/>
        <w:left w:val="none" w:sz="0" w:space="0" w:color="auto"/>
        <w:bottom w:val="none" w:sz="0" w:space="0" w:color="auto"/>
        <w:right w:val="none" w:sz="0" w:space="0" w:color="auto"/>
      </w:divBdr>
      <w:divsChild>
        <w:div w:id="1321470850">
          <w:marLeft w:val="0"/>
          <w:marRight w:val="0"/>
          <w:marTop w:val="0"/>
          <w:marBottom w:val="0"/>
          <w:divBdr>
            <w:top w:val="none" w:sz="0" w:space="0" w:color="auto"/>
            <w:left w:val="none" w:sz="0" w:space="0" w:color="auto"/>
            <w:bottom w:val="none" w:sz="0" w:space="0" w:color="auto"/>
            <w:right w:val="none" w:sz="0" w:space="0" w:color="auto"/>
          </w:divBdr>
        </w:div>
      </w:divsChild>
    </w:div>
    <w:div w:id="403142264">
      <w:bodyDiv w:val="1"/>
      <w:marLeft w:val="0"/>
      <w:marRight w:val="0"/>
      <w:marTop w:val="0"/>
      <w:marBottom w:val="0"/>
      <w:divBdr>
        <w:top w:val="none" w:sz="0" w:space="0" w:color="auto"/>
        <w:left w:val="none" w:sz="0" w:space="0" w:color="auto"/>
        <w:bottom w:val="none" w:sz="0" w:space="0" w:color="auto"/>
        <w:right w:val="none" w:sz="0" w:space="0" w:color="auto"/>
      </w:divBdr>
    </w:div>
    <w:div w:id="810635313">
      <w:bodyDiv w:val="1"/>
      <w:marLeft w:val="0"/>
      <w:marRight w:val="0"/>
      <w:marTop w:val="0"/>
      <w:marBottom w:val="0"/>
      <w:divBdr>
        <w:top w:val="none" w:sz="0" w:space="0" w:color="auto"/>
        <w:left w:val="none" w:sz="0" w:space="0" w:color="auto"/>
        <w:bottom w:val="none" w:sz="0" w:space="0" w:color="auto"/>
        <w:right w:val="none" w:sz="0" w:space="0" w:color="auto"/>
      </w:divBdr>
      <w:divsChild>
        <w:div w:id="2019697050">
          <w:marLeft w:val="0"/>
          <w:marRight w:val="0"/>
          <w:marTop w:val="0"/>
          <w:marBottom w:val="0"/>
          <w:divBdr>
            <w:top w:val="none" w:sz="0" w:space="0" w:color="auto"/>
            <w:left w:val="none" w:sz="0" w:space="0" w:color="auto"/>
            <w:bottom w:val="none" w:sz="0" w:space="0" w:color="auto"/>
            <w:right w:val="none" w:sz="0" w:space="0" w:color="auto"/>
          </w:divBdr>
        </w:div>
      </w:divsChild>
    </w:div>
    <w:div w:id="999623226">
      <w:bodyDiv w:val="1"/>
      <w:marLeft w:val="0"/>
      <w:marRight w:val="0"/>
      <w:marTop w:val="0"/>
      <w:marBottom w:val="0"/>
      <w:divBdr>
        <w:top w:val="none" w:sz="0" w:space="0" w:color="auto"/>
        <w:left w:val="none" w:sz="0" w:space="0" w:color="auto"/>
        <w:bottom w:val="none" w:sz="0" w:space="0" w:color="auto"/>
        <w:right w:val="none" w:sz="0" w:space="0" w:color="auto"/>
      </w:divBdr>
    </w:div>
    <w:div w:id="1329676980">
      <w:bodyDiv w:val="1"/>
      <w:marLeft w:val="0"/>
      <w:marRight w:val="0"/>
      <w:marTop w:val="0"/>
      <w:marBottom w:val="0"/>
      <w:divBdr>
        <w:top w:val="none" w:sz="0" w:space="0" w:color="auto"/>
        <w:left w:val="none" w:sz="0" w:space="0" w:color="auto"/>
        <w:bottom w:val="none" w:sz="0" w:space="0" w:color="auto"/>
        <w:right w:val="none" w:sz="0" w:space="0" w:color="auto"/>
      </w:divBdr>
    </w:div>
    <w:div w:id="143308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dajorgitin@gmail.com" TargetMode="External"/><Relationship Id="rId13" Type="http://schemas.openxmlformats.org/officeDocument/2006/relationships/hyperlink" Target="https://orcid.org/0000-0003-2923-5092" TargetMode="External"/><Relationship Id="rId18" Type="http://schemas.openxmlformats.org/officeDocument/2006/relationships/hyperlink" Target="mailto:rgaibor@uteq.ec" TargetMode="External"/><Relationship Id="rId26" Type="http://schemas.openxmlformats.org/officeDocument/2006/relationships/hyperlink" Target="https://doi.org/10.1344/reire2020.13.230048" TargetMode="Externa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mailto:sfrodriguez1964@gmail.com" TargetMode="External"/><Relationship Id="rId17" Type="http://schemas.openxmlformats.org/officeDocument/2006/relationships/hyperlink" Target="https://orcid.org/0009-0001-7263-0250" TargetMode="External"/><Relationship Id="rId25" Type="http://schemas.openxmlformats.org/officeDocument/2006/relationships/hyperlink" Target="https://instituciones.sld.cu/fatesa/files/2022/06/Patr%C3%B3n-de-calidad-SEA-M-Res-11-19.pdf" TargetMode="External"/><Relationship Id="rId2" Type="http://schemas.openxmlformats.org/officeDocument/2006/relationships/numbering" Target="numbering.xml"/><Relationship Id="rId16" Type="http://schemas.openxmlformats.org/officeDocument/2006/relationships/hyperlink" Target="mailto:lmeilinid@gmail.com" TargetMode="External"/><Relationship Id="rId20" Type="http://schemas.openxmlformats.org/officeDocument/2006/relationships/hyperlink" Target="mailto:liusvert2021@gmail.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3372-7559" TargetMode="External"/><Relationship Id="rId24" Type="http://schemas.openxmlformats.org/officeDocument/2006/relationships/hyperlink" Target="https://doi.org/10.33936/rehuso.v8i2.5715" TargetMode="External"/><Relationship Id="rId5" Type="http://schemas.openxmlformats.org/officeDocument/2006/relationships/webSettings" Target="webSettings.xml"/><Relationship Id="rId15" Type="http://schemas.openxmlformats.org/officeDocument/2006/relationships/hyperlink" Target="https://orcid.org/0009-0006-5028-8403" TargetMode="External"/><Relationship Id="rId23" Type="http://schemas.openxmlformats.org/officeDocument/2006/relationships/hyperlink" Target="https://doi.org/10.21608/cfdj.2022.229766" TargetMode="External"/><Relationship Id="rId28" Type="http://schemas.openxmlformats.org/officeDocument/2006/relationships/header" Target="header1.xml"/><Relationship Id="rId10" Type="http://schemas.openxmlformats.org/officeDocument/2006/relationships/hyperlink" Target="mailto:liusvert2021@gmail.com" TargetMode="External"/><Relationship Id="rId19" Type="http://schemas.openxmlformats.org/officeDocument/2006/relationships/hyperlink" Target="https://orcid.org/0000-0002-0981-200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0009-0009-4243-9189" TargetMode="External"/><Relationship Id="rId14" Type="http://schemas.openxmlformats.org/officeDocument/2006/relationships/hyperlink" Target="mailto:eguerrac25@gmail.com" TargetMode="External"/><Relationship Id="rId22" Type="http://schemas.openxmlformats.org/officeDocument/2006/relationships/hyperlink" Target="http://dx.doi.org/10.12795/pixelbit.2016.i49.03" TargetMode="External"/><Relationship Id="rId27" Type="http://schemas.openxmlformats.org/officeDocument/2006/relationships/hyperlink" Target="https://doi.org/10.1007/s11165-016-9602-2"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A74F8-AD27-4F05-9DC8-6702B5122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4179</Words>
  <Characters>22988</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dc:creator>
  <cp:keywords/>
  <dc:description/>
  <cp:lastModifiedBy>Cheché</cp:lastModifiedBy>
  <cp:revision>5</cp:revision>
  <dcterms:created xsi:type="dcterms:W3CDTF">2025-12-05T20:19:00Z</dcterms:created>
  <dcterms:modified xsi:type="dcterms:W3CDTF">2025-12-05T20:26:00Z</dcterms:modified>
</cp:coreProperties>
</file>