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CA370" w14:textId="77777777" w:rsidR="00742A59" w:rsidRPr="00517CE1" w:rsidRDefault="003B28E0" w:rsidP="00517CE1">
      <w:pPr>
        <w:widowControl w:val="0"/>
        <w:autoSpaceDE w:val="0"/>
        <w:autoSpaceDN w:val="0"/>
        <w:adjustRightInd w:val="0"/>
        <w:spacing w:after="120" w:line="360" w:lineRule="auto"/>
        <w:jc w:val="both"/>
        <w:rPr>
          <w:rFonts w:ascii="Times New Roman" w:hAnsi="Times New Roman"/>
          <w:b/>
          <w:sz w:val="28"/>
          <w:szCs w:val="28"/>
        </w:rPr>
      </w:pPr>
      <w:bookmarkStart w:id="0" w:name="_Hlk136004799"/>
      <w:r w:rsidRPr="00517CE1">
        <w:rPr>
          <w:rFonts w:ascii="Times New Roman" w:hAnsi="Times New Roman"/>
          <w:b/>
          <w:sz w:val="28"/>
          <w:szCs w:val="28"/>
        </w:rPr>
        <w:t>Aplicación de bioproductos en el</w:t>
      </w:r>
      <w:r w:rsidR="00742A59" w:rsidRPr="00517CE1">
        <w:rPr>
          <w:rFonts w:ascii="Times New Roman" w:hAnsi="Times New Roman"/>
          <w:b/>
          <w:sz w:val="28"/>
          <w:szCs w:val="28"/>
        </w:rPr>
        <w:t xml:space="preserve"> cultivo de pimiento (</w:t>
      </w:r>
      <w:proofErr w:type="spellStart"/>
      <w:r w:rsidR="00742A59" w:rsidRPr="00517CE1">
        <w:rPr>
          <w:rFonts w:ascii="Times New Roman" w:hAnsi="Times New Roman"/>
          <w:b/>
          <w:i/>
          <w:sz w:val="28"/>
          <w:szCs w:val="28"/>
        </w:rPr>
        <w:t>Capsicum</w:t>
      </w:r>
      <w:proofErr w:type="spellEnd"/>
      <w:r w:rsidR="00742A59" w:rsidRPr="00517CE1">
        <w:rPr>
          <w:rFonts w:ascii="Times New Roman" w:hAnsi="Times New Roman"/>
          <w:b/>
          <w:i/>
          <w:sz w:val="28"/>
          <w:szCs w:val="28"/>
        </w:rPr>
        <w:t xml:space="preserve"> </w:t>
      </w:r>
      <w:proofErr w:type="spellStart"/>
      <w:r w:rsidR="00742A59" w:rsidRPr="00517CE1">
        <w:rPr>
          <w:rFonts w:ascii="Times New Roman" w:hAnsi="Times New Roman"/>
          <w:b/>
          <w:i/>
          <w:sz w:val="28"/>
          <w:szCs w:val="28"/>
        </w:rPr>
        <w:t>annuum</w:t>
      </w:r>
      <w:proofErr w:type="spellEnd"/>
      <w:r w:rsidR="00742A59" w:rsidRPr="00517CE1">
        <w:rPr>
          <w:rFonts w:ascii="Times New Roman" w:hAnsi="Times New Roman"/>
          <w:b/>
          <w:i/>
          <w:sz w:val="28"/>
          <w:szCs w:val="28"/>
        </w:rPr>
        <w:t>,</w:t>
      </w:r>
      <w:r w:rsidR="00742A59" w:rsidRPr="00517CE1">
        <w:rPr>
          <w:rFonts w:ascii="Times New Roman" w:hAnsi="Times New Roman"/>
          <w:b/>
          <w:sz w:val="28"/>
          <w:szCs w:val="28"/>
        </w:rPr>
        <w:t xml:space="preserve"> L. variedad Labrador).</w:t>
      </w:r>
    </w:p>
    <w:bookmarkEnd w:id="0"/>
    <w:p w14:paraId="03C6B1E5" w14:textId="77777777" w:rsidR="009B237B" w:rsidRPr="00517CE1" w:rsidRDefault="003B28E0" w:rsidP="00517CE1">
      <w:pPr>
        <w:widowControl w:val="0"/>
        <w:autoSpaceDE w:val="0"/>
        <w:autoSpaceDN w:val="0"/>
        <w:adjustRightInd w:val="0"/>
        <w:spacing w:after="120" w:line="360" w:lineRule="auto"/>
        <w:jc w:val="both"/>
        <w:rPr>
          <w:rFonts w:ascii="Times New Roman" w:hAnsi="Times New Roman"/>
          <w:b/>
          <w:sz w:val="24"/>
          <w:szCs w:val="24"/>
          <w:lang w:val="en-US"/>
        </w:rPr>
      </w:pPr>
      <w:r w:rsidRPr="00517CE1">
        <w:rPr>
          <w:rFonts w:ascii="Times New Roman" w:hAnsi="Times New Roman"/>
          <w:b/>
          <w:sz w:val="24"/>
          <w:szCs w:val="24"/>
          <w:lang w:val="en-US"/>
        </w:rPr>
        <w:t>Application of bioproducts on the</w:t>
      </w:r>
      <w:r w:rsidR="009B237B" w:rsidRPr="00517CE1">
        <w:rPr>
          <w:rFonts w:ascii="Times New Roman" w:hAnsi="Times New Roman"/>
          <w:b/>
          <w:sz w:val="24"/>
          <w:szCs w:val="24"/>
          <w:lang w:val="en-US"/>
        </w:rPr>
        <w:t xml:space="preserve"> pepper cultivation (</w:t>
      </w:r>
      <w:r w:rsidR="009B237B" w:rsidRPr="00517CE1">
        <w:rPr>
          <w:rFonts w:ascii="Times New Roman" w:hAnsi="Times New Roman"/>
          <w:b/>
          <w:i/>
          <w:sz w:val="24"/>
          <w:szCs w:val="24"/>
          <w:lang w:val="en-US"/>
        </w:rPr>
        <w:t>Capsicum annuum,</w:t>
      </w:r>
      <w:r w:rsidR="009B237B" w:rsidRPr="00517CE1">
        <w:rPr>
          <w:rFonts w:ascii="Times New Roman" w:hAnsi="Times New Roman"/>
          <w:b/>
          <w:sz w:val="24"/>
          <w:szCs w:val="24"/>
          <w:lang w:val="en-US"/>
        </w:rPr>
        <w:t xml:space="preserve"> L. variety Labrador)</w:t>
      </w:r>
      <w:r w:rsidRPr="00517CE1">
        <w:rPr>
          <w:rFonts w:ascii="Times New Roman" w:hAnsi="Times New Roman"/>
          <w:b/>
          <w:sz w:val="24"/>
          <w:szCs w:val="24"/>
          <w:lang w:val="en-US"/>
        </w:rPr>
        <w:t>.</w:t>
      </w:r>
    </w:p>
    <w:p w14:paraId="78A34620" w14:textId="77777777" w:rsidR="00517CE1" w:rsidRDefault="00231395" w:rsidP="00517CE1">
      <w:pPr>
        <w:pStyle w:val="Ttulo4"/>
        <w:spacing w:before="0" w:after="120" w:line="360" w:lineRule="auto"/>
        <w:rPr>
          <w:rFonts w:ascii="Times New Roman" w:hAnsi="Times New Roman"/>
          <w:b w:val="0"/>
          <w:sz w:val="24"/>
          <w:szCs w:val="24"/>
        </w:rPr>
      </w:pPr>
      <w:r w:rsidRPr="00517CE1">
        <w:rPr>
          <w:rFonts w:ascii="Times New Roman" w:hAnsi="Times New Roman"/>
          <w:b w:val="0"/>
          <w:sz w:val="24"/>
          <w:szCs w:val="24"/>
        </w:rPr>
        <w:t xml:space="preserve">Julio César Terrero </w:t>
      </w:r>
      <w:proofErr w:type="gramStart"/>
      <w:r w:rsidRPr="00517CE1">
        <w:rPr>
          <w:rFonts w:ascii="Times New Roman" w:hAnsi="Times New Roman"/>
          <w:b w:val="0"/>
          <w:sz w:val="24"/>
          <w:szCs w:val="24"/>
        </w:rPr>
        <w:t>Soler</w:t>
      </w:r>
      <w:r w:rsidR="00517CE1" w:rsidRPr="00517CE1">
        <w:rPr>
          <w:rFonts w:ascii="Times New Roman" w:hAnsi="Times New Roman"/>
          <w:b w:val="0"/>
          <w:sz w:val="24"/>
          <w:szCs w:val="24"/>
          <w:vertAlign w:val="superscript"/>
        </w:rPr>
        <w:t>(</w:t>
      </w:r>
      <w:proofErr w:type="gramEnd"/>
      <w:r w:rsidR="00517CE1" w:rsidRPr="00517CE1">
        <w:rPr>
          <w:rFonts w:ascii="Times New Roman" w:hAnsi="Times New Roman"/>
          <w:b w:val="0"/>
          <w:sz w:val="24"/>
          <w:szCs w:val="24"/>
          <w:vertAlign w:val="superscript"/>
        </w:rPr>
        <w:t>1)</w:t>
      </w:r>
    </w:p>
    <w:p w14:paraId="2AC632B6" w14:textId="77777777" w:rsidR="00517CE1" w:rsidRDefault="00517CE1" w:rsidP="00517CE1">
      <w:pPr>
        <w:widowControl w:val="0"/>
        <w:autoSpaceDE w:val="0"/>
        <w:autoSpaceDN w:val="0"/>
        <w:adjustRightInd w:val="0"/>
        <w:spacing w:after="120" w:line="360" w:lineRule="auto"/>
        <w:jc w:val="both"/>
        <w:rPr>
          <w:rFonts w:ascii="Times New Roman" w:hAnsi="Times New Roman"/>
          <w:bCs/>
          <w:sz w:val="24"/>
          <w:szCs w:val="24"/>
        </w:rPr>
      </w:pPr>
      <w:r w:rsidRPr="00517CE1">
        <w:rPr>
          <w:rFonts w:ascii="Times New Roman" w:hAnsi="Times New Roman"/>
          <w:bCs/>
          <w:sz w:val="24"/>
          <w:szCs w:val="24"/>
        </w:rPr>
        <w:t xml:space="preserve">Luís Gustavo González </w:t>
      </w:r>
      <w:proofErr w:type="gramStart"/>
      <w:r w:rsidRPr="00517CE1">
        <w:rPr>
          <w:rFonts w:ascii="Times New Roman" w:hAnsi="Times New Roman"/>
          <w:bCs/>
          <w:sz w:val="24"/>
          <w:szCs w:val="24"/>
        </w:rPr>
        <w:t>Gómez</w:t>
      </w:r>
      <w:r w:rsidRPr="00517CE1">
        <w:rPr>
          <w:rFonts w:ascii="Times New Roman" w:hAnsi="Times New Roman"/>
          <w:bCs/>
          <w:sz w:val="24"/>
          <w:szCs w:val="24"/>
          <w:vertAlign w:val="superscript"/>
        </w:rPr>
        <w:t>(</w:t>
      </w:r>
      <w:proofErr w:type="gramEnd"/>
      <w:r w:rsidRPr="00517CE1">
        <w:rPr>
          <w:rFonts w:ascii="Times New Roman" w:hAnsi="Times New Roman"/>
          <w:bCs/>
          <w:sz w:val="24"/>
          <w:szCs w:val="24"/>
          <w:vertAlign w:val="superscript"/>
        </w:rPr>
        <w:t>2)</w:t>
      </w:r>
    </w:p>
    <w:p w14:paraId="109437FA" w14:textId="77777777" w:rsidR="00517CE1" w:rsidRDefault="00517CE1" w:rsidP="00517CE1">
      <w:pPr>
        <w:widowControl w:val="0"/>
        <w:autoSpaceDE w:val="0"/>
        <w:autoSpaceDN w:val="0"/>
        <w:adjustRightInd w:val="0"/>
        <w:spacing w:after="120" w:line="360" w:lineRule="auto"/>
        <w:jc w:val="both"/>
        <w:rPr>
          <w:rFonts w:ascii="Times New Roman" w:hAnsi="Times New Roman"/>
          <w:bCs/>
          <w:sz w:val="24"/>
          <w:szCs w:val="24"/>
        </w:rPr>
      </w:pPr>
      <w:r w:rsidRPr="00517CE1">
        <w:rPr>
          <w:rFonts w:ascii="Times New Roman" w:hAnsi="Times New Roman"/>
          <w:bCs/>
          <w:sz w:val="24"/>
          <w:szCs w:val="24"/>
        </w:rPr>
        <w:t>María Caridad Jiménez-</w:t>
      </w:r>
      <w:proofErr w:type="gramStart"/>
      <w:r w:rsidRPr="00517CE1">
        <w:rPr>
          <w:rFonts w:ascii="Times New Roman" w:hAnsi="Times New Roman"/>
          <w:bCs/>
          <w:sz w:val="24"/>
          <w:szCs w:val="24"/>
        </w:rPr>
        <w:t>Arteaga</w:t>
      </w:r>
      <w:r w:rsidRPr="00517CE1">
        <w:rPr>
          <w:rFonts w:ascii="Times New Roman" w:hAnsi="Times New Roman"/>
          <w:bCs/>
          <w:sz w:val="24"/>
          <w:szCs w:val="24"/>
          <w:vertAlign w:val="superscript"/>
        </w:rPr>
        <w:t>(</w:t>
      </w:r>
      <w:proofErr w:type="gramEnd"/>
      <w:r w:rsidRPr="00517CE1">
        <w:rPr>
          <w:rFonts w:ascii="Times New Roman" w:hAnsi="Times New Roman"/>
          <w:bCs/>
          <w:sz w:val="24"/>
          <w:szCs w:val="24"/>
          <w:vertAlign w:val="superscript"/>
        </w:rPr>
        <w:t>3)</w:t>
      </w:r>
    </w:p>
    <w:p w14:paraId="21342CB7" w14:textId="77777777" w:rsidR="00517CE1" w:rsidRDefault="00517CE1" w:rsidP="00517CE1">
      <w:pPr>
        <w:widowControl w:val="0"/>
        <w:autoSpaceDE w:val="0"/>
        <w:autoSpaceDN w:val="0"/>
        <w:adjustRightInd w:val="0"/>
        <w:spacing w:after="120" w:line="360" w:lineRule="auto"/>
        <w:jc w:val="both"/>
        <w:rPr>
          <w:rFonts w:ascii="Times New Roman" w:hAnsi="Times New Roman"/>
          <w:bCs/>
          <w:sz w:val="24"/>
          <w:szCs w:val="24"/>
        </w:rPr>
      </w:pPr>
      <w:r w:rsidRPr="00517CE1">
        <w:rPr>
          <w:rFonts w:ascii="Times New Roman" w:hAnsi="Times New Roman"/>
          <w:bCs/>
          <w:sz w:val="24"/>
          <w:szCs w:val="24"/>
        </w:rPr>
        <w:t xml:space="preserve">Tony </w:t>
      </w:r>
      <w:proofErr w:type="spellStart"/>
      <w:r w:rsidRPr="00517CE1">
        <w:rPr>
          <w:rFonts w:ascii="Times New Roman" w:hAnsi="Times New Roman"/>
          <w:bCs/>
          <w:sz w:val="24"/>
          <w:szCs w:val="24"/>
        </w:rPr>
        <w:t>Boicet-</w:t>
      </w:r>
      <w:proofErr w:type="gramStart"/>
      <w:r w:rsidRPr="00517CE1">
        <w:rPr>
          <w:rFonts w:ascii="Times New Roman" w:hAnsi="Times New Roman"/>
          <w:bCs/>
          <w:sz w:val="24"/>
          <w:szCs w:val="24"/>
        </w:rPr>
        <w:t>Fabré</w:t>
      </w:r>
      <w:proofErr w:type="spellEnd"/>
      <w:r w:rsidRPr="00517CE1">
        <w:rPr>
          <w:rFonts w:ascii="Times New Roman" w:hAnsi="Times New Roman"/>
          <w:bCs/>
          <w:sz w:val="24"/>
          <w:szCs w:val="24"/>
          <w:vertAlign w:val="superscript"/>
        </w:rPr>
        <w:t>(</w:t>
      </w:r>
      <w:proofErr w:type="gramEnd"/>
      <w:r w:rsidRPr="00517CE1">
        <w:rPr>
          <w:rFonts w:ascii="Times New Roman" w:hAnsi="Times New Roman"/>
          <w:bCs/>
          <w:sz w:val="24"/>
          <w:szCs w:val="24"/>
          <w:vertAlign w:val="superscript"/>
        </w:rPr>
        <w:t>4)</w:t>
      </w:r>
    </w:p>
    <w:p w14:paraId="69A4397A" w14:textId="77777777" w:rsidR="00517CE1" w:rsidRPr="00564E32" w:rsidRDefault="00517CE1" w:rsidP="00517CE1">
      <w:pPr>
        <w:widowControl w:val="0"/>
        <w:autoSpaceDE w:val="0"/>
        <w:autoSpaceDN w:val="0"/>
        <w:adjustRightInd w:val="0"/>
        <w:spacing w:after="120" w:line="360" w:lineRule="auto"/>
        <w:jc w:val="both"/>
        <w:rPr>
          <w:rFonts w:ascii="Times New Roman" w:hAnsi="Times New Roman"/>
          <w:bCs/>
          <w:sz w:val="24"/>
          <w:szCs w:val="24"/>
        </w:rPr>
      </w:pPr>
      <w:r w:rsidRPr="00564E32">
        <w:rPr>
          <w:rFonts w:ascii="Times New Roman" w:hAnsi="Times New Roman"/>
          <w:bCs/>
          <w:sz w:val="24"/>
          <w:szCs w:val="24"/>
        </w:rPr>
        <w:t>Alejandro Bernardo Falcón-</w:t>
      </w:r>
      <w:proofErr w:type="gramStart"/>
      <w:r w:rsidRPr="00564E32">
        <w:rPr>
          <w:rFonts w:ascii="Times New Roman" w:hAnsi="Times New Roman"/>
          <w:bCs/>
          <w:sz w:val="24"/>
          <w:szCs w:val="24"/>
        </w:rPr>
        <w:t>Rodríguez</w:t>
      </w:r>
      <w:r w:rsidRPr="00564E32">
        <w:rPr>
          <w:rFonts w:ascii="Times New Roman" w:hAnsi="Times New Roman"/>
          <w:bCs/>
          <w:sz w:val="24"/>
          <w:szCs w:val="24"/>
          <w:vertAlign w:val="superscript"/>
        </w:rPr>
        <w:t>(</w:t>
      </w:r>
      <w:proofErr w:type="gramEnd"/>
      <w:r w:rsidRPr="00564E32">
        <w:rPr>
          <w:rFonts w:ascii="Times New Roman" w:hAnsi="Times New Roman"/>
          <w:bCs/>
          <w:sz w:val="24"/>
          <w:szCs w:val="24"/>
          <w:vertAlign w:val="superscript"/>
        </w:rPr>
        <w:t>5)</w:t>
      </w:r>
    </w:p>
    <w:p w14:paraId="5C3DE4B8" w14:textId="33426F09" w:rsidR="00231395" w:rsidRDefault="00564E32" w:rsidP="00564E32">
      <w:pPr>
        <w:pStyle w:val="Ttulo4"/>
        <w:spacing w:before="0" w:after="120" w:line="360" w:lineRule="auto"/>
        <w:rPr>
          <w:rFonts w:ascii="Times New Roman" w:hAnsi="Times New Roman"/>
          <w:b w:val="0"/>
          <w:sz w:val="24"/>
          <w:szCs w:val="24"/>
        </w:rPr>
      </w:pPr>
      <w:r>
        <w:rPr>
          <w:rFonts w:ascii="Times New Roman" w:hAnsi="Times New Roman"/>
          <w:b w:val="0"/>
          <w:sz w:val="24"/>
          <w:szCs w:val="24"/>
        </w:rPr>
        <w:t xml:space="preserve">(1) </w:t>
      </w:r>
      <w:r w:rsidRPr="00564E32">
        <w:rPr>
          <w:rFonts w:ascii="Times New Roman" w:hAnsi="Times New Roman"/>
          <w:b w:val="0"/>
          <w:sz w:val="24"/>
          <w:szCs w:val="24"/>
        </w:rPr>
        <w:t>Centro de Investigaci</w:t>
      </w:r>
      <w:r w:rsidR="00003869">
        <w:rPr>
          <w:rFonts w:ascii="Times New Roman" w:hAnsi="Times New Roman"/>
          <w:b w:val="0"/>
          <w:sz w:val="24"/>
          <w:szCs w:val="24"/>
        </w:rPr>
        <w:t>o</w:t>
      </w:r>
      <w:r w:rsidRPr="00564E32">
        <w:rPr>
          <w:rFonts w:ascii="Times New Roman" w:hAnsi="Times New Roman"/>
          <w:b w:val="0"/>
          <w:sz w:val="24"/>
          <w:szCs w:val="24"/>
        </w:rPr>
        <w:t>nes Biológicas del Noroeste: La Paz, Baja California Sur</w:t>
      </w:r>
      <w:r w:rsidR="00231395" w:rsidRPr="00564E32">
        <w:rPr>
          <w:rFonts w:ascii="Times New Roman" w:hAnsi="Times New Roman"/>
          <w:b w:val="0"/>
          <w:sz w:val="24"/>
          <w:szCs w:val="24"/>
        </w:rPr>
        <w:t xml:space="preserve">. </w:t>
      </w:r>
      <w:hyperlink r:id="rId8" w:history="1">
        <w:r w:rsidRPr="00A33194">
          <w:rPr>
            <w:rStyle w:val="Hipervnculo"/>
            <w:rFonts w:ascii="Times New Roman" w:hAnsi="Times New Roman"/>
            <w:b w:val="0"/>
            <w:sz w:val="24"/>
            <w:szCs w:val="24"/>
          </w:rPr>
          <w:t>jctsoler@gmail.com</w:t>
        </w:r>
      </w:hyperlink>
      <w:r>
        <w:rPr>
          <w:rFonts w:ascii="Times New Roman" w:hAnsi="Times New Roman"/>
          <w:b w:val="0"/>
          <w:sz w:val="24"/>
          <w:szCs w:val="24"/>
        </w:rPr>
        <w:t xml:space="preserve">. ORCID: </w:t>
      </w:r>
      <w:hyperlink r:id="rId9" w:history="1">
        <w:r w:rsidRPr="00A33194">
          <w:rPr>
            <w:rStyle w:val="Hipervnculo"/>
            <w:rFonts w:ascii="Times New Roman" w:hAnsi="Times New Roman"/>
            <w:b w:val="0"/>
            <w:sz w:val="24"/>
            <w:szCs w:val="24"/>
          </w:rPr>
          <w:t>https://orcid.org/0000-0002-9082-5588</w:t>
        </w:r>
      </w:hyperlink>
    </w:p>
    <w:p w14:paraId="4D7C5A28" w14:textId="77777777" w:rsidR="00564E32" w:rsidRDefault="00564E32" w:rsidP="003C54CB">
      <w:pPr>
        <w:widowControl w:val="0"/>
        <w:autoSpaceDE w:val="0"/>
        <w:autoSpaceDN w:val="0"/>
        <w:adjustRightInd w:val="0"/>
        <w:spacing w:after="0" w:line="360" w:lineRule="auto"/>
        <w:jc w:val="both"/>
        <w:rPr>
          <w:rFonts w:ascii="Times New Roman" w:hAnsi="Times New Roman"/>
          <w:bCs/>
          <w:sz w:val="24"/>
          <w:szCs w:val="24"/>
          <w:lang w:val="es-MX"/>
        </w:rPr>
      </w:pPr>
      <w:r>
        <w:rPr>
          <w:rFonts w:ascii="Times New Roman" w:hAnsi="Times New Roman"/>
          <w:bCs/>
          <w:color w:val="000000"/>
          <w:sz w:val="24"/>
          <w:szCs w:val="24"/>
        </w:rPr>
        <w:t xml:space="preserve">(2) </w:t>
      </w:r>
      <w:r w:rsidR="001A73C7" w:rsidRPr="00564E32">
        <w:rPr>
          <w:rFonts w:ascii="Times New Roman" w:hAnsi="Times New Roman"/>
          <w:bCs/>
          <w:sz w:val="24"/>
          <w:szCs w:val="24"/>
          <w:lang w:val="es-MX"/>
        </w:rPr>
        <w:t>Universidad de Granma</w:t>
      </w:r>
      <w:r>
        <w:rPr>
          <w:rFonts w:ascii="Times New Roman" w:hAnsi="Times New Roman"/>
          <w:bCs/>
          <w:sz w:val="24"/>
          <w:szCs w:val="24"/>
          <w:lang w:val="es-MX"/>
        </w:rPr>
        <w:t xml:space="preserve">, Cuba. </w:t>
      </w:r>
      <w:hyperlink r:id="rId10" w:history="1">
        <w:r w:rsidRPr="00A33194">
          <w:rPr>
            <w:rStyle w:val="Hipervnculo"/>
            <w:rFonts w:ascii="Times New Roman" w:hAnsi="Times New Roman"/>
            <w:bCs/>
            <w:sz w:val="24"/>
            <w:szCs w:val="24"/>
            <w:lang w:val="es-MX"/>
          </w:rPr>
          <w:t>ggonzalezg@udg.co.cu</w:t>
        </w:r>
      </w:hyperlink>
      <w:r w:rsidR="001A73C7" w:rsidRPr="00517CE1">
        <w:rPr>
          <w:rFonts w:ascii="Times New Roman" w:hAnsi="Times New Roman"/>
          <w:bCs/>
          <w:sz w:val="24"/>
          <w:szCs w:val="24"/>
          <w:lang w:val="es-MX"/>
        </w:rPr>
        <w:t>.</w:t>
      </w:r>
    </w:p>
    <w:p w14:paraId="369B9F47" w14:textId="77777777" w:rsidR="001A73C7" w:rsidRPr="00564E32" w:rsidRDefault="00564E32" w:rsidP="00517CE1">
      <w:pPr>
        <w:widowControl w:val="0"/>
        <w:autoSpaceDE w:val="0"/>
        <w:autoSpaceDN w:val="0"/>
        <w:adjustRightInd w:val="0"/>
        <w:spacing w:after="120" w:line="360" w:lineRule="auto"/>
        <w:jc w:val="both"/>
        <w:rPr>
          <w:rStyle w:val="Hipervnculo"/>
          <w:rFonts w:ascii="Times New Roman" w:hAnsi="Times New Roman"/>
          <w:bCs/>
          <w:sz w:val="24"/>
          <w:szCs w:val="24"/>
        </w:rPr>
      </w:pPr>
      <w:r>
        <w:rPr>
          <w:rFonts w:ascii="Times New Roman" w:hAnsi="Times New Roman"/>
          <w:bCs/>
          <w:sz w:val="24"/>
          <w:szCs w:val="24"/>
          <w:lang w:val="es-MX"/>
        </w:rPr>
        <w:t>ORCID:</w:t>
      </w:r>
      <w:r w:rsidR="001A73C7" w:rsidRPr="00517CE1">
        <w:rPr>
          <w:rFonts w:ascii="Times New Roman" w:hAnsi="Times New Roman"/>
          <w:bCs/>
          <w:color w:val="000000"/>
          <w:sz w:val="24"/>
          <w:szCs w:val="24"/>
        </w:rPr>
        <w:t xml:space="preserve">  </w:t>
      </w:r>
      <w:bookmarkStart w:id="1" w:name="_Hlk102917405"/>
      <w:r w:rsidR="001A73C7" w:rsidRPr="00517CE1">
        <w:rPr>
          <w:rStyle w:val="Hipervnculo"/>
          <w:rFonts w:ascii="Times New Roman" w:hAnsi="Times New Roman"/>
          <w:bCs/>
          <w:sz w:val="24"/>
          <w:szCs w:val="24"/>
        </w:rPr>
        <w:fldChar w:fldCharType="begin"/>
      </w:r>
      <w:r w:rsidR="001A73C7" w:rsidRPr="00517CE1">
        <w:rPr>
          <w:rStyle w:val="Hipervnculo"/>
          <w:rFonts w:ascii="Times New Roman" w:hAnsi="Times New Roman"/>
          <w:bCs/>
          <w:sz w:val="24"/>
          <w:szCs w:val="24"/>
        </w:rPr>
        <w:instrText xml:space="preserve"> HYPERLINK "https://orcid.org/0000-0001-7005-3077" </w:instrText>
      </w:r>
      <w:r w:rsidR="001A73C7" w:rsidRPr="00517CE1">
        <w:rPr>
          <w:rStyle w:val="Hipervnculo"/>
          <w:rFonts w:ascii="Times New Roman" w:hAnsi="Times New Roman"/>
          <w:bCs/>
          <w:sz w:val="24"/>
          <w:szCs w:val="24"/>
        </w:rPr>
        <w:fldChar w:fldCharType="separate"/>
      </w:r>
      <w:r w:rsidR="001A73C7" w:rsidRPr="00517CE1">
        <w:rPr>
          <w:rStyle w:val="Hipervnculo"/>
          <w:rFonts w:ascii="Times New Roman" w:hAnsi="Times New Roman"/>
          <w:bCs/>
          <w:sz w:val="24"/>
          <w:szCs w:val="24"/>
        </w:rPr>
        <w:t>https://orcid.org/0000-0001-7005-3077</w:t>
      </w:r>
      <w:r w:rsidR="001A73C7" w:rsidRPr="00517CE1">
        <w:rPr>
          <w:rStyle w:val="Hipervnculo"/>
          <w:rFonts w:ascii="Times New Roman" w:hAnsi="Times New Roman"/>
          <w:bCs/>
          <w:sz w:val="24"/>
          <w:szCs w:val="24"/>
        </w:rPr>
        <w:fldChar w:fldCharType="end"/>
      </w:r>
    </w:p>
    <w:p w14:paraId="0B3A2C1B" w14:textId="77777777" w:rsidR="003C54CB" w:rsidRDefault="00564E32" w:rsidP="003C54CB">
      <w:pPr>
        <w:widowControl w:val="0"/>
        <w:autoSpaceDE w:val="0"/>
        <w:autoSpaceDN w:val="0"/>
        <w:adjustRightInd w:val="0"/>
        <w:spacing w:after="0" w:line="360" w:lineRule="auto"/>
        <w:jc w:val="both"/>
        <w:rPr>
          <w:rFonts w:ascii="Times New Roman" w:hAnsi="Times New Roman"/>
          <w:bCs/>
          <w:sz w:val="24"/>
          <w:szCs w:val="24"/>
          <w:lang w:val="es-MX"/>
        </w:rPr>
      </w:pPr>
      <w:r w:rsidRPr="00564E32">
        <w:rPr>
          <w:rFonts w:ascii="Times New Roman" w:hAnsi="Times New Roman"/>
          <w:bCs/>
          <w:color w:val="000000"/>
          <w:sz w:val="24"/>
          <w:szCs w:val="24"/>
        </w:rPr>
        <w:t>(3)</w:t>
      </w:r>
      <w:r>
        <w:rPr>
          <w:rFonts w:ascii="Times New Roman" w:hAnsi="Times New Roman"/>
          <w:bCs/>
          <w:color w:val="000000"/>
          <w:sz w:val="24"/>
          <w:szCs w:val="24"/>
        </w:rPr>
        <w:t xml:space="preserve"> </w:t>
      </w:r>
      <w:r w:rsidR="00415E21" w:rsidRPr="00517CE1">
        <w:rPr>
          <w:rFonts w:ascii="Times New Roman" w:hAnsi="Times New Roman"/>
          <w:bCs/>
          <w:sz w:val="24"/>
          <w:szCs w:val="24"/>
          <w:lang w:val="es-MX"/>
        </w:rPr>
        <w:t>Universidad de Granma</w:t>
      </w:r>
      <w:r>
        <w:rPr>
          <w:rFonts w:ascii="Times New Roman" w:hAnsi="Times New Roman"/>
          <w:bCs/>
          <w:sz w:val="24"/>
          <w:szCs w:val="24"/>
          <w:lang w:val="es-MX"/>
        </w:rPr>
        <w:t>, Cuba</w:t>
      </w:r>
      <w:r w:rsidR="00415E21" w:rsidRPr="00517CE1">
        <w:rPr>
          <w:rFonts w:ascii="Times New Roman" w:hAnsi="Times New Roman"/>
          <w:bCs/>
          <w:sz w:val="24"/>
          <w:szCs w:val="24"/>
          <w:lang w:val="es-MX"/>
        </w:rPr>
        <w:t xml:space="preserve">. </w:t>
      </w:r>
      <w:hyperlink r:id="rId11" w:history="1">
        <w:r w:rsidRPr="00A33194">
          <w:rPr>
            <w:rStyle w:val="Hipervnculo"/>
            <w:rFonts w:ascii="Times New Roman" w:hAnsi="Times New Roman"/>
            <w:bCs/>
            <w:sz w:val="24"/>
            <w:szCs w:val="24"/>
            <w:lang w:val="es-MX"/>
          </w:rPr>
          <w:t>cjimeneza@udg.co.cu</w:t>
        </w:r>
      </w:hyperlink>
      <w:r>
        <w:rPr>
          <w:rFonts w:ascii="Times New Roman" w:hAnsi="Times New Roman"/>
          <w:bCs/>
          <w:sz w:val="24"/>
          <w:szCs w:val="24"/>
          <w:lang w:val="es-MX"/>
        </w:rPr>
        <w:t xml:space="preserve">. </w:t>
      </w:r>
    </w:p>
    <w:p w14:paraId="51BABBF5" w14:textId="77777777" w:rsidR="00415E21" w:rsidRDefault="00564E32" w:rsidP="00517CE1">
      <w:pPr>
        <w:widowControl w:val="0"/>
        <w:autoSpaceDE w:val="0"/>
        <w:autoSpaceDN w:val="0"/>
        <w:adjustRightInd w:val="0"/>
        <w:spacing w:after="120" w:line="360" w:lineRule="auto"/>
        <w:jc w:val="both"/>
        <w:rPr>
          <w:rFonts w:ascii="Times New Roman" w:eastAsia="Times New Roman" w:hAnsi="Times New Roman"/>
          <w:bCs/>
          <w:sz w:val="24"/>
          <w:szCs w:val="24"/>
        </w:rPr>
      </w:pPr>
      <w:r>
        <w:rPr>
          <w:rFonts w:ascii="Times New Roman" w:hAnsi="Times New Roman"/>
          <w:bCs/>
          <w:sz w:val="24"/>
          <w:szCs w:val="24"/>
          <w:lang w:val="es-MX"/>
        </w:rPr>
        <w:t xml:space="preserve">ORCID: </w:t>
      </w:r>
      <w:hyperlink r:id="rId12" w:history="1">
        <w:r w:rsidRPr="00A33194">
          <w:rPr>
            <w:rStyle w:val="Hipervnculo"/>
            <w:rFonts w:ascii="Times New Roman" w:eastAsia="Times New Roman" w:hAnsi="Times New Roman"/>
            <w:bCs/>
            <w:sz w:val="24"/>
            <w:szCs w:val="24"/>
          </w:rPr>
          <w:t>https://orcid.org/0000-0003-4761-8249</w:t>
        </w:r>
      </w:hyperlink>
    </w:p>
    <w:bookmarkEnd w:id="1"/>
    <w:p w14:paraId="03C99008" w14:textId="77777777" w:rsidR="003C54CB" w:rsidRDefault="00564E32" w:rsidP="003C54CB">
      <w:pPr>
        <w:widowControl w:val="0"/>
        <w:autoSpaceDE w:val="0"/>
        <w:autoSpaceDN w:val="0"/>
        <w:adjustRightInd w:val="0"/>
        <w:spacing w:after="0" w:line="360" w:lineRule="auto"/>
        <w:jc w:val="both"/>
        <w:rPr>
          <w:rFonts w:ascii="Times New Roman" w:hAnsi="Times New Roman"/>
          <w:bCs/>
          <w:sz w:val="24"/>
          <w:szCs w:val="24"/>
        </w:rPr>
      </w:pPr>
      <w:r>
        <w:rPr>
          <w:rFonts w:ascii="Times New Roman" w:hAnsi="Times New Roman"/>
          <w:bCs/>
          <w:sz w:val="24"/>
          <w:szCs w:val="24"/>
        </w:rPr>
        <w:t xml:space="preserve">(4) </w:t>
      </w:r>
      <w:r w:rsidR="001A73C7" w:rsidRPr="00517CE1">
        <w:rPr>
          <w:rFonts w:ascii="Times New Roman" w:hAnsi="Times New Roman"/>
          <w:bCs/>
          <w:sz w:val="24"/>
          <w:szCs w:val="24"/>
        </w:rPr>
        <w:t xml:space="preserve">Universidad de Granma. </w:t>
      </w:r>
      <w:r>
        <w:rPr>
          <w:rFonts w:ascii="Times New Roman" w:hAnsi="Times New Roman"/>
          <w:bCs/>
          <w:sz w:val="24"/>
          <w:szCs w:val="24"/>
        </w:rPr>
        <w:t xml:space="preserve">Cuba. </w:t>
      </w:r>
      <w:hyperlink r:id="rId13" w:history="1">
        <w:r w:rsidRPr="00A33194">
          <w:rPr>
            <w:rStyle w:val="Hipervnculo"/>
            <w:rFonts w:ascii="Times New Roman" w:hAnsi="Times New Roman"/>
            <w:bCs/>
            <w:sz w:val="24"/>
            <w:szCs w:val="24"/>
          </w:rPr>
          <w:t>tboicetf@udg.co.cu</w:t>
        </w:r>
      </w:hyperlink>
      <w:r>
        <w:rPr>
          <w:rFonts w:ascii="Times New Roman" w:hAnsi="Times New Roman"/>
          <w:bCs/>
          <w:sz w:val="24"/>
          <w:szCs w:val="24"/>
        </w:rPr>
        <w:t>.</w:t>
      </w:r>
    </w:p>
    <w:p w14:paraId="66A73734" w14:textId="77777777" w:rsidR="001A73C7" w:rsidRPr="00517CE1" w:rsidRDefault="00564E32" w:rsidP="003C54CB">
      <w:pPr>
        <w:widowControl w:val="0"/>
        <w:autoSpaceDE w:val="0"/>
        <w:autoSpaceDN w:val="0"/>
        <w:adjustRightInd w:val="0"/>
        <w:spacing w:after="120" w:line="360" w:lineRule="auto"/>
        <w:jc w:val="both"/>
        <w:rPr>
          <w:rStyle w:val="Hipervnculo"/>
          <w:rFonts w:ascii="Times New Roman" w:hAnsi="Times New Roman"/>
          <w:bCs/>
          <w:sz w:val="24"/>
          <w:szCs w:val="24"/>
        </w:rPr>
      </w:pPr>
      <w:r>
        <w:rPr>
          <w:rFonts w:ascii="Times New Roman" w:hAnsi="Times New Roman"/>
          <w:bCs/>
          <w:sz w:val="24"/>
          <w:szCs w:val="24"/>
        </w:rPr>
        <w:t>ORCID:</w:t>
      </w:r>
      <w:r w:rsidR="001A73C7" w:rsidRPr="00517CE1">
        <w:rPr>
          <w:rFonts w:ascii="Times New Roman" w:hAnsi="Times New Roman"/>
          <w:bCs/>
          <w:sz w:val="24"/>
          <w:szCs w:val="24"/>
          <w:lang w:val="es-MX"/>
        </w:rPr>
        <w:t xml:space="preserve"> </w:t>
      </w:r>
      <w:hyperlink r:id="rId14" w:history="1">
        <w:r w:rsidR="001A73C7" w:rsidRPr="00517CE1">
          <w:rPr>
            <w:rStyle w:val="Hipervnculo"/>
            <w:rFonts w:ascii="Times New Roman" w:hAnsi="Times New Roman"/>
            <w:bCs/>
            <w:sz w:val="24"/>
            <w:szCs w:val="24"/>
          </w:rPr>
          <w:t>https://orcid.org/0000-0001-5769-6852</w:t>
        </w:r>
      </w:hyperlink>
    </w:p>
    <w:p w14:paraId="37FDBDDA" w14:textId="77777777" w:rsidR="003C54CB" w:rsidRDefault="00564E32" w:rsidP="003C54CB">
      <w:pPr>
        <w:widowControl w:val="0"/>
        <w:autoSpaceDE w:val="0"/>
        <w:autoSpaceDN w:val="0"/>
        <w:adjustRightInd w:val="0"/>
        <w:spacing w:after="0" w:line="360" w:lineRule="auto"/>
        <w:jc w:val="both"/>
        <w:rPr>
          <w:rFonts w:ascii="Times New Roman" w:hAnsi="Times New Roman"/>
          <w:bCs/>
          <w:sz w:val="24"/>
          <w:szCs w:val="24"/>
          <w:lang w:val="es-MX"/>
        </w:rPr>
      </w:pPr>
      <w:r>
        <w:rPr>
          <w:rFonts w:ascii="Times New Roman" w:hAnsi="Times New Roman"/>
          <w:bCs/>
          <w:sz w:val="24"/>
          <w:szCs w:val="24"/>
        </w:rPr>
        <w:t xml:space="preserve">(5) </w:t>
      </w:r>
      <w:r w:rsidRPr="00517CE1">
        <w:rPr>
          <w:rFonts w:ascii="Times New Roman" w:hAnsi="Times New Roman"/>
          <w:bCs/>
          <w:sz w:val="24"/>
          <w:szCs w:val="24"/>
          <w:lang w:val="es-MX"/>
        </w:rPr>
        <w:t>Instituto Nacional de Ciencias Agrícolas</w:t>
      </w:r>
      <w:r>
        <w:rPr>
          <w:rFonts w:ascii="Times New Roman" w:hAnsi="Times New Roman"/>
          <w:bCs/>
          <w:sz w:val="24"/>
          <w:szCs w:val="24"/>
          <w:lang w:val="es-MX"/>
        </w:rPr>
        <w:t>, Cuba.</w:t>
      </w:r>
    </w:p>
    <w:p w14:paraId="1C69269E" w14:textId="77777777" w:rsidR="001A73C7" w:rsidRPr="00517CE1" w:rsidRDefault="00564E32" w:rsidP="00517CE1">
      <w:pPr>
        <w:widowControl w:val="0"/>
        <w:autoSpaceDE w:val="0"/>
        <w:autoSpaceDN w:val="0"/>
        <w:adjustRightInd w:val="0"/>
        <w:spacing w:after="120" w:line="360" w:lineRule="auto"/>
        <w:jc w:val="both"/>
        <w:rPr>
          <w:rStyle w:val="Hipervnculo"/>
          <w:rFonts w:ascii="Times New Roman" w:hAnsi="Times New Roman"/>
          <w:bCs/>
          <w:sz w:val="24"/>
          <w:szCs w:val="24"/>
        </w:rPr>
      </w:pPr>
      <w:r>
        <w:rPr>
          <w:rFonts w:ascii="Times New Roman" w:hAnsi="Times New Roman"/>
          <w:bCs/>
          <w:sz w:val="24"/>
          <w:szCs w:val="24"/>
          <w:lang w:val="es-MX"/>
        </w:rPr>
        <w:t>ORCID:</w:t>
      </w:r>
      <w:r w:rsidR="001A73C7" w:rsidRPr="00517CE1">
        <w:rPr>
          <w:rFonts w:ascii="Times New Roman" w:hAnsi="Times New Roman"/>
          <w:bCs/>
          <w:sz w:val="24"/>
          <w:szCs w:val="24"/>
        </w:rPr>
        <w:t xml:space="preserve"> </w:t>
      </w:r>
      <w:hyperlink r:id="rId15" w:history="1">
        <w:r w:rsidR="001A73C7" w:rsidRPr="00517CE1">
          <w:rPr>
            <w:rStyle w:val="Hipervnculo"/>
            <w:rFonts w:ascii="Times New Roman" w:hAnsi="Times New Roman"/>
            <w:bCs/>
            <w:sz w:val="24"/>
            <w:szCs w:val="24"/>
          </w:rPr>
          <w:t>https://orcid.org/0000-0002-6499-1902</w:t>
        </w:r>
      </w:hyperlink>
    </w:p>
    <w:p w14:paraId="08FB4DC0" w14:textId="77777777" w:rsidR="0033752F" w:rsidRDefault="00564E32" w:rsidP="00564E32">
      <w:pPr>
        <w:widowControl w:val="0"/>
        <w:autoSpaceDE w:val="0"/>
        <w:autoSpaceDN w:val="0"/>
        <w:adjustRightInd w:val="0"/>
        <w:spacing w:after="120" w:line="360" w:lineRule="auto"/>
        <w:jc w:val="right"/>
        <w:rPr>
          <w:rFonts w:ascii="Times New Roman" w:hAnsi="Times New Roman"/>
          <w:bCs/>
          <w:sz w:val="24"/>
          <w:szCs w:val="24"/>
          <w:lang w:val="es-MX"/>
        </w:rPr>
      </w:pPr>
      <w:r>
        <w:rPr>
          <w:rFonts w:ascii="Times New Roman" w:hAnsi="Times New Roman"/>
          <w:bCs/>
          <w:sz w:val="24"/>
          <w:szCs w:val="24"/>
          <w:lang w:val="es-MX"/>
        </w:rPr>
        <w:t>Contacto</w:t>
      </w:r>
      <w:r w:rsidR="0033752F">
        <w:rPr>
          <w:rFonts w:ascii="Times New Roman" w:hAnsi="Times New Roman"/>
          <w:bCs/>
          <w:sz w:val="24"/>
          <w:szCs w:val="24"/>
          <w:lang w:val="es-MX"/>
        </w:rPr>
        <w:t xml:space="preserve">: </w:t>
      </w:r>
      <w:hyperlink r:id="rId16" w:history="1">
        <w:r w:rsidRPr="00A33194">
          <w:rPr>
            <w:rStyle w:val="Hipervnculo"/>
            <w:rFonts w:ascii="Times New Roman" w:hAnsi="Times New Roman"/>
            <w:bCs/>
            <w:sz w:val="24"/>
            <w:szCs w:val="24"/>
            <w:lang w:val="es-MX"/>
          </w:rPr>
          <w:t>jctsoler@gmail.com</w:t>
        </w:r>
      </w:hyperlink>
    </w:p>
    <w:p w14:paraId="2BE263C4" w14:textId="48337FAE" w:rsidR="00564E32" w:rsidRPr="00D06021" w:rsidRDefault="00564E32" w:rsidP="00564E32">
      <w:pPr>
        <w:widowControl w:val="0"/>
        <w:autoSpaceDE w:val="0"/>
        <w:autoSpaceDN w:val="0"/>
        <w:adjustRightInd w:val="0"/>
        <w:spacing w:after="120" w:line="360" w:lineRule="auto"/>
        <w:jc w:val="right"/>
        <w:rPr>
          <w:rFonts w:ascii="Times New Roman" w:hAnsi="Times New Roman"/>
          <w:bCs/>
          <w:sz w:val="24"/>
          <w:szCs w:val="24"/>
          <w:lang w:val="es-MX"/>
        </w:rPr>
      </w:pPr>
      <w:r w:rsidRPr="00A10827">
        <w:rPr>
          <w:rFonts w:ascii="Times New Roman" w:hAnsi="Times New Roman"/>
          <w:sz w:val="24"/>
          <w:szCs w:val="24"/>
        </w:rPr>
        <w:t>Artículo recibido el 1</w:t>
      </w:r>
      <w:r>
        <w:rPr>
          <w:rFonts w:ascii="Times New Roman" w:hAnsi="Times New Roman"/>
          <w:sz w:val="24"/>
          <w:szCs w:val="24"/>
        </w:rPr>
        <w:t>1</w:t>
      </w:r>
      <w:r w:rsidRPr="00A10827">
        <w:rPr>
          <w:rFonts w:ascii="Times New Roman" w:hAnsi="Times New Roman"/>
          <w:sz w:val="24"/>
          <w:szCs w:val="24"/>
        </w:rPr>
        <w:t>/</w:t>
      </w:r>
      <w:r>
        <w:rPr>
          <w:rFonts w:ascii="Times New Roman" w:hAnsi="Times New Roman"/>
          <w:sz w:val="24"/>
          <w:szCs w:val="24"/>
        </w:rPr>
        <w:t>octubre</w:t>
      </w:r>
      <w:r w:rsidRPr="00A10827">
        <w:rPr>
          <w:rFonts w:ascii="Times New Roman" w:hAnsi="Times New Roman"/>
          <w:sz w:val="24"/>
          <w:szCs w:val="24"/>
        </w:rPr>
        <w:t xml:space="preserve">/2023. Aprobado </w:t>
      </w:r>
      <w:r>
        <w:rPr>
          <w:rFonts w:ascii="Times New Roman" w:hAnsi="Times New Roman"/>
          <w:sz w:val="24"/>
          <w:szCs w:val="24"/>
        </w:rPr>
        <w:t>3</w:t>
      </w:r>
      <w:r w:rsidRPr="00A10827">
        <w:rPr>
          <w:rFonts w:ascii="Times New Roman" w:hAnsi="Times New Roman"/>
          <w:sz w:val="24"/>
          <w:szCs w:val="24"/>
        </w:rPr>
        <w:t>0/</w:t>
      </w:r>
      <w:r>
        <w:rPr>
          <w:rFonts w:ascii="Times New Roman" w:hAnsi="Times New Roman"/>
          <w:sz w:val="24"/>
          <w:szCs w:val="24"/>
        </w:rPr>
        <w:t>noviembre</w:t>
      </w:r>
      <w:r w:rsidRPr="00A10827">
        <w:rPr>
          <w:rFonts w:ascii="Times New Roman" w:hAnsi="Times New Roman"/>
          <w:sz w:val="24"/>
          <w:szCs w:val="24"/>
        </w:rPr>
        <w:t>/202</w:t>
      </w:r>
      <w:r>
        <w:rPr>
          <w:rFonts w:ascii="Times New Roman" w:hAnsi="Times New Roman"/>
          <w:sz w:val="24"/>
          <w:szCs w:val="24"/>
        </w:rPr>
        <w:t>3</w:t>
      </w:r>
    </w:p>
    <w:p w14:paraId="271A25B4" w14:textId="77777777" w:rsidR="001A73C7" w:rsidRPr="00D06021" w:rsidRDefault="003C54CB" w:rsidP="00517CE1">
      <w:pPr>
        <w:spacing w:after="120" w:line="360" w:lineRule="auto"/>
        <w:jc w:val="both"/>
        <w:rPr>
          <w:rFonts w:ascii="Times New Roman" w:hAnsi="Times New Roman"/>
          <w:b/>
          <w:sz w:val="24"/>
          <w:szCs w:val="24"/>
          <w:lang w:val="es-MX"/>
        </w:rPr>
      </w:pPr>
      <w:r w:rsidRPr="00D06021">
        <w:rPr>
          <w:rFonts w:ascii="Times New Roman" w:hAnsi="Times New Roman"/>
          <w:b/>
          <w:sz w:val="24"/>
          <w:szCs w:val="24"/>
          <w:lang w:val="es-MX"/>
        </w:rPr>
        <w:t>Resumen</w:t>
      </w:r>
    </w:p>
    <w:p w14:paraId="31253984" w14:textId="77777777" w:rsidR="00D77C7D" w:rsidRPr="00D06021" w:rsidRDefault="00D77C7D" w:rsidP="00517CE1">
      <w:pPr>
        <w:spacing w:after="120" w:line="360" w:lineRule="auto"/>
        <w:jc w:val="both"/>
        <w:rPr>
          <w:rFonts w:ascii="Times New Roman" w:hAnsi="Times New Roman"/>
          <w:sz w:val="24"/>
          <w:szCs w:val="24"/>
        </w:rPr>
      </w:pPr>
      <w:r w:rsidRPr="00D06021">
        <w:rPr>
          <w:rFonts w:ascii="Times New Roman" w:hAnsi="Times New Roman"/>
          <w:sz w:val="24"/>
          <w:szCs w:val="24"/>
        </w:rPr>
        <w:t>El trabajo se desarrolló en la U</w:t>
      </w:r>
      <w:r w:rsidR="000719AF" w:rsidRPr="00D06021">
        <w:rPr>
          <w:rFonts w:ascii="Times New Roman" w:hAnsi="Times New Roman"/>
          <w:sz w:val="24"/>
          <w:szCs w:val="24"/>
        </w:rPr>
        <w:t xml:space="preserve">nidad </w:t>
      </w:r>
      <w:r w:rsidRPr="00D06021">
        <w:rPr>
          <w:rFonts w:ascii="Times New Roman" w:hAnsi="Times New Roman"/>
          <w:sz w:val="24"/>
          <w:szCs w:val="24"/>
        </w:rPr>
        <w:t>E</w:t>
      </w:r>
      <w:r w:rsidR="000719AF" w:rsidRPr="00D06021">
        <w:rPr>
          <w:rFonts w:ascii="Times New Roman" w:hAnsi="Times New Roman"/>
          <w:sz w:val="24"/>
          <w:szCs w:val="24"/>
        </w:rPr>
        <w:t xml:space="preserve">statal </w:t>
      </w:r>
      <w:r w:rsidRPr="00D06021">
        <w:rPr>
          <w:rFonts w:ascii="Times New Roman" w:hAnsi="Times New Roman"/>
          <w:sz w:val="24"/>
          <w:szCs w:val="24"/>
        </w:rPr>
        <w:t>B</w:t>
      </w:r>
      <w:r w:rsidR="000719AF" w:rsidRPr="00D06021">
        <w:rPr>
          <w:rFonts w:ascii="Times New Roman" w:hAnsi="Times New Roman"/>
          <w:sz w:val="24"/>
          <w:szCs w:val="24"/>
        </w:rPr>
        <w:t>ásica</w:t>
      </w:r>
      <w:r w:rsidRPr="00D06021">
        <w:rPr>
          <w:rFonts w:ascii="Times New Roman" w:hAnsi="Times New Roman"/>
          <w:sz w:val="24"/>
          <w:szCs w:val="24"/>
        </w:rPr>
        <w:t xml:space="preserve"> de casas de cultivo “La Pupa”, de la provincia Granma, sobre un suelo Fluvisol en el periodo septiembre- diciembre del 2021, con el objetivo de evaluar el efecto de tres bioproductos sobre el cultivo del pimiento variedad Labrador, </w:t>
      </w:r>
      <w:r w:rsidRPr="00D06021">
        <w:rPr>
          <w:rFonts w:ascii="Times New Roman" w:hAnsi="Times New Roman"/>
          <w:sz w:val="24"/>
          <w:szCs w:val="24"/>
          <w:lang w:val="es-MX"/>
        </w:rPr>
        <w:t>el mismo se desarrolló</w:t>
      </w:r>
      <w:r w:rsidRPr="00D06021">
        <w:rPr>
          <w:rFonts w:ascii="Times New Roman" w:hAnsi="Times New Roman"/>
          <w:sz w:val="24"/>
          <w:szCs w:val="24"/>
        </w:rPr>
        <w:t xml:space="preserve"> ocupando cada tratamiento un cantero o parcela experimental con 112 plantas, donde se aplicaron: Tratamiento 1: Aplicación de Ácido Piroleñoso, Tratamiento 2: Aplicación del </w:t>
      </w:r>
      <w:r w:rsidRPr="00D06021">
        <w:rPr>
          <w:rFonts w:ascii="Times New Roman" w:hAnsi="Times New Roman"/>
          <w:sz w:val="24"/>
          <w:szCs w:val="24"/>
        </w:rPr>
        <w:lastRenderedPageBreak/>
        <w:t>Quitomax</w:t>
      </w:r>
      <w:r w:rsidRPr="00D06021">
        <w:rPr>
          <w:rFonts w:ascii="Times New Roman" w:eastAsia="Times New Roman" w:hAnsi="Times New Roman"/>
          <w:sz w:val="24"/>
          <w:szCs w:val="24"/>
          <w:vertAlign w:val="superscript"/>
          <w:lang w:eastAsia="es-ES"/>
        </w:rPr>
        <w:t>®</w:t>
      </w:r>
      <w:r w:rsidRPr="00D06021">
        <w:rPr>
          <w:rFonts w:ascii="Times New Roman" w:eastAsia="Times New Roman" w:hAnsi="Times New Roman"/>
          <w:sz w:val="24"/>
          <w:szCs w:val="24"/>
          <w:lang w:eastAsia="es-ES"/>
        </w:rPr>
        <w:t>,</w:t>
      </w:r>
      <w:r w:rsidRPr="00D06021">
        <w:rPr>
          <w:rFonts w:ascii="Times New Roman" w:hAnsi="Times New Roman"/>
          <w:sz w:val="24"/>
          <w:szCs w:val="24"/>
        </w:rPr>
        <w:t xml:space="preserve"> Tratamiento 3: Aplicación del </w:t>
      </w:r>
      <w:r w:rsidRPr="00D06021">
        <w:rPr>
          <w:rFonts w:ascii="Times New Roman" w:eastAsia="Times New Roman" w:hAnsi="Times New Roman"/>
          <w:sz w:val="24"/>
          <w:szCs w:val="24"/>
          <w:lang w:eastAsia="es-ES"/>
        </w:rPr>
        <w:t>Pectimorf</w:t>
      </w:r>
      <w:r w:rsidRPr="00D06021">
        <w:rPr>
          <w:rFonts w:ascii="Times New Roman" w:eastAsia="Times New Roman" w:hAnsi="Times New Roman"/>
          <w:sz w:val="24"/>
          <w:szCs w:val="24"/>
          <w:vertAlign w:val="superscript"/>
          <w:lang w:eastAsia="es-ES"/>
        </w:rPr>
        <w:t>®</w:t>
      </w:r>
      <w:r w:rsidRPr="00D06021">
        <w:rPr>
          <w:rFonts w:ascii="Times New Roman" w:hAnsi="Times New Roman"/>
          <w:sz w:val="24"/>
          <w:szCs w:val="24"/>
        </w:rPr>
        <w:t xml:space="preserve">, 4.-Tratamiento control. Se evaluaron las siguientes variables -Número de flores y número de frutos por plantas. De los frutos cosechados se seleccionaron 30 por cada cosecha y se le realizaron las siguientes mediciones: -Longitud de los frutos, ancho de los frutos, masa de los frutos y se calculó además el rendimiento. Se evaluaron algunas variables fisiológicas con el equipo </w:t>
      </w:r>
      <w:proofErr w:type="spellStart"/>
      <w:r w:rsidRPr="00D06021">
        <w:rPr>
          <w:rFonts w:ascii="Times New Roman" w:hAnsi="Times New Roman"/>
          <w:sz w:val="24"/>
          <w:szCs w:val="24"/>
        </w:rPr>
        <w:t>Leaf</w:t>
      </w:r>
      <w:proofErr w:type="spellEnd"/>
      <w:r w:rsidRPr="00D06021">
        <w:rPr>
          <w:rFonts w:ascii="Times New Roman" w:hAnsi="Times New Roman"/>
          <w:sz w:val="24"/>
          <w:szCs w:val="24"/>
        </w:rPr>
        <w:t xml:space="preserve"> </w:t>
      </w:r>
      <w:proofErr w:type="spellStart"/>
      <w:r w:rsidRPr="00D06021">
        <w:rPr>
          <w:rFonts w:ascii="Times New Roman" w:hAnsi="Times New Roman"/>
          <w:sz w:val="24"/>
          <w:szCs w:val="24"/>
        </w:rPr>
        <w:t>Chamber</w:t>
      </w:r>
      <w:proofErr w:type="spellEnd"/>
      <w:r w:rsidRPr="00D06021">
        <w:rPr>
          <w:rFonts w:ascii="Times New Roman" w:hAnsi="Times New Roman"/>
          <w:sz w:val="24"/>
          <w:szCs w:val="24"/>
        </w:rPr>
        <w:t xml:space="preserve"> &amp; </w:t>
      </w:r>
      <w:proofErr w:type="spellStart"/>
      <w:r w:rsidRPr="00D06021">
        <w:rPr>
          <w:rFonts w:ascii="Times New Roman" w:hAnsi="Times New Roman"/>
          <w:sz w:val="24"/>
          <w:szCs w:val="24"/>
        </w:rPr>
        <w:t>Soil</w:t>
      </w:r>
      <w:proofErr w:type="spellEnd"/>
      <w:r w:rsidRPr="00D06021">
        <w:rPr>
          <w:rFonts w:ascii="Times New Roman" w:hAnsi="Times New Roman"/>
          <w:sz w:val="24"/>
          <w:szCs w:val="24"/>
        </w:rPr>
        <w:t xml:space="preserve"> </w:t>
      </w:r>
      <w:proofErr w:type="spellStart"/>
      <w:r w:rsidRPr="00D06021">
        <w:rPr>
          <w:rFonts w:ascii="Times New Roman" w:hAnsi="Times New Roman"/>
          <w:sz w:val="24"/>
          <w:szCs w:val="24"/>
        </w:rPr>
        <w:t>Respiration</w:t>
      </w:r>
      <w:proofErr w:type="spellEnd"/>
      <w:r w:rsidRPr="00D06021">
        <w:rPr>
          <w:rFonts w:ascii="Times New Roman" w:hAnsi="Times New Roman"/>
          <w:sz w:val="24"/>
          <w:szCs w:val="24"/>
        </w:rPr>
        <w:t xml:space="preserve"> </w:t>
      </w:r>
      <w:proofErr w:type="spellStart"/>
      <w:r w:rsidRPr="00D06021">
        <w:rPr>
          <w:rFonts w:ascii="Times New Roman" w:hAnsi="Times New Roman"/>
          <w:sz w:val="24"/>
          <w:szCs w:val="24"/>
        </w:rPr>
        <w:t>Analysis</w:t>
      </w:r>
      <w:proofErr w:type="spellEnd"/>
      <w:r w:rsidRPr="00D06021">
        <w:rPr>
          <w:rFonts w:ascii="Times New Roman" w:hAnsi="Times New Roman"/>
          <w:sz w:val="24"/>
          <w:szCs w:val="24"/>
        </w:rPr>
        <w:t xml:space="preserve"> </w:t>
      </w:r>
      <w:proofErr w:type="spellStart"/>
      <w:r w:rsidRPr="00D06021">
        <w:rPr>
          <w:rFonts w:ascii="Times New Roman" w:hAnsi="Times New Roman"/>
          <w:sz w:val="24"/>
          <w:szCs w:val="24"/>
        </w:rPr>
        <w:t>System</w:t>
      </w:r>
      <w:proofErr w:type="spellEnd"/>
      <w:r w:rsidRPr="00D06021">
        <w:rPr>
          <w:rFonts w:ascii="Times New Roman" w:hAnsi="Times New Roman"/>
          <w:sz w:val="24"/>
          <w:szCs w:val="24"/>
        </w:rPr>
        <w:t xml:space="preserve">   y fueron las siguientes: </w:t>
      </w:r>
      <w:r w:rsidRPr="00D06021">
        <w:rPr>
          <w:rFonts w:ascii="Times New Roman" w:eastAsia="Times New Roman" w:hAnsi="Times New Roman"/>
          <w:bCs/>
          <w:sz w:val="24"/>
          <w:szCs w:val="24"/>
        </w:rPr>
        <w:t>Fo</w:t>
      </w:r>
      <w:r w:rsidRPr="00D06021">
        <w:rPr>
          <w:rFonts w:ascii="Times New Roman" w:eastAsia="Times New Roman" w:hAnsi="Times New Roman"/>
          <w:sz w:val="24"/>
          <w:szCs w:val="24"/>
        </w:rPr>
        <w:t>: Fluorescencia de origen,</w:t>
      </w:r>
      <w:r w:rsidR="000719AF" w:rsidRPr="00D06021">
        <w:rPr>
          <w:rFonts w:ascii="Times New Roman" w:eastAsia="Times New Roman" w:hAnsi="Times New Roman"/>
          <w:sz w:val="24"/>
          <w:szCs w:val="24"/>
        </w:rPr>
        <w:t xml:space="preserve"> </w:t>
      </w:r>
      <w:r w:rsidRPr="00D06021">
        <w:rPr>
          <w:rFonts w:ascii="Times New Roman" w:eastAsia="Times New Roman" w:hAnsi="Times New Roman"/>
          <w:sz w:val="24"/>
          <w:szCs w:val="24"/>
        </w:rPr>
        <w:t xml:space="preserve">-Fm: </w:t>
      </w:r>
      <w:r w:rsidRPr="00D06021">
        <w:rPr>
          <w:rFonts w:ascii="Times New Roman" w:hAnsi="Times New Roman"/>
          <w:sz w:val="24"/>
          <w:szCs w:val="24"/>
        </w:rPr>
        <w:t xml:space="preserve">Fluorescencia máxima, </w:t>
      </w:r>
      <w:r w:rsidRPr="00D06021">
        <w:rPr>
          <w:rFonts w:ascii="Times New Roman" w:eastAsia="Times New Roman" w:hAnsi="Times New Roman"/>
          <w:sz w:val="24"/>
          <w:szCs w:val="24"/>
        </w:rPr>
        <w:t>-</w:t>
      </w:r>
      <w:proofErr w:type="spellStart"/>
      <w:r w:rsidRPr="00D06021">
        <w:rPr>
          <w:rFonts w:ascii="Times New Roman" w:eastAsia="Times New Roman" w:hAnsi="Times New Roman"/>
          <w:bCs/>
          <w:sz w:val="24"/>
          <w:szCs w:val="24"/>
        </w:rPr>
        <w:t>Fv</w:t>
      </w:r>
      <w:proofErr w:type="spellEnd"/>
      <w:r w:rsidRPr="00D06021">
        <w:rPr>
          <w:rFonts w:ascii="Times New Roman" w:eastAsia="Times New Roman" w:hAnsi="Times New Roman"/>
          <w:bCs/>
          <w:sz w:val="24"/>
          <w:szCs w:val="24"/>
        </w:rPr>
        <w:t xml:space="preserve">/Fm: </w:t>
      </w:r>
      <w:r w:rsidRPr="00D06021">
        <w:rPr>
          <w:rFonts w:ascii="Times New Roman" w:eastAsia="Times New Roman" w:hAnsi="Times New Roman"/>
          <w:sz w:val="24"/>
          <w:szCs w:val="24"/>
        </w:rPr>
        <w:t xml:space="preserve">Relación fluorescencia variable y fluorescencia </w:t>
      </w:r>
      <w:r w:rsidR="000719AF" w:rsidRPr="00D06021">
        <w:rPr>
          <w:rFonts w:ascii="Times New Roman" w:eastAsia="Times New Roman" w:hAnsi="Times New Roman"/>
          <w:sz w:val="24"/>
          <w:szCs w:val="24"/>
        </w:rPr>
        <w:t>máxima, -</w:t>
      </w:r>
      <w:proofErr w:type="spellStart"/>
      <w:r w:rsidRPr="00D06021">
        <w:rPr>
          <w:rFonts w:ascii="Times New Roman" w:eastAsia="Times New Roman" w:hAnsi="Times New Roman"/>
          <w:sz w:val="24"/>
          <w:szCs w:val="24"/>
        </w:rPr>
        <w:t>Tfm</w:t>
      </w:r>
      <w:proofErr w:type="spellEnd"/>
      <w:r w:rsidRPr="00D06021">
        <w:rPr>
          <w:rFonts w:ascii="Times New Roman" w:eastAsia="Times New Roman" w:hAnsi="Times New Roman"/>
          <w:sz w:val="24"/>
          <w:szCs w:val="24"/>
        </w:rPr>
        <w:t xml:space="preserve">: </w:t>
      </w:r>
      <w:r w:rsidRPr="00D06021">
        <w:rPr>
          <w:rFonts w:ascii="Times New Roman" w:hAnsi="Times New Roman"/>
          <w:sz w:val="24"/>
          <w:szCs w:val="24"/>
        </w:rPr>
        <w:t>Tiempo para alcanzar la máxima intensidad de fluorescencia. El diseño empleado fue completamente aleatorizado. A los datos tomados se le aplicó un análisis de varianza y comparación de medias por la prueba paramétrica de Tukey a una probabilidad de error al 5 % (p≤0,05), el mejor resultado se obtiene en orden descendente al aplicar Ácido Piroleñoso, Quitomax</w:t>
      </w:r>
      <w:r w:rsidRPr="00D06021">
        <w:rPr>
          <w:rFonts w:ascii="Times New Roman" w:eastAsia="Times New Roman" w:hAnsi="Times New Roman"/>
          <w:sz w:val="24"/>
          <w:szCs w:val="24"/>
          <w:vertAlign w:val="superscript"/>
          <w:lang w:eastAsia="es-ES"/>
        </w:rPr>
        <w:t>®</w:t>
      </w:r>
      <w:r w:rsidRPr="00D06021">
        <w:rPr>
          <w:rFonts w:ascii="Times New Roman" w:hAnsi="Times New Roman"/>
          <w:sz w:val="24"/>
          <w:szCs w:val="24"/>
        </w:rPr>
        <w:t xml:space="preserve"> y Pectimorf</w:t>
      </w:r>
      <w:r w:rsidRPr="00D06021">
        <w:rPr>
          <w:rFonts w:ascii="Times New Roman" w:eastAsia="Times New Roman" w:hAnsi="Times New Roman"/>
          <w:sz w:val="24"/>
          <w:szCs w:val="24"/>
          <w:vertAlign w:val="superscript"/>
          <w:lang w:eastAsia="es-ES"/>
        </w:rPr>
        <w:t>®</w:t>
      </w:r>
      <w:r w:rsidRPr="00D06021">
        <w:rPr>
          <w:rFonts w:ascii="Times New Roman" w:hAnsi="Times New Roman"/>
          <w:sz w:val="24"/>
          <w:szCs w:val="24"/>
        </w:rPr>
        <w:t xml:space="preserve"> con rendimiento de 9,47, 9,1 y 8,57 kg m</w:t>
      </w:r>
      <w:r w:rsidRPr="00D06021">
        <w:rPr>
          <w:rFonts w:ascii="Times New Roman" w:hAnsi="Times New Roman"/>
          <w:sz w:val="24"/>
          <w:szCs w:val="24"/>
          <w:vertAlign w:val="superscript"/>
        </w:rPr>
        <w:t>2</w:t>
      </w:r>
      <w:r w:rsidRPr="00D06021">
        <w:rPr>
          <w:rFonts w:ascii="Times New Roman" w:hAnsi="Times New Roman"/>
          <w:sz w:val="24"/>
          <w:szCs w:val="24"/>
        </w:rPr>
        <w:t>.</w:t>
      </w:r>
    </w:p>
    <w:p w14:paraId="7C1C4F98" w14:textId="77777777" w:rsidR="00D77C7D" w:rsidRPr="00D06021" w:rsidRDefault="00D77C7D" w:rsidP="00517CE1">
      <w:pPr>
        <w:spacing w:after="120" w:line="360" w:lineRule="auto"/>
        <w:jc w:val="both"/>
        <w:rPr>
          <w:rFonts w:ascii="Times New Roman" w:hAnsi="Times New Roman"/>
          <w:sz w:val="24"/>
          <w:szCs w:val="24"/>
        </w:rPr>
      </w:pPr>
      <w:r w:rsidRPr="00D06021">
        <w:rPr>
          <w:rFonts w:ascii="Times New Roman" w:hAnsi="Times New Roman"/>
          <w:sz w:val="24"/>
          <w:szCs w:val="24"/>
        </w:rPr>
        <w:t>Palabras claves: Bioproductos, fluorescencia</w:t>
      </w:r>
      <w:r w:rsidR="00AD08A9">
        <w:rPr>
          <w:rFonts w:ascii="Times New Roman" w:hAnsi="Times New Roman"/>
          <w:sz w:val="24"/>
          <w:szCs w:val="24"/>
        </w:rPr>
        <w:t>,</w:t>
      </w:r>
      <w:r w:rsidRPr="00D06021">
        <w:rPr>
          <w:rFonts w:ascii="Times New Roman" w:hAnsi="Times New Roman"/>
          <w:sz w:val="24"/>
          <w:szCs w:val="24"/>
        </w:rPr>
        <w:t xml:space="preserve"> rendimiento.</w:t>
      </w:r>
    </w:p>
    <w:p w14:paraId="652687D5" w14:textId="77777777" w:rsidR="00D77C7D" w:rsidRPr="00D06021" w:rsidRDefault="003C54CB" w:rsidP="00517CE1">
      <w:pPr>
        <w:spacing w:after="120" w:line="360" w:lineRule="auto"/>
        <w:jc w:val="both"/>
        <w:rPr>
          <w:rFonts w:ascii="Times New Roman" w:hAnsi="Times New Roman"/>
          <w:b/>
          <w:sz w:val="24"/>
          <w:szCs w:val="24"/>
          <w:lang w:val="en-US"/>
        </w:rPr>
      </w:pPr>
      <w:r w:rsidRPr="00D06021">
        <w:rPr>
          <w:rFonts w:ascii="Times New Roman" w:hAnsi="Times New Roman"/>
          <w:b/>
          <w:sz w:val="24"/>
          <w:szCs w:val="24"/>
          <w:lang w:val="en-US"/>
        </w:rPr>
        <w:t>Abstract</w:t>
      </w:r>
    </w:p>
    <w:p w14:paraId="1235DBE9" w14:textId="77777777" w:rsidR="00D77C7D" w:rsidRPr="00D06021" w:rsidRDefault="00D77C7D" w:rsidP="00517CE1">
      <w:pPr>
        <w:spacing w:after="120" w:line="360" w:lineRule="auto"/>
        <w:jc w:val="both"/>
        <w:rPr>
          <w:rFonts w:ascii="Times New Roman" w:hAnsi="Times New Roman"/>
          <w:sz w:val="24"/>
          <w:szCs w:val="24"/>
          <w:lang w:val="en-US"/>
        </w:rPr>
      </w:pPr>
      <w:r w:rsidRPr="00D06021">
        <w:rPr>
          <w:rFonts w:ascii="Times New Roman" w:hAnsi="Times New Roman"/>
          <w:sz w:val="24"/>
          <w:szCs w:val="24"/>
          <w:lang w:val="en-US"/>
        </w:rPr>
        <w:t>The work was developed in the Basic State Unit of cultivation houses "La Pupa", of the county Granma, on a soil Fluvisol in the period September - December of the 2021, with the objective of evaluating the effect of three bioproducts on the cultivation of the pepper variety Labrador, the same one was developed occupying each treatment a stonemason or experimental parcel with 112 plants, where they were applied: Treatment 1: Application of Pyroligneous acid, Treatment 2: Application of the Quitomax</w:t>
      </w:r>
      <w:r w:rsidRPr="00D06021">
        <w:rPr>
          <w:rFonts w:ascii="Times New Roman" w:hAnsi="Times New Roman"/>
          <w:sz w:val="24"/>
          <w:szCs w:val="24"/>
          <w:vertAlign w:val="superscript"/>
          <w:lang w:val="en-US"/>
        </w:rPr>
        <w:t>®</w:t>
      </w:r>
      <w:r w:rsidRPr="00D06021">
        <w:rPr>
          <w:rFonts w:ascii="Times New Roman" w:hAnsi="Times New Roman"/>
          <w:sz w:val="24"/>
          <w:szCs w:val="24"/>
          <w:lang w:val="en-US"/>
        </w:rPr>
        <w:t>, Treatment 3: Application of the Pectimorf</w:t>
      </w:r>
      <w:r w:rsidRPr="00D06021">
        <w:rPr>
          <w:rFonts w:ascii="Times New Roman" w:hAnsi="Times New Roman"/>
          <w:sz w:val="24"/>
          <w:szCs w:val="24"/>
          <w:vertAlign w:val="superscript"/>
          <w:lang w:val="en-US"/>
        </w:rPr>
        <w:t>®</w:t>
      </w:r>
      <w:r w:rsidRPr="00D06021">
        <w:rPr>
          <w:rFonts w:ascii="Times New Roman" w:hAnsi="Times New Roman"/>
          <w:sz w:val="24"/>
          <w:szCs w:val="24"/>
          <w:lang w:val="en-US"/>
        </w:rPr>
        <w:t xml:space="preserve">, 4.-Treatment control. The following variables were evaluated - Number of flowers and number of fruits for plants. Of the harvested fruits 30 were selected by each crop and they were carried out the following </w:t>
      </w:r>
      <w:proofErr w:type="spellStart"/>
      <w:r w:rsidRPr="00D06021">
        <w:rPr>
          <w:rFonts w:ascii="Times New Roman" w:hAnsi="Times New Roman"/>
          <w:sz w:val="24"/>
          <w:szCs w:val="24"/>
          <w:lang w:val="en-US"/>
        </w:rPr>
        <w:t>mensurations</w:t>
      </w:r>
      <w:proofErr w:type="spellEnd"/>
      <w:r w:rsidRPr="00D06021">
        <w:rPr>
          <w:rFonts w:ascii="Times New Roman" w:hAnsi="Times New Roman"/>
          <w:sz w:val="24"/>
          <w:szCs w:val="24"/>
          <w:lang w:val="en-US"/>
        </w:rPr>
        <w:t xml:space="preserve">: - Longitude of the fruits, wide of the fruits, mass of the fruits and it was also calculated the yield. Some physiologic variables were evaluated with the team Leaf Chamber &amp; Soil Respiration Analysis System and they were the following ones: </w:t>
      </w:r>
      <w:proofErr w:type="spellStart"/>
      <w:r w:rsidRPr="00D06021">
        <w:rPr>
          <w:rFonts w:ascii="Times New Roman" w:hAnsi="Times New Roman"/>
          <w:sz w:val="24"/>
          <w:szCs w:val="24"/>
          <w:lang w:val="en-US"/>
        </w:rPr>
        <w:t>Fo</w:t>
      </w:r>
      <w:proofErr w:type="spellEnd"/>
      <w:r w:rsidRPr="00D06021">
        <w:rPr>
          <w:rFonts w:ascii="Times New Roman" w:hAnsi="Times New Roman"/>
          <w:sz w:val="24"/>
          <w:szCs w:val="24"/>
          <w:lang w:val="en-US"/>
        </w:rPr>
        <w:t xml:space="preserve">: Fluorescence of </w:t>
      </w:r>
      <w:proofErr w:type="spellStart"/>
      <w:proofErr w:type="gramStart"/>
      <w:r w:rsidRPr="00D06021">
        <w:rPr>
          <w:rFonts w:ascii="Times New Roman" w:hAnsi="Times New Roman"/>
          <w:sz w:val="24"/>
          <w:szCs w:val="24"/>
          <w:lang w:val="en-US"/>
        </w:rPr>
        <w:t>origen</w:t>
      </w:r>
      <w:proofErr w:type="spellEnd"/>
      <w:r w:rsidRPr="00D06021">
        <w:rPr>
          <w:rFonts w:ascii="Times New Roman" w:hAnsi="Times New Roman"/>
          <w:sz w:val="24"/>
          <w:szCs w:val="24"/>
          <w:lang w:val="en-US"/>
        </w:rPr>
        <w:t>,-</w:t>
      </w:r>
      <w:proofErr w:type="spellStart"/>
      <w:proofErr w:type="gramEnd"/>
      <w:r w:rsidRPr="00D06021">
        <w:rPr>
          <w:rFonts w:ascii="Times New Roman" w:hAnsi="Times New Roman"/>
          <w:sz w:val="24"/>
          <w:szCs w:val="24"/>
          <w:lang w:val="en-US"/>
        </w:rPr>
        <w:t>Fm</w:t>
      </w:r>
      <w:proofErr w:type="spellEnd"/>
      <w:r w:rsidRPr="00D06021">
        <w:rPr>
          <w:rFonts w:ascii="Times New Roman" w:hAnsi="Times New Roman"/>
          <w:sz w:val="24"/>
          <w:szCs w:val="24"/>
          <w:lang w:val="en-US"/>
        </w:rPr>
        <w:t xml:space="preserve">: maximum Fluorescence, - </w:t>
      </w:r>
      <w:proofErr w:type="spellStart"/>
      <w:r w:rsidRPr="00D06021">
        <w:rPr>
          <w:rFonts w:ascii="Times New Roman" w:hAnsi="Times New Roman"/>
          <w:sz w:val="24"/>
          <w:szCs w:val="24"/>
          <w:lang w:val="en-US"/>
        </w:rPr>
        <w:t>Fv</w:t>
      </w:r>
      <w:proofErr w:type="spellEnd"/>
      <w:r w:rsidRPr="00D06021">
        <w:rPr>
          <w:rFonts w:ascii="Times New Roman" w:hAnsi="Times New Roman"/>
          <w:sz w:val="24"/>
          <w:szCs w:val="24"/>
          <w:lang w:val="en-US"/>
        </w:rPr>
        <w:t>/</w:t>
      </w:r>
      <w:proofErr w:type="spellStart"/>
      <w:r w:rsidRPr="00D06021">
        <w:rPr>
          <w:rFonts w:ascii="Times New Roman" w:hAnsi="Times New Roman"/>
          <w:sz w:val="24"/>
          <w:szCs w:val="24"/>
          <w:lang w:val="en-US"/>
        </w:rPr>
        <w:t>Fm</w:t>
      </w:r>
      <w:proofErr w:type="spellEnd"/>
      <w:r w:rsidRPr="00D06021">
        <w:rPr>
          <w:rFonts w:ascii="Times New Roman" w:hAnsi="Times New Roman"/>
          <w:sz w:val="24"/>
          <w:szCs w:val="24"/>
          <w:lang w:val="en-US"/>
        </w:rPr>
        <w:t>: Relationship variable fluorescence and fluorescence maxim,-</w:t>
      </w:r>
      <w:proofErr w:type="spellStart"/>
      <w:r w:rsidRPr="00D06021">
        <w:rPr>
          <w:rFonts w:ascii="Times New Roman" w:hAnsi="Times New Roman"/>
          <w:sz w:val="24"/>
          <w:szCs w:val="24"/>
          <w:lang w:val="en-US"/>
        </w:rPr>
        <w:t>Tfm</w:t>
      </w:r>
      <w:proofErr w:type="spellEnd"/>
      <w:r w:rsidRPr="00D06021">
        <w:rPr>
          <w:rFonts w:ascii="Times New Roman" w:hAnsi="Times New Roman"/>
          <w:sz w:val="24"/>
          <w:szCs w:val="24"/>
          <w:lang w:val="en-US"/>
        </w:rPr>
        <w:t xml:space="preserve">: Time to reach the maximum intensity of fluorescence. The used design was totally randomized. To the taken data was applied a variance analysis and comparison of stockings by the parametric test from Tukey to an error probability to 5% (p?0,05), the best result is obtained in descending order when applying </w:t>
      </w:r>
      <w:proofErr w:type="spellStart"/>
      <w:r w:rsidRPr="00D06021">
        <w:rPr>
          <w:rFonts w:ascii="Times New Roman" w:hAnsi="Times New Roman"/>
          <w:sz w:val="24"/>
          <w:szCs w:val="24"/>
          <w:lang w:val="en-US"/>
        </w:rPr>
        <w:t>Pyroligneous</w:t>
      </w:r>
      <w:proofErr w:type="spellEnd"/>
      <w:r w:rsidRPr="00D06021">
        <w:rPr>
          <w:rFonts w:ascii="Times New Roman" w:hAnsi="Times New Roman"/>
          <w:sz w:val="24"/>
          <w:szCs w:val="24"/>
          <w:lang w:val="en-US"/>
        </w:rPr>
        <w:t xml:space="preserve"> acid, Quitomax</w:t>
      </w:r>
      <w:r w:rsidRPr="00D06021">
        <w:rPr>
          <w:rFonts w:ascii="Times New Roman" w:hAnsi="Times New Roman"/>
          <w:sz w:val="24"/>
          <w:szCs w:val="24"/>
          <w:vertAlign w:val="superscript"/>
          <w:lang w:val="en-US"/>
        </w:rPr>
        <w:t>®</w:t>
      </w:r>
      <w:r w:rsidRPr="00D06021">
        <w:rPr>
          <w:rFonts w:ascii="Times New Roman" w:hAnsi="Times New Roman"/>
          <w:sz w:val="24"/>
          <w:szCs w:val="24"/>
          <w:lang w:val="en-US"/>
        </w:rPr>
        <w:t xml:space="preserve"> and Pectimorf</w:t>
      </w:r>
      <w:r w:rsidRPr="00D06021">
        <w:rPr>
          <w:rFonts w:ascii="Times New Roman" w:hAnsi="Times New Roman"/>
          <w:sz w:val="24"/>
          <w:szCs w:val="24"/>
          <w:vertAlign w:val="superscript"/>
          <w:lang w:val="en-US"/>
        </w:rPr>
        <w:t xml:space="preserve">® </w:t>
      </w:r>
      <w:r w:rsidRPr="00D06021">
        <w:rPr>
          <w:rFonts w:ascii="Times New Roman" w:hAnsi="Times New Roman"/>
          <w:sz w:val="24"/>
          <w:szCs w:val="24"/>
          <w:lang w:val="en-US"/>
        </w:rPr>
        <w:t>with yield of 9,47, 9,1 and 8,57 kg m</w:t>
      </w:r>
      <w:r w:rsidRPr="00D06021">
        <w:rPr>
          <w:rFonts w:ascii="Times New Roman" w:hAnsi="Times New Roman"/>
          <w:sz w:val="24"/>
          <w:szCs w:val="24"/>
          <w:vertAlign w:val="superscript"/>
          <w:lang w:val="en-US"/>
        </w:rPr>
        <w:t>2</w:t>
      </w:r>
      <w:r w:rsidRPr="00D06021">
        <w:rPr>
          <w:rFonts w:ascii="Times New Roman" w:hAnsi="Times New Roman"/>
          <w:sz w:val="24"/>
          <w:szCs w:val="24"/>
          <w:lang w:val="en-US"/>
        </w:rPr>
        <w:t xml:space="preserve">.  </w:t>
      </w:r>
    </w:p>
    <w:p w14:paraId="374231D7" w14:textId="7ABA5CF2" w:rsidR="00D77C7D" w:rsidRPr="00003869" w:rsidRDefault="00003869" w:rsidP="00517CE1">
      <w:pPr>
        <w:spacing w:after="120" w:line="360" w:lineRule="auto"/>
        <w:jc w:val="both"/>
        <w:rPr>
          <w:rFonts w:ascii="Times New Roman" w:hAnsi="Times New Roman"/>
          <w:sz w:val="24"/>
          <w:szCs w:val="24"/>
          <w:lang/>
        </w:rPr>
      </w:pPr>
      <w:r>
        <w:rPr>
          <w:rFonts w:ascii="Times New Roman" w:hAnsi="Times New Roman"/>
          <w:sz w:val="24"/>
          <w:szCs w:val="24"/>
          <w:lang/>
        </w:rPr>
        <w:lastRenderedPageBreak/>
        <w:t>keywords</w:t>
      </w:r>
      <w:r w:rsidR="00D77C7D" w:rsidRPr="00003869">
        <w:rPr>
          <w:rFonts w:ascii="Times New Roman" w:hAnsi="Times New Roman"/>
          <w:sz w:val="24"/>
          <w:szCs w:val="24"/>
          <w:lang/>
        </w:rPr>
        <w:t>: Bioproducts, fluorescence</w:t>
      </w:r>
      <w:r w:rsidR="00AD08A9" w:rsidRPr="00003869">
        <w:rPr>
          <w:rFonts w:ascii="Times New Roman" w:hAnsi="Times New Roman"/>
          <w:sz w:val="24"/>
          <w:szCs w:val="24"/>
          <w:lang/>
        </w:rPr>
        <w:t>,</w:t>
      </w:r>
      <w:r w:rsidR="00D77C7D" w:rsidRPr="00003869">
        <w:rPr>
          <w:rFonts w:ascii="Times New Roman" w:hAnsi="Times New Roman"/>
          <w:sz w:val="24"/>
          <w:szCs w:val="24"/>
          <w:lang/>
        </w:rPr>
        <w:t xml:space="preserve"> yield.  </w:t>
      </w:r>
    </w:p>
    <w:p w14:paraId="017EE7CA" w14:textId="77777777" w:rsidR="00B928FF" w:rsidRPr="00D06021" w:rsidRDefault="00AD08A9" w:rsidP="00517CE1">
      <w:pPr>
        <w:spacing w:after="120" w:line="360" w:lineRule="auto"/>
        <w:jc w:val="both"/>
        <w:rPr>
          <w:rFonts w:ascii="Times New Roman" w:hAnsi="Times New Roman"/>
          <w:b/>
          <w:sz w:val="24"/>
          <w:szCs w:val="24"/>
        </w:rPr>
      </w:pPr>
      <w:r w:rsidRPr="00D06021">
        <w:rPr>
          <w:rFonts w:ascii="Times New Roman" w:hAnsi="Times New Roman"/>
          <w:b/>
          <w:sz w:val="24"/>
          <w:szCs w:val="24"/>
        </w:rPr>
        <w:t>Introducción</w:t>
      </w:r>
    </w:p>
    <w:p w14:paraId="120D11FC" w14:textId="77777777" w:rsidR="00B928FF" w:rsidRPr="00D06021" w:rsidRDefault="00B928FF" w:rsidP="00517CE1">
      <w:pPr>
        <w:spacing w:after="120" w:line="360" w:lineRule="auto"/>
        <w:jc w:val="both"/>
        <w:rPr>
          <w:rFonts w:ascii="Times New Roman" w:eastAsia="Times New Roman" w:hAnsi="Times New Roman"/>
          <w:sz w:val="24"/>
          <w:szCs w:val="24"/>
        </w:rPr>
      </w:pPr>
      <w:r w:rsidRPr="00D06021">
        <w:rPr>
          <w:rFonts w:ascii="Times New Roman" w:eastAsia="Times New Roman" w:hAnsi="Times New Roman"/>
          <w:sz w:val="24"/>
          <w:szCs w:val="24"/>
        </w:rPr>
        <w:t xml:space="preserve">Un </w:t>
      </w:r>
      <w:r w:rsidR="009B237B" w:rsidRPr="00D06021">
        <w:rPr>
          <w:rFonts w:ascii="Times New Roman" w:eastAsia="Times New Roman" w:hAnsi="Times New Roman"/>
          <w:sz w:val="24"/>
          <w:szCs w:val="24"/>
        </w:rPr>
        <w:t>sistema</w:t>
      </w:r>
      <w:r w:rsidRPr="00D06021">
        <w:rPr>
          <w:rFonts w:ascii="Times New Roman" w:eastAsia="Times New Roman" w:hAnsi="Times New Roman"/>
          <w:sz w:val="24"/>
          <w:szCs w:val="24"/>
        </w:rPr>
        <w:t xml:space="preserve"> de producción y de alta productividad son las casas de cultivo protegido, que ofrece una vía promisoria para lograr esta meta. Sin embargo, para alcanzar una producción sostenible y satisfacer la demanda de hortalizas frescas, los rendimientos necesitan ser incrementados, y además se deben disminuir las aplicaciones de insumos agrícolas contaminantes del ambiente y que encarecen la producción (Reyes y Cortes, 2017).</w:t>
      </w:r>
    </w:p>
    <w:p w14:paraId="1A77A9DF" w14:textId="77777777" w:rsidR="009B237B" w:rsidRPr="00D06021" w:rsidRDefault="009B237B" w:rsidP="00517CE1">
      <w:pPr>
        <w:pStyle w:val="NormalWeb"/>
        <w:spacing w:before="0" w:beforeAutospacing="0" w:after="120" w:afterAutospacing="0" w:line="360" w:lineRule="auto"/>
        <w:jc w:val="both"/>
      </w:pPr>
      <w:r w:rsidRPr="00D06021">
        <w:t xml:space="preserve">La búsqueda de nuevas alternativas que ayuden a disminuir los costos de la producción agrícola cuidando el medio ambiente, obliga a estudiar la posibilidad de utilizar el potencial que tienen los bioproductos para las plantas, cuyo uso funcional, cuando se aplican a las plantas o a la rizosfera, implica la mejora del desarrollo del cultivo, el vigor, el rendimiento y la calidad, mediante la estimulación de procesos naturales que benefician el crecimiento y las respuestas a estrés biótico y abiótico (Brown y </w:t>
      </w:r>
      <w:proofErr w:type="spellStart"/>
      <w:r w:rsidRPr="00D06021">
        <w:t>Saa</w:t>
      </w:r>
      <w:proofErr w:type="spellEnd"/>
      <w:r w:rsidRPr="00D06021">
        <w:t>, 2015).</w:t>
      </w:r>
    </w:p>
    <w:p w14:paraId="7BBC81C3" w14:textId="77777777" w:rsidR="00B928FF" w:rsidRPr="00D06021" w:rsidRDefault="00B928FF" w:rsidP="00517CE1">
      <w:pPr>
        <w:pStyle w:val="NormalWeb"/>
        <w:spacing w:before="0" w:beforeAutospacing="0" w:after="120" w:afterAutospacing="0" w:line="360" w:lineRule="auto"/>
        <w:jc w:val="both"/>
        <w:rPr>
          <w:b/>
        </w:rPr>
      </w:pPr>
      <w:r w:rsidRPr="00D06021">
        <w:t xml:space="preserve">El Pectimorf® se reconoce como un nuevo biorregulador cubano, obtenido a partir de residuos de la industria citrícola, cuyo principio activo es una mezcla de oligosacáridos de origen péptico. La capacidad del Pectimorf® para inducir y desarrollar el enraizamiento e incrementar de forma notable el desarrollo y vigor de las plantas </w:t>
      </w:r>
      <w:r w:rsidRPr="00D06021">
        <w:rPr>
          <w:rStyle w:val="nfasis"/>
        </w:rPr>
        <w:t>in vitro</w:t>
      </w:r>
      <w:r w:rsidRPr="00D06021">
        <w:t xml:space="preserve"> de los diferentes cultivos, lo validan como una alternativa promisoria en la biotecnología vegetal (Posada </w:t>
      </w:r>
      <w:r w:rsidRPr="00D06021">
        <w:rPr>
          <w:i/>
        </w:rPr>
        <w:t>et al.,</w:t>
      </w:r>
      <w:r w:rsidRPr="00D06021">
        <w:t xml:space="preserve"> 2016).</w:t>
      </w:r>
    </w:p>
    <w:p w14:paraId="09CB070F" w14:textId="77777777" w:rsidR="00B928FF" w:rsidRPr="00D06021" w:rsidRDefault="00B928FF" w:rsidP="00517CE1">
      <w:pPr>
        <w:spacing w:after="120" w:line="360" w:lineRule="auto"/>
        <w:jc w:val="both"/>
        <w:rPr>
          <w:rFonts w:ascii="Times New Roman" w:eastAsia="Times New Roman" w:hAnsi="Times New Roman"/>
          <w:sz w:val="24"/>
          <w:szCs w:val="24"/>
        </w:rPr>
      </w:pPr>
      <w:r w:rsidRPr="00D06021">
        <w:rPr>
          <w:rFonts w:ascii="Times New Roman" w:eastAsia="Times New Roman" w:hAnsi="Times New Roman"/>
          <w:sz w:val="24"/>
          <w:szCs w:val="24"/>
        </w:rPr>
        <w:t xml:space="preserve">El Quitomax® es un bioestimulante desarrollado en Cuba que contiene quitosano como principio activo, es una formulación líquida que ha mostrado una acción estimuladora en la germinación de semillas y el crecimiento de distintos cultivos mediante la aceleración del metabolismo vegetal como es el tomate (Reyes </w:t>
      </w:r>
      <w:r w:rsidRPr="00D06021">
        <w:rPr>
          <w:rFonts w:ascii="Times New Roman" w:eastAsia="Times New Roman" w:hAnsi="Times New Roman"/>
          <w:i/>
          <w:sz w:val="24"/>
          <w:szCs w:val="24"/>
        </w:rPr>
        <w:t>et al.,</w:t>
      </w:r>
      <w:r w:rsidRPr="00D06021">
        <w:rPr>
          <w:rFonts w:ascii="Times New Roman" w:eastAsia="Times New Roman" w:hAnsi="Times New Roman"/>
          <w:sz w:val="24"/>
          <w:szCs w:val="24"/>
        </w:rPr>
        <w:t xml:space="preserve"> 2020).</w:t>
      </w:r>
    </w:p>
    <w:p w14:paraId="4CDA8F9C" w14:textId="77777777" w:rsidR="00B928FF" w:rsidRPr="00D06021" w:rsidRDefault="00B928FF" w:rsidP="00517CE1">
      <w:pPr>
        <w:spacing w:after="120" w:line="360" w:lineRule="auto"/>
        <w:jc w:val="both"/>
        <w:rPr>
          <w:rFonts w:ascii="Times New Roman" w:hAnsi="Times New Roman"/>
          <w:sz w:val="24"/>
          <w:szCs w:val="24"/>
        </w:rPr>
      </w:pPr>
      <w:r w:rsidRPr="00D06021">
        <w:rPr>
          <w:rFonts w:ascii="Times New Roman" w:hAnsi="Times New Roman"/>
          <w:sz w:val="24"/>
          <w:szCs w:val="24"/>
        </w:rPr>
        <w:t>El aceite pirolítico o Ácido Piroleñoso o vinagre de madera es un líquido que se obtiene de la destilación seca de la madera. Está integrado por un 80 a 90% de</w:t>
      </w:r>
      <w:r w:rsidRPr="00D06021">
        <w:rPr>
          <w:rFonts w:ascii="Times New Roman" w:hAnsi="Times New Roman"/>
          <w:color w:val="F79646"/>
          <w:sz w:val="24"/>
          <w:szCs w:val="24"/>
        </w:rPr>
        <w:t xml:space="preserve"> </w:t>
      </w:r>
      <w:r w:rsidRPr="00D06021">
        <w:rPr>
          <w:rFonts w:ascii="Times New Roman" w:hAnsi="Times New Roman"/>
          <w:sz w:val="24"/>
          <w:szCs w:val="24"/>
        </w:rPr>
        <w:t>agua y muchos compuestos orgánicos; entre ellos, el ácido acético y el alcohol metílico (</w:t>
      </w:r>
      <w:proofErr w:type="spellStart"/>
      <w:r w:rsidRPr="00D06021">
        <w:rPr>
          <w:rStyle w:val="markedcontent"/>
          <w:rFonts w:ascii="Times New Roman" w:hAnsi="Times New Roman"/>
          <w:sz w:val="24"/>
          <w:szCs w:val="24"/>
        </w:rPr>
        <w:t>Henreaux</w:t>
      </w:r>
      <w:proofErr w:type="spellEnd"/>
      <w:r w:rsidRPr="00D06021">
        <w:rPr>
          <w:rStyle w:val="markedcontent"/>
          <w:rFonts w:ascii="Times New Roman" w:hAnsi="Times New Roman"/>
          <w:sz w:val="24"/>
          <w:szCs w:val="24"/>
        </w:rPr>
        <w:t>, 2012</w:t>
      </w:r>
      <w:r w:rsidRPr="00D06021">
        <w:rPr>
          <w:rFonts w:ascii="Times New Roman" w:hAnsi="Times New Roman"/>
          <w:sz w:val="24"/>
          <w:szCs w:val="24"/>
        </w:rPr>
        <w:t xml:space="preserve">) indica que el ácido piroleñoso, conocido como vinagre de madera se utiliza con múltiples propósitos: en el mejoramiento de la calidad del suelo, como </w:t>
      </w:r>
      <w:proofErr w:type="spellStart"/>
      <w:r w:rsidRPr="00D06021">
        <w:rPr>
          <w:rFonts w:ascii="Times New Roman" w:hAnsi="Times New Roman"/>
          <w:sz w:val="24"/>
          <w:szCs w:val="24"/>
        </w:rPr>
        <w:t>enraizador</w:t>
      </w:r>
      <w:proofErr w:type="spellEnd"/>
      <w:r w:rsidRPr="00D06021">
        <w:rPr>
          <w:rFonts w:ascii="Times New Roman" w:hAnsi="Times New Roman"/>
          <w:sz w:val="24"/>
          <w:szCs w:val="24"/>
        </w:rPr>
        <w:t xml:space="preserve"> y como fertilizante foliar.</w:t>
      </w:r>
    </w:p>
    <w:p w14:paraId="77C4203F" w14:textId="77777777" w:rsidR="00295DE1" w:rsidRPr="00D06021" w:rsidRDefault="009B237B" w:rsidP="00517CE1">
      <w:pPr>
        <w:spacing w:after="120" w:line="360" w:lineRule="auto"/>
        <w:jc w:val="both"/>
        <w:rPr>
          <w:rFonts w:ascii="Times New Roman" w:hAnsi="Times New Roman"/>
          <w:sz w:val="24"/>
          <w:szCs w:val="24"/>
        </w:rPr>
      </w:pPr>
      <w:r w:rsidRPr="00D06021">
        <w:rPr>
          <w:rFonts w:ascii="Times New Roman" w:hAnsi="Times New Roman"/>
          <w:sz w:val="24"/>
          <w:szCs w:val="24"/>
        </w:rPr>
        <w:t xml:space="preserve"> </w:t>
      </w:r>
      <w:r w:rsidR="00295DE1" w:rsidRPr="00D06021">
        <w:rPr>
          <w:rFonts w:ascii="Times New Roman" w:hAnsi="Times New Roman"/>
          <w:sz w:val="24"/>
          <w:szCs w:val="24"/>
        </w:rPr>
        <w:t>“Evaluar el efecto del Pectimorf, Quitomax y Ácido Piroleñoso sobre el pimiento variedad Labrador cultivado en condiciones de casa de cultivo”</w:t>
      </w:r>
    </w:p>
    <w:p w14:paraId="3A160327" w14:textId="77777777" w:rsidR="00295DE1" w:rsidRPr="00D06021" w:rsidRDefault="00AD08A9" w:rsidP="00517CE1">
      <w:pPr>
        <w:spacing w:after="120" w:line="360" w:lineRule="auto"/>
        <w:jc w:val="both"/>
        <w:rPr>
          <w:rFonts w:ascii="Times New Roman" w:hAnsi="Times New Roman"/>
          <w:b/>
          <w:sz w:val="24"/>
          <w:szCs w:val="24"/>
        </w:rPr>
      </w:pPr>
      <w:r w:rsidRPr="00D06021">
        <w:rPr>
          <w:rFonts w:ascii="Times New Roman" w:hAnsi="Times New Roman"/>
          <w:b/>
          <w:sz w:val="24"/>
          <w:szCs w:val="24"/>
        </w:rPr>
        <w:lastRenderedPageBreak/>
        <w:t>Materiales y métodos</w:t>
      </w:r>
    </w:p>
    <w:p w14:paraId="7983C927" w14:textId="77777777" w:rsidR="00FB5E1C" w:rsidRPr="00D06021" w:rsidRDefault="00FB5E1C" w:rsidP="00517CE1">
      <w:pPr>
        <w:spacing w:after="120" w:line="360" w:lineRule="auto"/>
        <w:jc w:val="both"/>
        <w:rPr>
          <w:rFonts w:ascii="Times New Roman" w:hAnsi="Times New Roman"/>
          <w:sz w:val="24"/>
          <w:szCs w:val="24"/>
        </w:rPr>
      </w:pPr>
      <w:r w:rsidRPr="00D06021">
        <w:rPr>
          <w:rFonts w:ascii="Times New Roman" w:hAnsi="Times New Roman"/>
          <w:sz w:val="24"/>
          <w:szCs w:val="24"/>
        </w:rPr>
        <w:t xml:space="preserve">El trabajo se desarrolló en la UEB de casas de cultivo “La Pupa”, perteneciente al Ministerio de la Agricultura de la provincia Granma, </w:t>
      </w:r>
      <w:r w:rsidR="0015235A" w:rsidRPr="00D06021">
        <w:rPr>
          <w:rFonts w:ascii="Times New Roman" w:hAnsi="Times New Roman"/>
          <w:sz w:val="24"/>
          <w:szCs w:val="24"/>
        </w:rPr>
        <w:t>sobre un suelo Fluvisol</w:t>
      </w:r>
      <w:r w:rsidRPr="00D06021">
        <w:rPr>
          <w:rFonts w:ascii="Times New Roman" w:hAnsi="Times New Roman"/>
          <w:sz w:val="24"/>
          <w:szCs w:val="24"/>
        </w:rPr>
        <w:t xml:space="preserve"> en el periodo septiembre- diciembre del 2021.</w:t>
      </w:r>
    </w:p>
    <w:p w14:paraId="4FC8E324" w14:textId="77777777" w:rsidR="0015235A" w:rsidRPr="00D06021" w:rsidRDefault="0015235A" w:rsidP="00517CE1">
      <w:pPr>
        <w:spacing w:after="120" w:line="360" w:lineRule="auto"/>
        <w:jc w:val="both"/>
        <w:rPr>
          <w:rFonts w:ascii="Times New Roman" w:hAnsi="Times New Roman"/>
          <w:sz w:val="24"/>
          <w:szCs w:val="24"/>
        </w:rPr>
      </w:pPr>
      <w:r w:rsidRPr="00D06021">
        <w:rPr>
          <w:rFonts w:ascii="Times New Roman" w:hAnsi="Times New Roman"/>
          <w:sz w:val="24"/>
          <w:szCs w:val="24"/>
        </w:rPr>
        <w:t>Las características de este suelo se muestran a continuación en l</w:t>
      </w:r>
      <w:r w:rsidR="00AD08A9">
        <w:rPr>
          <w:rFonts w:ascii="Times New Roman" w:hAnsi="Times New Roman"/>
          <w:sz w:val="24"/>
          <w:szCs w:val="24"/>
        </w:rPr>
        <w:t>a</w:t>
      </w:r>
      <w:r w:rsidRPr="00D06021">
        <w:rPr>
          <w:rFonts w:ascii="Times New Roman" w:hAnsi="Times New Roman"/>
          <w:sz w:val="24"/>
          <w:szCs w:val="24"/>
        </w:rPr>
        <w:t xml:space="preserve"> </w:t>
      </w:r>
      <w:r w:rsidR="00AD08A9">
        <w:rPr>
          <w:rFonts w:ascii="Times New Roman" w:hAnsi="Times New Roman"/>
          <w:sz w:val="24"/>
          <w:szCs w:val="24"/>
        </w:rPr>
        <w:t>tabla</w:t>
      </w:r>
      <w:r w:rsidRPr="00D06021">
        <w:rPr>
          <w:rFonts w:ascii="Times New Roman" w:hAnsi="Times New Roman"/>
          <w:sz w:val="24"/>
          <w:szCs w:val="24"/>
        </w:rPr>
        <w:t xml:space="preserve"> 1</w:t>
      </w:r>
      <w:r w:rsidR="00AD08A9">
        <w:rPr>
          <w:rFonts w:ascii="Times New Roman" w:hAnsi="Times New Roman"/>
          <w:sz w:val="24"/>
          <w:szCs w:val="24"/>
        </w:rPr>
        <w:t>.</w:t>
      </w:r>
    </w:p>
    <w:tbl>
      <w:tblPr>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901"/>
        <w:gridCol w:w="1082"/>
        <w:gridCol w:w="782"/>
        <w:gridCol w:w="695"/>
        <w:gridCol w:w="739"/>
        <w:gridCol w:w="984"/>
        <w:gridCol w:w="995"/>
        <w:gridCol w:w="1580"/>
      </w:tblGrid>
      <w:tr w:rsidR="002870B2" w:rsidRPr="00D06021" w14:paraId="0289EC50" w14:textId="77777777" w:rsidTr="00AD08A9">
        <w:trPr>
          <w:cantSplit/>
          <w:trHeight w:val="497"/>
          <w:jc w:val="center"/>
        </w:trPr>
        <w:tc>
          <w:tcPr>
            <w:tcW w:w="793" w:type="dxa"/>
            <w:vMerge w:val="restart"/>
          </w:tcPr>
          <w:p w14:paraId="68BEAD39"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Prof.</w:t>
            </w:r>
          </w:p>
          <w:p w14:paraId="7608590B"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(cm)</w:t>
            </w:r>
          </w:p>
        </w:tc>
        <w:tc>
          <w:tcPr>
            <w:tcW w:w="901" w:type="dxa"/>
            <w:vMerge w:val="restart"/>
          </w:tcPr>
          <w:p w14:paraId="394CE612"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pH (H</w:t>
            </w:r>
            <w:r w:rsidRPr="00D06021">
              <w:rPr>
                <w:rFonts w:ascii="Times New Roman" w:hAnsi="Times New Roman"/>
                <w:vertAlign w:val="subscript"/>
                <w:lang w:val="es-MX"/>
              </w:rPr>
              <w:t>2</w:t>
            </w:r>
            <w:r w:rsidRPr="00D06021">
              <w:rPr>
                <w:rFonts w:ascii="Times New Roman" w:hAnsi="Times New Roman"/>
                <w:lang w:val="es-MX"/>
              </w:rPr>
              <w:t>O)</w:t>
            </w:r>
          </w:p>
          <w:p w14:paraId="562309BE" w14:textId="77777777" w:rsidR="002870B2" w:rsidRPr="00D06021" w:rsidRDefault="002870B2" w:rsidP="00AD08A9">
            <w:pPr>
              <w:pStyle w:val="Textoindependiente"/>
              <w:jc w:val="left"/>
              <w:rPr>
                <w:rFonts w:ascii="Times New Roman" w:hAnsi="Times New Roman"/>
                <w:lang w:val="es-MX"/>
              </w:rPr>
            </w:pPr>
          </w:p>
        </w:tc>
        <w:tc>
          <w:tcPr>
            <w:tcW w:w="1082" w:type="dxa"/>
            <w:vMerge w:val="restart"/>
          </w:tcPr>
          <w:p w14:paraId="1939A9A0"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rPr>
              <w:t>P-</w:t>
            </w:r>
            <w:proofErr w:type="spellStart"/>
            <w:r w:rsidRPr="00D06021">
              <w:rPr>
                <w:rFonts w:ascii="Times New Roman" w:hAnsi="Times New Roman"/>
              </w:rPr>
              <w:t>asim</w:t>
            </w:r>
            <w:proofErr w:type="spellEnd"/>
            <w:r w:rsidRPr="00D06021">
              <w:rPr>
                <w:rFonts w:ascii="Times New Roman" w:hAnsi="Times New Roman"/>
              </w:rPr>
              <w:t>. (ppm)</w:t>
            </w:r>
          </w:p>
        </w:tc>
        <w:tc>
          <w:tcPr>
            <w:tcW w:w="782" w:type="dxa"/>
            <w:vMerge w:val="restart"/>
          </w:tcPr>
          <w:p w14:paraId="542D0C4E"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MO</w:t>
            </w:r>
          </w:p>
          <w:p w14:paraId="5F3DFA7B"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w:t>
            </w:r>
          </w:p>
        </w:tc>
        <w:tc>
          <w:tcPr>
            <w:tcW w:w="3413" w:type="dxa"/>
            <w:gridSpan w:val="4"/>
          </w:tcPr>
          <w:p w14:paraId="67BF1AF8"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Cationes cambiables</w:t>
            </w:r>
          </w:p>
          <w:p w14:paraId="297A9794"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w:t>
            </w:r>
            <w:proofErr w:type="spellStart"/>
            <w:r w:rsidRPr="00D06021">
              <w:rPr>
                <w:rFonts w:ascii="Times New Roman" w:hAnsi="Times New Roman"/>
                <w:lang w:val="es-MX"/>
              </w:rPr>
              <w:t>cmol</w:t>
            </w:r>
            <w:proofErr w:type="spellEnd"/>
            <w:r w:rsidRPr="00D06021">
              <w:rPr>
                <w:rFonts w:ascii="Times New Roman" w:hAnsi="Times New Roman"/>
                <w:lang w:val="es-MX"/>
              </w:rPr>
              <w:t>(</w:t>
            </w:r>
            <w:proofErr w:type="gramStart"/>
            <w:r w:rsidRPr="00D06021">
              <w:rPr>
                <w:rFonts w:ascii="Times New Roman" w:hAnsi="Times New Roman"/>
                <w:lang w:val="es-MX"/>
              </w:rPr>
              <w:t>+)kg</w:t>
            </w:r>
            <w:proofErr w:type="gramEnd"/>
            <w:r w:rsidRPr="00D06021">
              <w:rPr>
                <w:rFonts w:ascii="Times New Roman" w:hAnsi="Times New Roman"/>
                <w:vertAlign w:val="superscript"/>
                <w:lang w:val="es-MX"/>
              </w:rPr>
              <w:t>-1</w:t>
            </w:r>
            <w:r w:rsidRPr="00D06021">
              <w:rPr>
                <w:rFonts w:ascii="Times New Roman" w:hAnsi="Times New Roman"/>
                <w:lang w:val="es-MX"/>
              </w:rPr>
              <w:t>)</w:t>
            </w:r>
          </w:p>
        </w:tc>
        <w:tc>
          <w:tcPr>
            <w:tcW w:w="1580" w:type="dxa"/>
            <w:vMerge w:val="restart"/>
          </w:tcPr>
          <w:p w14:paraId="5F15C96D"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CCB</w:t>
            </w:r>
          </w:p>
          <w:p w14:paraId="61DD516F" w14:textId="77777777" w:rsidR="002870B2" w:rsidRPr="00D06021" w:rsidRDefault="002870B2" w:rsidP="00AD08A9">
            <w:pPr>
              <w:pStyle w:val="Textoindependiente"/>
              <w:jc w:val="left"/>
              <w:rPr>
                <w:rFonts w:ascii="Times New Roman" w:hAnsi="Times New Roman"/>
              </w:rPr>
            </w:pPr>
            <w:r w:rsidRPr="00D06021">
              <w:rPr>
                <w:rFonts w:ascii="Times New Roman" w:hAnsi="Times New Roman"/>
                <w:lang w:val="es-MX"/>
              </w:rPr>
              <w:t>(</w:t>
            </w:r>
            <w:proofErr w:type="spellStart"/>
            <w:r w:rsidRPr="00D06021">
              <w:rPr>
                <w:rFonts w:ascii="Times New Roman" w:hAnsi="Times New Roman"/>
                <w:lang w:val="es-MX"/>
              </w:rPr>
              <w:t>cmol</w:t>
            </w:r>
            <w:proofErr w:type="spellEnd"/>
            <w:r w:rsidRPr="00D06021">
              <w:rPr>
                <w:rFonts w:ascii="Times New Roman" w:hAnsi="Times New Roman"/>
                <w:lang w:val="es-MX"/>
              </w:rPr>
              <w:t>(</w:t>
            </w:r>
            <w:proofErr w:type="gramStart"/>
            <w:r w:rsidRPr="00D06021">
              <w:rPr>
                <w:rFonts w:ascii="Times New Roman" w:hAnsi="Times New Roman"/>
                <w:lang w:val="es-MX"/>
              </w:rPr>
              <w:t>+)kg</w:t>
            </w:r>
            <w:proofErr w:type="gramEnd"/>
            <w:r w:rsidRPr="00D06021">
              <w:rPr>
                <w:rFonts w:ascii="Times New Roman" w:hAnsi="Times New Roman"/>
                <w:vertAlign w:val="superscript"/>
                <w:lang w:val="es-MX"/>
              </w:rPr>
              <w:t>-1</w:t>
            </w:r>
            <w:r w:rsidRPr="00D06021">
              <w:rPr>
                <w:rFonts w:ascii="Times New Roman" w:hAnsi="Times New Roman"/>
                <w:lang w:val="es-MX"/>
              </w:rPr>
              <w:t>)</w:t>
            </w:r>
          </w:p>
        </w:tc>
      </w:tr>
      <w:tr w:rsidR="002870B2" w:rsidRPr="00D06021" w14:paraId="126333F7" w14:textId="77777777" w:rsidTr="00AD08A9">
        <w:trPr>
          <w:cantSplit/>
          <w:trHeight w:val="233"/>
          <w:jc w:val="center"/>
        </w:trPr>
        <w:tc>
          <w:tcPr>
            <w:tcW w:w="793" w:type="dxa"/>
            <w:vMerge/>
          </w:tcPr>
          <w:p w14:paraId="003B7C81" w14:textId="77777777" w:rsidR="002870B2" w:rsidRPr="00D06021" w:rsidRDefault="002870B2" w:rsidP="00AD08A9">
            <w:pPr>
              <w:pStyle w:val="Textoindependiente"/>
              <w:snapToGrid w:val="0"/>
              <w:jc w:val="left"/>
              <w:rPr>
                <w:rFonts w:ascii="Times New Roman" w:hAnsi="Times New Roman"/>
                <w:lang w:val="es-MX"/>
              </w:rPr>
            </w:pPr>
          </w:p>
        </w:tc>
        <w:tc>
          <w:tcPr>
            <w:tcW w:w="901" w:type="dxa"/>
            <w:vMerge/>
          </w:tcPr>
          <w:p w14:paraId="05240044" w14:textId="77777777" w:rsidR="002870B2" w:rsidRPr="00D06021" w:rsidRDefault="002870B2" w:rsidP="00AD08A9">
            <w:pPr>
              <w:pStyle w:val="Textoindependiente"/>
              <w:snapToGrid w:val="0"/>
              <w:jc w:val="left"/>
              <w:rPr>
                <w:rFonts w:ascii="Times New Roman" w:hAnsi="Times New Roman"/>
                <w:lang w:val="es-MX"/>
              </w:rPr>
            </w:pPr>
          </w:p>
        </w:tc>
        <w:tc>
          <w:tcPr>
            <w:tcW w:w="1082" w:type="dxa"/>
            <w:vMerge/>
          </w:tcPr>
          <w:p w14:paraId="512AD8EF" w14:textId="77777777" w:rsidR="002870B2" w:rsidRPr="00D06021" w:rsidRDefault="002870B2" w:rsidP="00AD08A9">
            <w:pPr>
              <w:pStyle w:val="Textoindependiente"/>
              <w:snapToGrid w:val="0"/>
              <w:jc w:val="left"/>
              <w:rPr>
                <w:rFonts w:ascii="Times New Roman" w:hAnsi="Times New Roman"/>
                <w:lang w:val="es-MX"/>
              </w:rPr>
            </w:pPr>
          </w:p>
        </w:tc>
        <w:tc>
          <w:tcPr>
            <w:tcW w:w="782" w:type="dxa"/>
            <w:vMerge/>
          </w:tcPr>
          <w:p w14:paraId="73D1272A" w14:textId="77777777" w:rsidR="002870B2" w:rsidRPr="00D06021" w:rsidRDefault="002870B2" w:rsidP="00AD08A9">
            <w:pPr>
              <w:pStyle w:val="Textoindependiente"/>
              <w:snapToGrid w:val="0"/>
              <w:jc w:val="left"/>
              <w:rPr>
                <w:rFonts w:ascii="Times New Roman" w:hAnsi="Times New Roman"/>
                <w:lang w:val="es-MX"/>
              </w:rPr>
            </w:pPr>
          </w:p>
        </w:tc>
        <w:tc>
          <w:tcPr>
            <w:tcW w:w="695" w:type="dxa"/>
          </w:tcPr>
          <w:p w14:paraId="39D879AF" w14:textId="77777777" w:rsidR="002870B2" w:rsidRPr="00D06021" w:rsidRDefault="002870B2" w:rsidP="00AD08A9">
            <w:pPr>
              <w:pStyle w:val="Textoindependiente"/>
              <w:jc w:val="left"/>
              <w:rPr>
                <w:rFonts w:ascii="Times New Roman" w:hAnsi="Times New Roman"/>
              </w:rPr>
            </w:pPr>
            <w:proofErr w:type="spellStart"/>
            <w:r w:rsidRPr="00D06021">
              <w:rPr>
                <w:rFonts w:ascii="Times New Roman" w:hAnsi="Times New Roman"/>
              </w:rPr>
              <w:t>Na</w:t>
            </w:r>
            <w:proofErr w:type="spellEnd"/>
            <w:r w:rsidRPr="00D06021">
              <w:rPr>
                <w:rFonts w:ascii="Times New Roman" w:hAnsi="Times New Roman"/>
                <w:vertAlign w:val="superscript"/>
              </w:rPr>
              <w:t>+</w:t>
            </w:r>
          </w:p>
        </w:tc>
        <w:tc>
          <w:tcPr>
            <w:tcW w:w="739" w:type="dxa"/>
          </w:tcPr>
          <w:p w14:paraId="40C0F921" w14:textId="77777777" w:rsidR="002870B2" w:rsidRPr="00D06021" w:rsidRDefault="002870B2" w:rsidP="00AD08A9">
            <w:pPr>
              <w:pStyle w:val="Textoindependiente"/>
              <w:jc w:val="left"/>
              <w:rPr>
                <w:rFonts w:ascii="Times New Roman" w:hAnsi="Times New Roman"/>
              </w:rPr>
            </w:pPr>
            <w:r w:rsidRPr="00D06021">
              <w:rPr>
                <w:rFonts w:ascii="Times New Roman" w:hAnsi="Times New Roman"/>
              </w:rPr>
              <w:t>K</w:t>
            </w:r>
            <w:r w:rsidRPr="00D06021">
              <w:rPr>
                <w:rFonts w:ascii="Times New Roman" w:hAnsi="Times New Roman"/>
                <w:vertAlign w:val="superscript"/>
              </w:rPr>
              <w:t>+</w:t>
            </w:r>
          </w:p>
        </w:tc>
        <w:tc>
          <w:tcPr>
            <w:tcW w:w="984" w:type="dxa"/>
          </w:tcPr>
          <w:p w14:paraId="46223690"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rPr>
              <w:t>Mg</w:t>
            </w:r>
            <w:r w:rsidRPr="00D06021">
              <w:rPr>
                <w:rFonts w:ascii="Times New Roman" w:hAnsi="Times New Roman"/>
                <w:vertAlign w:val="superscript"/>
              </w:rPr>
              <w:t>2+</w:t>
            </w:r>
          </w:p>
        </w:tc>
        <w:tc>
          <w:tcPr>
            <w:tcW w:w="995" w:type="dxa"/>
          </w:tcPr>
          <w:p w14:paraId="29940868"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Ca</w:t>
            </w:r>
            <w:r w:rsidRPr="00D06021">
              <w:rPr>
                <w:rFonts w:ascii="Times New Roman" w:hAnsi="Times New Roman"/>
                <w:vertAlign w:val="superscript"/>
                <w:lang w:val="es-MX"/>
              </w:rPr>
              <w:t>2+</w:t>
            </w:r>
          </w:p>
        </w:tc>
        <w:tc>
          <w:tcPr>
            <w:tcW w:w="1580" w:type="dxa"/>
            <w:vMerge/>
          </w:tcPr>
          <w:p w14:paraId="2F134C4F" w14:textId="77777777" w:rsidR="002870B2" w:rsidRPr="00D06021" w:rsidRDefault="002870B2" w:rsidP="00AD08A9">
            <w:pPr>
              <w:pStyle w:val="Textoindependiente"/>
              <w:snapToGrid w:val="0"/>
              <w:jc w:val="left"/>
              <w:rPr>
                <w:rFonts w:ascii="Times New Roman" w:hAnsi="Times New Roman"/>
                <w:lang w:val="es-MX"/>
              </w:rPr>
            </w:pPr>
          </w:p>
        </w:tc>
      </w:tr>
      <w:tr w:rsidR="002870B2" w:rsidRPr="00D06021" w14:paraId="0F537CBC" w14:textId="77777777" w:rsidTr="00AD08A9">
        <w:trPr>
          <w:trHeight w:val="276"/>
          <w:jc w:val="center"/>
        </w:trPr>
        <w:tc>
          <w:tcPr>
            <w:tcW w:w="793" w:type="dxa"/>
          </w:tcPr>
          <w:p w14:paraId="02CD463A"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0-30</w:t>
            </w:r>
          </w:p>
        </w:tc>
        <w:tc>
          <w:tcPr>
            <w:tcW w:w="901" w:type="dxa"/>
          </w:tcPr>
          <w:p w14:paraId="180BDB17"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6,3</w:t>
            </w:r>
          </w:p>
        </w:tc>
        <w:tc>
          <w:tcPr>
            <w:tcW w:w="1082" w:type="dxa"/>
          </w:tcPr>
          <w:p w14:paraId="19E0C7CB"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155</w:t>
            </w:r>
          </w:p>
        </w:tc>
        <w:tc>
          <w:tcPr>
            <w:tcW w:w="782" w:type="dxa"/>
          </w:tcPr>
          <w:p w14:paraId="5F5D7755"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3,42</w:t>
            </w:r>
          </w:p>
        </w:tc>
        <w:tc>
          <w:tcPr>
            <w:tcW w:w="695" w:type="dxa"/>
          </w:tcPr>
          <w:p w14:paraId="1FB7E7C0"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0,19</w:t>
            </w:r>
          </w:p>
        </w:tc>
        <w:tc>
          <w:tcPr>
            <w:tcW w:w="739" w:type="dxa"/>
          </w:tcPr>
          <w:p w14:paraId="6D426B7E"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0,51</w:t>
            </w:r>
          </w:p>
        </w:tc>
        <w:tc>
          <w:tcPr>
            <w:tcW w:w="984" w:type="dxa"/>
          </w:tcPr>
          <w:p w14:paraId="2822AA33"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2,08</w:t>
            </w:r>
          </w:p>
        </w:tc>
        <w:tc>
          <w:tcPr>
            <w:tcW w:w="995" w:type="dxa"/>
          </w:tcPr>
          <w:p w14:paraId="54E82FE2" w14:textId="77777777" w:rsidR="002870B2" w:rsidRPr="00D06021" w:rsidRDefault="002870B2" w:rsidP="00AD08A9">
            <w:pPr>
              <w:pStyle w:val="Textoindependiente"/>
              <w:jc w:val="left"/>
              <w:rPr>
                <w:rFonts w:ascii="Times New Roman" w:hAnsi="Times New Roman"/>
                <w:lang w:val="es-MX"/>
              </w:rPr>
            </w:pPr>
            <w:r w:rsidRPr="00D06021">
              <w:rPr>
                <w:rFonts w:ascii="Times New Roman" w:hAnsi="Times New Roman"/>
                <w:lang w:val="es-MX"/>
              </w:rPr>
              <w:t>15,78</w:t>
            </w:r>
          </w:p>
        </w:tc>
        <w:tc>
          <w:tcPr>
            <w:tcW w:w="1580" w:type="dxa"/>
          </w:tcPr>
          <w:p w14:paraId="6A81C445" w14:textId="77777777" w:rsidR="002870B2" w:rsidRPr="00D06021" w:rsidRDefault="002870B2" w:rsidP="00AD08A9">
            <w:pPr>
              <w:pStyle w:val="Textoindependiente"/>
              <w:jc w:val="left"/>
              <w:rPr>
                <w:rFonts w:ascii="Times New Roman" w:hAnsi="Times New Roman"/>
              </w:rPr>
            </w:pPr>
            <w:r w:rsidRPr="00D06021">
              <w:rPr>
                <w:rFonts w:ascii="Times New Roman" w:hAnsi="Times New Roman"/>
                <w:lang w:val="es-MX"/>
              </w:rPr>
              <w:t>18,48</w:t>
            </w:r>
          </w:p>
        </w:tc>
      </w:tr>
    </w:tbl>
    <w:p w14:paraId="10E500D5" w14:textId="77777777" w:rsidR="0015235A" w:rsidRDefault="0015235A" w:rsidP="00AD08A9">
      <w:pPr>
        <w:spacing w:after="120" w:line="240" w:lineRule="auto"/>
        <w:ind w:left="426" w:right="473"/>
        <w:jc w:val="both"/>
        <w:rPr>
          <w:rFonts w:ascii="Times New Roman" w:hAnsi="Times New Roman"/>
          <w:sz w:val="24"/>
          <w:szCs w:val="24"/>
        </w:rPr>
      </w:pPr>
      <w:r w:rsidRPr="00D06021">
        <w:rPr>
          <w:rFonts w:ascii="Times New Roman" w:hAnsi="Times New Roman"/>
          <w:sz w:val="24"/>
          <w:szCs w:val="24"/>
        </w:rPr>
        <w:t>Leyenda P-</w:t>
      </w:r>
      <w:proofErr w:type="spellStart"/>
      <w:proofErr w:type="gramStart"/>
      <w:r w:rsidRPr="00D06021">
        <w:rPr>
          <w:rFonts w:ascii="Times New Roman" w:hAnsi="Times New Roman"/>
          <w:sz w:val="24"/>
          <w:szCs w:val="24"/>
        </w:rPr>
        <w:t>asim</w:t>
      </w:r>
      <w:proofErr w:type="spellEnd"/>
      <w:r w:rsidRPr="00D06021">
        <w:rPr>
          <w:rFonts w:ascii="Times New Roman" w:hAnsi="Times New Roman"/>
          <w:sz w:val="24"/>
          <w:szCs w:val="24"/>
        </w:rPr>
        <w:t>.(</w:t>
      </w:r>
      <w:proofErr w:type="gramEnd"/>
      <w:r w:rsidRPr="00D06021">
        <w:rPr>
          <w:rFonts w:ascii="Times New Roman" w:hAnsi="Times New Roman"/>
          <w:sz w:val="24"/>
          <w:szCs w:val="24"/>
        </w:rPr>
        <w:t xml:space="preserve">Fosforo asimilable), MO (Materia orgánica), CCB (Capacidad de cambios catiónicos, ppm (parte por millón), </w:t>
      </w:r>
      <w:proofErr w:type="spellStart"/>
      <w:r w:rsidRPr="00D06021">
        <w:rPr>
          <w:rFonts w:ascii="Times New Roman" w:hAnsi="Times New Roman"/>
          <w:sz w:val="24"/>
          <w:szCs w:val="24"/>
        </w:rPr>
        <w:t>cmol</w:t>
      </w:r>
      <w:proofErr w:type="spellEnd"/>
      <w:r w:rsidRPr="00D06021">
        <w:rPr>
          <w:rFonts w:ascii="Times New Roman" w:hAnsi="Times New Roman"/>
          <w:sz w:val="24"/>
          <w:szCs w:val="24"/>
        </w:rPr>
        <w:t>(</w:t>
      </w:r>
      <w:proofErr w:type="spellStart"/>
      <w:r w:rsidRPr="00D06021">
        <w:rPr>
          <w:rFonts w:ascii="Times New Roman" w:hAnsi="Times New Roman"/>
          <w:sz w:val="24"/>
          <w:szCs w:val="24"/>
        </w:rPr>
        <w:t>centimol</w:t>
      </w:r>
      <w:proofErr w:type="spellEnd"/>
      <w:r w:rsidRPr="00D06021">
        <w:rPr>
          <w:rFonts w:ascii="Times New Roman" w:hAnsi="Times New Roman"/>
          <w:sz w:val="24"/>
          <w:szCs w:val="24"/>
        </w:rPr>
        <w:t>)</w:t>
      </w:r>
      <w:r w:rsidR="00AD08A9">
        <w:rPr>
          <w:rFonts w:ascii="Times New Roman" w:hAnsi="Times New Roman"/>
          <w:sz w:val="24"/>
          <w:szCs w:val="24"/>
        </w:rPr>
        <w:t>.</w:t>
      </w:r>
    </w:p>
    <w:p w14:paraId="3C5D9843" w14:textId="77777777" w:rsidR="00AD08A9" w:rsidRPr="00D06021" w:rsidRDefault="00AD08A9" w:rsidP="00AD08A9">
      <w:pPr>
        <w:spacing w:after="120" w:line="360" w:lineRule="auto"/>
        <w:jc w:val="center"/>
        <w:rPr>
          <w:rFonts w:ascii="Times New Roman" w:hAnsi="Times New Roman"/>
          <w:sz w:val="24"/>
          <w:szCs w:val="24"/>
        </w:rPr>
      </w:pPr>
      <w:r w:rsidRPr="00D06021">
        <w:rPr>
          <w:rFonts w:ascii="Times New Roman" w:hAnsi="Times New Roman"/>
          <w:sz w:val="24"/>
          <w:szCs w:val="24"/>
          <w:lang w:val="es-MX"/>
        </w:rPr>
        <w:t>Tabl</w:t>
      </w:r>
      <w:r>
        <w:rPr>
          <w:rFonts w:ascii="Times New Roman" w:hAnsi="Times New Roman"/>
          <w:sz w:val="24"/>
          <w:szCs w:val="24"/>
          <w:lang w:val="es-MX"/>
        </w:rPr>
        <w:t>a</w:t>
      </w:r>
      <w:r w:rsidRPr="00D06021">
        <w:rPr>
          <w:rFonts w:ascii="Times New Roman" w:hAnsi="Times New Roman"/>
          <w:sz w:val="24"/>
          <w:szCs w:val="24"/>
          <w:lang w:val="es-MX"/>
        </w:rPr>
        <w:t>1.</w:t>
      </w:r>
      <w:r>
        <w:rPr>
          <w:rFonts w:ascii="Times New Roman" w:hAnsi="Times New Roman"/>
          <w:sz w:val="24"/>
          <w:szCs w:val="24"/>
          <w:lang w:val="es-MX"/>
        </w:rPr>
        <w:t xml:space="preserve"> Análisis químico del suelo.</w:t>
      </w:r>
    </w:p>
    <w:p w14:paraId="6DA7149C" w14:textId="77777777" w:rsidR="002870B2" w:rsidRPr="00D06021" w:rsidRDefault="002870B2" w:rsidP="00517CE1">
      <w:pPr>
        <w:spacing w:after="120" w:line="360" w:lineRule="auto"/>
        <w:jc w:val="both"/>
        <w:rPr>
          <w:rFonts w:ascii="Times New Roman" w:hAnsi="Times New Roman"/>
          <w:sz w:val="24"/>
          <w:szCs w:val="24"/>
          <w:highlight w:val="yellow"/>
        </w:rPr>
      </w:pPr>
      <w:r w:rsidRPr="00D06021">
        <w:rPr>
          <w:rFonts w:ascii="Times New Roman" w:hAnsi="Times New Roman"/>
          <w:sz w:val="24"/>
          <w:szCs w:val="24"/>
          <w:lang w:val="es-MX"/>
        </w:rPr>
        <w:t xml:space="preserve">Las precipitaciones (554 y 632 mm), temperaturas promedias (25 y 32 </w:t>
      </w:r>
      <w:r w:rsidRPr="00D06021">
        <w:rPr>
          <w:rFonts w:ascii="Times New Roman" w:hAnsi="Times New Roman"/>
          <w:iCs/>
          <w:sz w:val="24"/>
          <w:szCs w:val="24"/>
          <w:lang w:val="es-MX"/>
        </w:rPr>
        <w:t>°C)</w:t>
      </w:r>
      <w:r w:rsidRPr="00D06021">
        <w:rPr>
          <w:rFonts w:ascii="Times New Roman" w:hAnsi="Times New Roman"/>
          <w:sz w:val="24"/>
          <w:szCs w:val="24"/>
          <w:lang w:val="es-MX"/>
        </w:rPr>
        <w:t xml:space="preserve"> y la humedad relativa (70 %) fueron favorables para el desarrollo del experimento</w:t>
      </w:r>
      <w:r w:rsidR="009B237B" w:rsidRPr="00D06021">
        <w:rPr>
          <w:rFonts w:ascii="Times New Roman" w:hAnsi="Times New Roman"/>
          <w:sz w:val="24"/>
          <w:szCs w:val="24"/>
          <w:lang w:val="es-MX"/>
        </w:rPr>
        <w:t>, el mismo se desarrolló</w:t>
      </w:r>
      <w:r w:rsidRPr="00D06021">
        <w:rPr>
          <w:rFonts w:ascii="Times New Roman" w:hAnsi="Times New Roman"/>
          <w:sz w:val="24"/>
          <w:szCs w:val="24"/>
          <w:lang w:val="es-MX"/>
        </w:rPr>
        <w:t xml:space="preserve"> en un sistema de casa de cultivo, </w:t>
      </w:r>
      <w:r w:rsidRPr="00D06021">
        <w:rPr>
          <w:rFonts w:ascii="Times New Roman" w:hAnsi="Times New Roman"/>
          <w:sz w:val="24"/>
          <w:szCs w:val="24"/>
        </w:rPr>
        <w:t>en canteros de 40 m de largo y 1,20 m de ancho, separadas 1 m, el trasplante se hizo con una distancia de 30 cm entre plantas y a una sola hilera por parcelas experimental</w:t>
      </w:r>
      <w:r w:rsidR="009B237B" w:rsidRPr="00D06021">
        <w:rPr>
          <w:rFonts w:ascii="Times New Roman" w:hAnsi="Times New Roman"/>
          <w:sz w:val="24"/>
          <w:szCs w:val="24"/>
        </w:rPr>
        <w:t xml:space="preserve"> (cantero).</w:t>
      </w:r>
    </w:p>
    <w:p w14:paraId="3DCE8F72" w14:textId="77777777" w:rsidR="00246AB1" w:rsidRPr="00D06021" w:rsidRDefault="002870B2" w:rsidP="00517CE1">
      <w:pPr>
        <w:spacing w:after="120" w:line="360" w:lineRule="auto"/>
        <w:jc w:val="both"/>
        <w:rPr>
          <w:rFonts w:ascii="Times New Roman" w:hAnsi="Times New Roman"/>
          <w:sz w:val="24"/>
          <w:szCs w:val="24"/>
        </w:rPr>
      </w:pPr>
      <w:r w:rsidRPr="00D06021">
        <w:rPr>
          <w:rFonts w:ascii="Times New Roman" w:hAnsi="Times New Roman"/>
          <w:sz w:val="24"/>
          <w:szCs w:val="24"/>
        </w:rPr>
        <w:t xml:space="preserve">El diseño empleado fue completamente </w:t>
      </w:r>
      <w:r w:rsidR="00582CDB" w:rsidRPr="00D06021">
        <w:rPr>
          <w:rFonts w:ascii="Times New Roman" w:hAnsi="Times New Roman"/>
          <w:sz w:val="24"/>
          <w:szCs w:val="24"/>
        </w:rPr>
        <w:t>aleatorizado, ocupando cada tratamiento un cantero o parcela experimental con 112 plantas por cada tratamiento conde s</w:t>
      </w:r>
      <w:r w:rsidRPr="00D06021">
        <w:rPr>
          <w:rFonts w:ascii="Times New Roman" w:hAnsi="Times New Roman"/>
          <w:sz w:val="24"/>
          <w:szCs w:val="24"/>
        </w:rPr>
        <w:t xml:space="preserve">e </w:t>
      </w:r>
      <w:r w:rsidR="00246AB1" w:rsidRPr="00D06021">
        <w:rPr>
          <w:rFonts w:ascii="Times New Roman" w:hAnsi="Times New Roman"/>
          <w:sz w:val="24"/>
          <w:szCs w:val="24"/>
        </w:rPr>
        <w:t>aplicaron</w:t>
      </w:r>
    </w:p>
    <w:p w14:paraId="3861DC1C" w14:textId="77777777" w:rsidR="00B1291A" w:rsidRDefault="002870B2" w:rsidP="00517CE1">
      <w:pPr>
        <w:spacing w:after="120" w:line="360" w:lineRule="auto"/>
        <w:jc w:val="both"/>
        <w:rPr>
          <w:rFonts w:ascii="Times New Roman" w:hAnsi="Times New Roman"/>
          <w:sz w:val="24"/>
          <w:szCs w:val="24"/>
        </w:rPr>
      </w:pPr>
      <w:r w:rsidRPr="00D06021">
        <w:rPr>
          <w:rFonts w:ascii="Times New Roman" w:hAnsi="Times New Roman"/>
          <w:sz w:val="24"/>
          <w:szCs w:val="24"/>
        </w:rPr>
        <w:t xml:space="preserve"> los</w:t>
      </w:r>
      <w:r w:rsidR="00246AB1" w:rsidRPr="00D06021">
        <w:rPr>
          <w:rFonts w:ascii="Times New Roman" w:hAnsi="Times New Roman"/>
          <w:sz w:val="24"/>
          <w:szCs w:val="24"/>
        </w:rPr>
        <w:t xml:space="preserve"> siguientes</w:t>
      </w:r>
      <w:r w:rsidRPr="00D06021">
        <w:rPr>
          <w:rFonts w:ascii="Times New Roman" w:hAnsi="Times New Roman"/>
          <w:sz w:val="24"/>
          <w:szCs w:val="24"/>
        </w:rPr>
        <w:t xml:space="preserve"> tratamientos:</w:t>
      </w:r>
    </w:p>
    <w:p w14:paraId="1D45F3E4" w14:textId="67E7F023" w:rsidR="00B1291A" w:rsidRDefault="002870B2" w:rsidP="006B0056">
      <w:pPr>
        <w:numPr>
          <w:ilvl w:val="0"/>
          <w:numId w:val="7"/>
        </w:numPr>
        <w:spacing w:after="120" w:line="360" w:lineRule="auto"/>
        <w:ind w:left="284" w:hanging="284"/>
        <w:jc w:val="both"/>
        <w:rPr>
          <w:rFonts w:ascii="Times New Roman" w:hAnsi="Times New Roman"/>
          <w:sz w:val="24"/>
          <w:szCs w:val="24"/>
        </w:rPr>
      </w:pPr>
      <w:r w:rsidRPr="00B1291A">
        <w:rPr>
          <w:rFonts w:ascii="Times New Roman" w:hAnsi="Times New Roman"/>
          <w:sz w:val="24"/>
          <w:szCs w:val="24"/>
        </w:rPr>
        <w:t xml:space="preserve">Tratamiento 1: Aplicación de Ácido Piroleñoso de manera foliar a los 12 días después del trasplante (DDT) dosis de 17 </w:t>
      </w:r>
      <w:proofErr w:type="spellStart"/>
      <w:r w:rsidRPr="00B1291A">
        <w:rPr>
          <w:rFonts w:ascii="Times New Roman" w:hAnsi="Times New Roman"/>
          <w:sz w:val="24"/>
          <w:szCs w:val="24"/>
        </w:rPr>
        <w:t>mL</w:t>
      </w:r>
      <w:proofErr w:type="spellEnd"/>
      <w:r w:rsidRPr="00B1291A">
        <w:rPr>
          <w:rFonts w:ascii="Times New Roman" w:hAnsi="Times New Roman"/>
          <w:sz w:val="24"/>
          <w:szCs w:val="24"/>
        </w:rPr>
        <w:t xml:space="preserve"> L</w:t>
      </w:r>
      <w:r w:rsidRPr="00B1291A">
        <w:rPr>
          <w:rFonts w:ascii="Times New Roman" w:hAnsi="Times New Roman"/>
          <w:sz w:val="24"/>
          <w:szCs w:val="24"/>
          <w:vertAlign w:val="superscript"/>
        </w:rPr>
        <w:t>-1</w:t>
      </w:r>
      <w:r w:rsidRPr="00B1291A">
        <w:rPr>
          <w:rFonts w:ascii="Times New Roman" w:hAnsi="Times New Roman"/>
          <w:sz w:val="24"/>
          <w:szCs w:val="24"/>
        </w:rPr>
        <w:t xml:space="preserve"> de agua</w:t>
      </w:r>
      <w:r w:rsidR="00246AB1" w:rsidRPr="00B1291A">
        <w:rPr>
          <w:rFonts w:ascii="Times New Roman" w:hAnsi="Times New Roman"/>
          <w:sz w:val="24"/>
          <w:szCs w:val="24"/>
        </w:rPr>
        <w:t xml:space="preserve"> y</w:t>
      </w:r>
      <w:r w:rsidRPr="00B1291A">
        <w:rPr>
          <w:rFonts w:ascii="Times New Roman" w:hAnsi="Times New Roman"/>
          <w:sz w:val="24"/>
          <w:szCs w:val="24"/>
        </w:rPr>
        <w:t xml:space="preserve"> cada 7 días</w:t>
      </w:r>
      <w:r w:rsidR="00246AB1" w:rsidRPr="00B1291A">
        <w:rPr>
          <w:rFonts w:ascii="Times New Roman" w:hAnsi="Times New Roman"/>
          <w:sz w:val="24"/>
          <w:szCs w:val="24"/>
        </w:rPr>
        <w:t xml:space="preserve"> de la primera aplicación hasta el inicio de floración</w:t>
      </w:r>
      <w:r w:rsidRPr="00B1291A">
        <w:rPr>
          <w:rFonts w:ascii="Times New Roman" w:hAnsi="Times New Roman"/>
          <w:sz w:val="24"/>
          <w:szCs w:val="24"/>
        </w:rPr>
        <w:t>.</w:t>
      </w:r>
    </w:p>
    <w:p w14:paraId="1FAA43E0" w14:textId="77777777" w:rsidR="00B1291A" w:rsidRDefault="00246AB1" w:rsidP="006B0056">
      <w:pPr>
        <w:numPr>
          <w:ilvl w:val="0"/>
          <w:numId w:val="7"/>
        </w:numPr>
        <w:spacing w:after="120" w:line="360" w:lineRule="auto"/>
        <w:ind w:left="284" w:hanging="284"/>
        <w:jc w:val="both"/>
        <w:rPr>
          <w:rFonts w:ascii="Times New Roman" w:hAnsi="Times New Roman"/>
          <w:sz w:val="24"/>
          <w:szCs w:val="24"/>
        </w:rPr>
      </w:pPr>
      <w:r w:rsidRPr="00B1291A">
        <w:rPr>
          <w:rFonts w:ascii="Times New Roman" w:hAnsi="Times New Roman"/>
          <w:sz w:val="24"/>
          <w:szCs w:val="24"/>
        </w:rPr>
        <w:t xml:space="preserve">Tratamiento 2: </w:t>
      </w:r>
      <w:r w:rsidR="002870B2" w:rsidRPr="00B1291A">
        <w:rPr>
          <w:rFonts w:ascii="Times New Roman" w:hAnsi="Times New Roman"/>
          <w:sz w:val="24"/>
          <w:szCs w:val="24"/>
        </w:rPr>
        <w:t>Aplicación del Quitomax</w:t>
      </w:r>
      <w:r w:rsidR="002870B2" w:rsidRPr="00B1291A">
        <w:rPr>
          <w:rFonts w:ascii="Times New Roman" w:eastAsia="Times New Roman" w:hAnsi="Times New Roman"/>
          <w:sz w:val="24"/>
          <w:szCs w:val="24"/>
          <w:vertAlign w:val="superscript"/>
          <w:lang w:eastAsia="es-ES"/>
        </w:rPr>
        <w:t xml:space="preserve">® </w:t>
      </w:r>
      <w:r w:rsidR="002870B2" w:rsidRPr="00B1291A">
        <w:rPr>
          <w:rFonts w:ascii="Times New Roman" w:hAnsi="Times New Roman"/>
          <w:sz w:val="24"/>
          <w:szCs w:val="24"/>
        </w:rPr>
        <w:t>en el inicio de floración de manera foliar en dosis de 300 mg ha</w:t>
      </w:r>
      <w:r w:rsidR="002870B2" w:rsidRPr="00B1291A">
        <w:rPr>
          <w:rFonts w:ascii="Times New Roman" w:hAnsi="Times New Roman"/>
          <w:sz w:val="24"/>
          <w:szCs w:val="24"/>
          <w:vertAlign w:val="superscript"/>
        </w:rPr>
        <w:t>-1</w:t>
      </w:r>
      <w:r w:rsidR="002870B2" w:rsidRPr="00B1291A">
        <w:rPr>
          <w:rFonts w:ascii="Times New Roman" w:hAnsi="Times New Roman"/>
          <w:sz w:val="24"/>
          <w:szCs w:val="24"/>
        </w:rPr>
        <w:t xml:space="preserve">.al tomar 5,4 </w:t>
      </w:r>
      <w:proofErr w:type="spellStart"/>
      <w:r w:rsidR="002870B2" w:rsidRPr="00B1291A">
        <w:rPr>
          <w:rFonts w:ascii="Times New Roman" w:hAnsi="Times New Roman"/>
          <w:sz w:val="24"/>
          <w:szCs w:val="24"/>
        </w:rPr>
        <w:t>mL</w:t>
      </w:r>
      <w:proofErr w:type="spellEnd"/>
      <w:r w:rsidR="002870B2" w:rsidRPr="00B1291A">
        <w:rPr>
          <w:rFonts w:ascii="Times New Roman" w:hAnsi="Times New Roman"/>
          <w:sz w:val="24"/>
          <w:szCs w:val="24"/>
        </w:rPr>
        <w:t xml:space="preserve"> de un frasco de 1L y concentración de 4 g L</w:t>
      </w:r>
      <w:r w:rsidR="002870B2" w:rsidRPr="00B1291A">
        <w:rPr>
          <w:rFonts w:ascii="Times New Roman" w:hAnsi="Times New Roman"/>
          <w:sz w:val="24"/>
          <w:szCs w:val="24"/>
          <w:vertAlign w:val="superscript"/>
        </w:rPr>
        <w:t>-1</w:t>
      </w:r>
      <w:r w:rsidR="002870B2" w:rsidRPr="00B1291A">
        <w:rPr>
          <w:rFonts w:ascii="Times New Roman" w:hAnsi="Times New Roman"/>
          <w:sz w:val="24"/>
          <w:szCs w:val="24"/>
        </w:rPr>
        <w:t>.</w:t>
      </w:r>
    </w:p>
    <w:p w14:paraId="61FABE3E" w14:textId="77777777" w:rsidR="002870B2" w:rsidRPr="00B1291A" w:rsidRDefault="00246AB1" w:rsidP="006B0056">
      <w:pPr>
        <w:numPr>
          <w:ilvl w:val="0"/>
          <w:numId w:val="7"/>
        </w:numPr>
        <w:spacing w:after="120" w:line="360" w:lineRule="auto"/>
        <w:ind w:left="284" w:hanging="284"/>
        <w:jc w:val="both"/>
        <w:rPr>
          <w:rFonts w:ascii="Times New Roman" w:hAnsi="Times New Roman"/>
          <w:sz w:val="24"/>
          <w:szCs w:val="24"/>
        </w:rPr>
      </w:pPr>
      <w:r w:rsidRPr="00B1291A">
        <w:rPr>
          <w:rFonts w:ascii="Times New Roman" w:hAnsi="Times New Roman"/>
          <w:sz w:val="24"/>
          <w:szCs w:val="24"/>
        </w:rPr>
        <w:t xml:space="preserve">Tratamiento 3: </w:t>
      </w:r>
      <w:r w:rsidR="002870B2" w:rsidRPr="00B1291A">
        <w:rPr>
          <w:rFonts w:ascii="Times New Roman" w:hAnsi="Times New Roman"/>
          <w:sz w:val="24"/>
          <w:szCs w:val="24"/>
        </w:rPr>
        <w:t xml:space="preserve">Aplicación del </w:t>
      </w:r>
      <w:r w:rsidR="002870B2" w:rsidRPr="00B1291A">
        <w:rPr>
          <w:rFonts w:ascii="Times New Roman" w:eastAsia="Times New Roman" w:hAnsi="Times New Roman"/>
          <w:sz w:val="24"/>
          <w:szCs w:val="24"/>
          <w:lang w:eastAsia="es-ES"/>
        </w:rPr>
        <w:t>Pectimorf</w:t>
      </w:r>
      <w:r w:rsidR="002870B2" w:rsidRPr="00B1291A">
        <w:rPr>
          <w:rFonts w:ascii="Times New Roman" w:eastAsia="Times New Roman" w:hAnsi="Times New Roman"/>
          <w:sz w:val="24"/>
          <w:szCs w:val="24"/>
          <w:vertAlign w:val="superscript"/>
          <w:lang w:eastAsia="es-ES"/>
        </w:rPr>
        <w:t xml:space="preserve">® </w:t>
      </w:r>
      <w:r w:rsidR="002870B2" w:rsidRPr="00B1291A">
        <w:rPr>
          <w:rFonts w:ascii="Times New Roman" w:hAnsi="Times New Roman"/>
          <w:sz w:val="24"/>
          <w:szCs w:val="24"/>
        </w:rPr>
        <w:t>en el inicio de floración de manera foliar en dosis de 150 mg ha</w:t>
      </w:r>
      <w:r w:rsidR="002870B2" w:rsidRPr="00B1291A">
        <w:rPr>
          <w:rFonts w:ascii="Times New Roman" w:hAnsi="Times New Roman"/>
          <w:sz w:val="24"/>
          <w:szCs w:val="24"/>
          <w:vertAlign w:val="superscript"/>
        </w:rPr>
        <w:t>-1</w:t>
      </w:r>
      <w:r w:rsidR="002870B2" w:rsidRPr="00B1291A">
        <w:rPr>
          <w:rFonts w:ascii="Times New Roman" w:hAnsi="Times New Roman"/>
          <w:sz w:val="24"/>
          <w:szCs w:val="24"/>
        </w:rPr>
        <w:t xml:space="preserve">.al tomar 5 </w:t>
      </w:r>
      <w:proofErr w:type="spellStart"/>
      <w:r w:rsidR="002870B2" w:rsidRPr="00B1291A">
        <w:rPr>
          <w:rFonts w:ascii="Times New Roman" w:hAnsi="Times New Roman"/>
          <w:sz w:val="24"/>
          <w:szCs w:val="24"/>
        </w:rPr>
        <w:t>mL</w:t>
      </w:r>
      <w:proofErr w:type="spellEnd"/>
      <w:r w:rsidR="002870B2" w:rsidRPr="00B1291A">
        <w:rPr>
          <w:rFonts w:ascii="Times New Roman" w:hAnsi="Times New Roman"/>
          <w:sz w:val="24"/>
          <w:szCs w:val="24"/>
        </w:rPr>
        <w:t xml:space="preserve"> de un frasco de 200 </w:t>
      </w:r>
      <w:proofErr w:type="spellStart"/>
      <w:r w:rsidR="002870B2" w:rsidRPr="00B1291A">
        <w:rPr>
          <w:rFonts w:ascii="Times New Roman" w:hAnsi="Times New Roman"/>
          <w:sz w:val="24"/>
          <w:szCs w:val="24"/>
        </w:rPr>
        <w:t>mL</w:t>
      </w:r>
      <w:proofErr w:type="spellEnd"/>
      <w:r w:rsidR="002870B2" w:rsidRPr="00B1291A">
        <w:rPr>
          <w:rFonts w:ascii="Times New Roman" w:hAnsi="Times New Roman"/>
          <w:sz w:val="24"/>
          <w:szCs w:val="24"/>
        </w:rPr>
        <w:t>.</w:t>
      </w:r>
    </w:p>
    <w:p w14:paraId="6B613081" w14:textId="77777777" w:rsidR="002870B2" w:rsidRPr="00D06021" w:rsidRDefault="002870B2" w:rsidP="00517CE1">
      <w:pPr>
        <w:spacing w:after="120" w:line="360" w:lineRule="auto"/>
        <w:jc w:val="both"/>
        <w:rPr>
          <w:rFonts w:ascii="Times New Roman" w:hAnsi="Times New Roman"/>
          <w:sz w:val="24"/>
          <w:szCs w:val="24"/>
        </w:rPr>
      </w:pPr>
      <w:r w:rsidRPr="00D06021">
        <w:rPr>
          <w:rFonts w:ascii="Times New Roman" w:hAnsi="Times New Roman"/>
          <w:sz w:val="24"/>
          <w:szCs w:val="24"/>
        </w:rPr>
        <w:t>4.- Tratamiento control. A partir de los 12 días después del trasplante se asperjó agua</w:t>
      </w:r>
      <w:r w:rsidR="00246AB1" w:rsidRPr="00D06021">
        <w:rPr>
          <w:rFonts w:ascii="Times New Roman" w:hAnsi="Times New Roman"/>
          <w:sz w:val="24"/>
          <w:szCs w:val="24"/>
        </w:rPr>
        <w:t xml:space="preserve"> de calidad</w:t>
      </w:r>
      <w:r w:rsidRPr="00D06021">
        <w:rPr>
          <w:rFonts w:ascii="Times New Roman" w:hAnsi="Times New Roman"/>
          <w:sz w:val="24"/>
          <w:szCs w:val="24"/>
        </w:rPr>
        <w:t>.</w:t>
      </w:r>
    </w:p>
    <w:p w14:paraId="0A8EB8DB" w14:textId="77777777" w:rsidR="002870B2" w:rsidRPr="00D06021" w:rsidRDefault="002870B2" w:rsidP="00517CE1">
      <w:pPr>
        <w:spacing w:after="120" w:line="360" w:lineRule="auto"/>
        <w:jc w:val="both"/>
        <w:rPr>
          <w:rFonts w:ascii="Times New Roman" w:hAnsi="Times New Roman"/>
          <w:sz w:val="24"/>
          <w:szCs w:val="24"/>
        </w:rPr>
      </w:pPr>
      <w:r w:rsidRPr="00D06021">
        <w:rPr>
          <w:rFonts w:ascii="Times New Roman" w:hAnsi="Times New Roman"/>
          <w:sz w:val="24"/>
          <w:szCs w:val="24"/>
        </w:rPr>
        <w:t>Se evaluaron las siguientes variables</w:t>
      </w:r>
      <w:r w:rsidR="00427F3B" w:rsidRPr="00D06021">
        <w:rPr>
          <w:rFonts w:ascii="Times New Roman" w:hAnsi="Times New Roman"/>
          <w:sz w:val="24"/>
          <w:szCs w:val="24"/>
        </w:rPr>
        <w:t xml:space="preserve"> morfológicas y productivas</w:t>
      </w:r>
      <w:r w:rsidRPr="00D06021">
        <w:rPr>
          <w:rFonts w:ascii="Times New Roman" w:hAnsi="Times New Roman"/>
          <w:sz w:val="24"/>
          <w:szCs w:val="24"/>
        </w:rPr>
        <w:t>:</w:t>
      </w:r>
    </w:p>
    <w:p w14:paraId="34584BE2" w14:textId="77777777" w:rsidR="00B1291A" w:rsidRDefault="002870B2" w:rsidP="001B4447">
      <w:pPr>
        <w:spacing w:after="120" w:line="360" w:lineRule="auto"/>
        <w:jc w:val="both"/>
        <w:rPr>
          <w:rFonts w:ascii="Times New Roman" w:hAnsi="Times New Roman"/>
          <w:sz w:val="24"/>
          <w:szCs w:val="24"/>
        </w:rPr>
      </w:pPr>
      <w:r w:rsidRPr="00B1291A">
        <w:rPr>
          <w:rFonts w:ascii="Times New Roman" w:hAnsi="Times New Roman"/>
          <w:sz w:val="24"/>
          <w:szCs w:val="24"/>
        </w:rPr>
        <w:lastRenderedPageBreak/>
        <w:t xml:space="preserve">De los frutos cosechados en las cuatro cosechas se seleccionaron 30 </w:t>
      </w:r>
      <w:r w:rsidR="00CD46AD" w:rsidRPr="00B1291A">
        <w:rPr>
          <w:rFonts w:ascii="Times New Roman" w:hAnsi="Times New Roman"/>
          <w:sz w:val="24"/>
          <w:szCs w:val="24"/>
        </w:rPr>
        <w:t xml:space="preserve">aleatorizadamente </w:t>
      </w:r>
      <w:r w:rsidRPr="00B1291A">
        <w:rPr>
          <w:rFonts w:ascii="Times New Roman" w:hAnsi="Times New Roman"/>
          <w:sz w:val="24"/>
          <w:szCs w:val="24"/>
        </w:rPr>
        <w:t>y se le realizaron las siguientes mediciones:</w:t>
      </w:r>
    </w:p>
    <w:p w14:paraId="4380BDBB" w14:textId="77777777" w:rsidR="00B1291A" w:rsidRDefault="002870B2" w:rsidP="0061029B">
      <w:pPr>
        <w:numPr>
          <w:ilvl w:val="0"/>
          <w:numId w:val="8"/>
        </w:numPr>
        <w:spacing w:after="0" w:line="360" w:lineRule="auto"/>
        <w:ind w:left="568" w:hanging="284"/>
        <w:jc w:val="both"/>
        <w:rPr>
          <w:rFonts w:ascii="Times New Roman" w:hAnsi="Times New Roman"/>
          <w:sz w:val="24"/>
          <w:szCs w:val="24"/>
        </w:rPr>
      </w:pPr>
      <w:r w:rsidRPr="00B1291A">
        <w:rPr>
          <w:rFonts w:ascii="Times New Roman" w:hAnsi="Times New Roman"/>
          <w:sz w:val="24"/>
          <w:szCs w:val="24"/>
        </w:rPr>
        <w:t>Masa de los frutos (g). Con una balanza analítica se pesaron los frutos de las 4 cosechas realizadas (</w:t>
      </w:r>
      <w:proofErr w:type="spellStart"/>
      <w:r w:rsidRPr="00B1291A">
        <w:rPr>
          <w:rFonts w:ascii="Times New Roman" w:hAnsi="Times New Roman"/>
          <w:sz w:val="24"/>
          <w:szCs w:val="24"/>
        </w:rPr>
        <w:t>MFr</w:t>
      </w:r>
      <w:proofErr w:type="spellEnd"/>
      <w:r w:rsidRPr="00B1291A">
        <w:rPr>
          <w:rFonts w:ascii="Times New Roman" w:hAnsi="Times New Roman"/>
          <w:sz w:val="24"/>
          <w:szCs w:val="24"/>
        </w:rPr>
        <w:t xml:space="preserve"> por cosecha).</w:t>
      </w:r>
    </w:p>
    <w:p w14:paraId="3CFB7C56" w14:textId="77777777" w:rsidR="002870B2" w:rsidRPr="00B1291A" w:rsidRDefault="002870B2" w:rsidP="0061029B">
      <w:pPr>
        <w:numPr>
          <w:ilvl w:val="0"/>
          <w:numId w:val="8"/>
        </w:numPr>
        <w:spacing w:after="0" w:line="360" w:lineRule="auto"/>
        <w:ind w:left="568" w:hanging="284"/>
        <w:jc w:val="both"/>
        <w:rPr>
          <w:rFonts w:ascii="Times New Roman" w:hAnsi="Times New Roman"/>
          <w:sz w:val="24"/>
          <w:szCs w:val="24"/>
        </w:rPr>
      </w:pPr>
      <w:r w:rsidRPr="00B1291A">
        <w:rPr>
          <w:rFonts w:ascii="Times New Roman" w:hAnsi="Times New Roman"/>
          <w:sz w:val="24"/>
          <w:szCs w:val="24"/>
        </w:rPr>
        <w:t>Rendimiento (kg m</w:t>
      </w:r>
      <w:r w:rsidRPr="00B1291A">
        <w:rPr>
          <w:rFonts w:ascii="Times New Roman" w:hAnsi="Times New Roman"/>
          <w:sz w:val="24"/>
          <w:szCs w:val="24"/>
          <w:vertAlign w:val="superscript"/>
        </w:rPr>
        <w:t>2</w:t>
      </w:r>
      <w:r w:rsidRPr="00B1291A">
        <w:rPr>
          <w:rFonts w:ascii="Times New Roman" w:hAnsi="Times New Roman"/>
          <w:sz w:val="24"/>
          <w:szCs w:val="24"/>
        </w:rPr>
        <w:t>). Se determinó el rendimiento en base al número de plantas por m</w:t>
      </w:r>
      <w:r w:rsidRPr="00B1291A">
        <w:rPr>
          <w:rFonts w:ascii="Times New Roman" w:hAnsi="Times New Roman"/>
          <w:sz w:val="24"/>
          <w:szCs w:val="24"/>
          <w:vertAlign w:val="superscript"/>
        </w:rPr>
        <w:t>2</w:t>
      </w:r>
      <w:r w:rsidRPr="00B1291A">
        <w:rPr>
          <w:rFonts w:ascii="Times New Roman" w:hAnsi="Times New Roman"/>
          <w:sz w:val="24"/>
          <w:szCs w:val="24"/>
        </w:rPr>
        <w:t>, el número de frutos por plantas y la masa promedio de los frutos de las cosechas realizadas.</w:t>
      </w:r>
    </w:p>
    <w:p w14:paraId="16DDBB13" w14:textId="77777777" w:rsidR="00FF6137" w:rsidRPr="00D06021" w:rsidRDefault="00582CDB" w:rsidP="00517CE1">
      <w:pPr>
        <w:pStyle w:val="Ttulo2"/>
        <w:spacing w:before="0" w:after="120"/>
        <w:rPr>
          <w:rFonts w:ascii="Times New Roman" w:hAnsi="Times New Roman"/>
          <w:szCs w:val="24"/>
        </w:rPr>
      </w:pPr>
      <w:r w:rsidRPr="00D06021">
        <w:rPr>
          <w:rFonts w:ascii="Times New Roman" w:hAnsi="Times New Roman"/>
          <w:szCs w:val="24"/>
        </w:rPr>
        <w:t>Se evaluaron algunas v</w:t>
      </w:r>
      <w:r w:rsidR="002870B2" w:rsidRPr="00D06021">
        <w:rPr>
          <w:rFonts w:ascii="Times New Roman" w:hAnsi="Times New Roman"/>
          <w:szCs w:val="24"/>
        </w:rPr>
        <w:t xml:space="preserve">ariables fisiológicas </w:t>
      </w:r>
      <w:r w:rsidRPr="00D06021">
        <w:rPr>
          <w:rFonts w:ascii="Times New Roman" w:hAnsi="Times New Roman"/>
          <w:szCs w:val="24"/>
        </w:rPr>
        <w:t>al inicio de la floración e inicio de cosecha c</w:t>
      </w:r>
      <w:bookmarkStart w:id="2" w:name="_Toc106871241"/>
      <w:bookmarkStart w:id="3" w:name="_Toc117762533"/>
      <w:r w:rsidRPr="00D06021">
        <w:rPr>
          <w:rFonts w:ascii="Times New Roman" w:hAnsi="Times New Roman"/>
          <w:szCs w:val="24"/>
        </w:rPr>
        <w:t>on e</w:t>
      </w:r>
      <w:r w:rsidR="002870B2" w:rsidRPr="00D06021">
        <w:rPr>
          <w:rFonts w:ascii="Times New Roman" w:hAnsi="Times New Roman"/>
          <w:szCs w:val="24"/>
        </w:rPr>
        <w:t xml:space="preserve">l equipo </w:t>
      </w:r>
      <w:proofErr w:type="spellStart"/>
      <w:r w:rsidR="002870B2" w:rsidRPr="00D06021">
        <w:rPr>
          <w:rFonts w:ascii="Times New Roman" w:hAnsi="Times New Roman"/>
          <w:szCs w:val="24"/>
        </w:rPr>
        <w:t>Leaf</w:t>
      </w:r>
      <w:proofErr w:type="spellEnd"/>
      <w:r w:rsidR="002870B2" w:rsidRPr="00D06021">
        <w:rPr>
          <w:rFonts w:ascii="Times New Roman" w:hAnsi="Times New Roman"/>
          <w:szCs w:val="24"/>
        </w:rPr>
        <w:t xml:space="preserve"> </w:t>
      </w:r>
      <w:proofErr w:type="spellStart"/>
      <w:r w:rsidR="002870B2" w:rsidRPr="00D06021">
        <w:rPr>
          <w:rFonts w:ascii="Times New Roman" w:hAnsi="Times New Roman"/>
          <w:szCs w:val="24"/>
        </w:rPr>
        <w:t>Chamber</w:t>
      </w:r>
      <w:proofErr w:type="spellEnd"/>
      <w:r w:rsidR="002870B2" w:rsidRPr="00D06021">
        <w:rPr>
          <w:rFonts w:ascii="Times New Roman" w:hAnsi="Times New Roman"/>
          <w:szCs w:val="24"/>
        </w:rPr>
        <w:t xml:space="preserve"> &amp; </w:t>
      </w:r>
      <w:proofErr w:type="spellStart"/>
      <w:r w:rsidR="002870B2" w:rsidRPr="00D06021">
        <w:rPr>
          <w:rFonts w:ascii="Times New Roman" w:hAnsi="Times New Roman"/>
          <w:szCs w:val="24"/>
        </w:rPr>
        <w:t>Soil</w:t>
      </w:r>
      <w:proofErr w:type="spellEnd"/>
      <w:r w:rsidR="002870B2" w:rsidRPr="00D06021">
        <w:rPr>
          <w:rFonts w:ascii="Times New Roman" w:hAnsi="Times New Roman"/>
          <w:szCs w:val="24"/>
        </w:rPr>
        <w:t xml:space="preserve"> </w:t>
      </w:r>
      <w:proofErr w:type="spellStart"/>
      <w:r w:rsidR="002870B2" w:rsidRPr="00D06021">
        <w:rPr>
          <w:rFonts w:ascii="Times New Roman" w:hAnsi="Times New Roman"/>
          <w:szCs w:val="24"/>
        </w:rPr>
        <w:t>Respiration</w:t>
      </w:r>
      <w:proofErr w:type="spellEnd"/>
      <w:r w:rsidR="002870B2" w:rsidRPr="00D06021">
        <w:rPr>
          <w:rFonts w:ascii="Times New Roman" w:hAnsi="Times New Roman"/>
          <w:szCs w:val="24"/>
        </w:rPr>
        <w:t xml:space="preserve"> </w:t>
      </w:r>
      <w:proofErr w:type="spellStart"/>
      <w:r w:rsidR="002870B2" w:rsidRPr="00D06021">
        <w:rPr>
          <w:rFonts w:ascii="Times New Roman" w:hAnsi="Times New Roman"/>
          <w:szCs w:val="24"/>
        </w:rPr>
        <w:t>Analysis</w:t>
      </w:r>
      <w:proofErr w:type="spellEnd"/>
      <w:r w:rsidR="002870B2" w:rsidRPr="00D06021">
        <w:rPr>
          <w:rFonts w:ascii="Times New Roman" w:hAnsi="Times New Roman"/>
          <w:szCs w:val="24"/>
        </w:rPr>
        <w:t xml:space="preserve"> </w:t>
      </w:r>
      <w:proofErr w:type="spellStart"/>
      <w:r w:rsidR="002870B2" w:rsidRPr="00D06021">
        <w:rPr>
          <w:rFonts w:ascii="Times New Roman" w:hAnsi="Times New Roman"/>
          <w:szCs w:val="24"/>
        </w:rPr>
        <w:t>System</w:t>
      </w:r>
      <w:proofErr w:type="spellEnd"/>
      <w:r w:rsidR="002870B2" w:rsidRPr="00D06021">
        <w:rPr>
          <w:rFonts w:ascii="Times New Roman" w:hAnsi="Times New Roman"/>
          <w:szCs w:val="24"/>
        </w:rPr>
        <w:t xml:space="preserve"> fabricado en el Reino Unido y </w:t>
      </w:r>
      <w:proofErr w:type="spellStart"/>
      <w:r w:rsidR="002870B2" w:rsidRPr="00D06021">
        <w:rPr>
          <w:rFonts w:ascii="Times New Roman" w:hAnsi="Times New Roman"/>
          <w:szCs w:val="24"/>
        </w:rPr>
        <w:t>Fluorímetro</w:t>
      </w:r>
      <w:proofErr w:type="spellEnd"/>
      <w:r w:rsidR="002870B2" w:rsidRPr="00D06021">
        <w:rPr>
          <w:rFonts w:ascii="Times New Roman" w:hAnsi="Times New Roman"/>
          <w:szCs w:val="24"/>
        </w:rPr>
        <w:t xml:space="preserve"> Marca. Handy P.E.A.</w:t>
      </w:r>
    </w:p>
    <w:p w14:paraId="535E747C" w14:textId="77777777" w:rsidR="00FF6137" w:rsidRPr="00D06021" w:rsidRDefault="00FF6137" w:rsidP="00517CE1">
      <w:pPr>
        <w:spacing w:after="120" w:line="360" w:lineRule="auto"/>
        <w:jc w:val="both"/>
        <w:rPr>
          <w:rFonts w:ascii="Times New Roman" w:hAnsi="Times New Roman"/>
          <w:sz w:val="24"/>
          <w:szCs w:val="24"/>
        </w:rPr>
      </w:pPr>
      <w:r w:rsidRPr="00D06021">
        <w:rPr>
          <w:rFonts w:ascii="Times New Roman" w:hAnsi="Times New Roman"/>
          <w:sz w:val="24"/>
          <w:szCs w:val="24"/>
        </w:rPr>
        <w:t xml:space="preserve">En horas tempranas de la mañana se colocan 15 </w:t>
      </w:r>
      <w:r w:rsidR="007B7261" w:rsidRPr="00D06021">
        <w:rPr>
          <w:rFonts w:ascii="Times New Roman" w:hAnsi="Times New Roman"/>
          <w:sz w:val="24"/>
          <w:szCs w:val="24"/>
        </w:rPr>
        <w:t>presillas</w:t>
      </w:r>
      <w:r w:rsidRPr="00D06021">
        <w:rPr>
          <w:rFonts w:ascii="Times New Roman" w:hAnsi="Times New Roman"/>
          <w:sz w:val="24"/>
          <w:szCs w:val="24"/>
        </w:rPr>
        <w:t xml:space="preserve"> por tratamientos en las hojas centrales de 15 plantas seleccionadas aleatorizadamente 15 minutos antes de comenzar las lecturas al conectar las </w:t>
      </w:r>
      <w:r w:rsidR="007B7261" w:rsidRPr="00D06021">
        <w:rPr>
          <w:rFonts w:ascii="Times New Roman" w:hAnsi="Times New Roman"/>
          <w:sz w:val="24"/>
          <w:szCs w:val="24"/>
        </w:rPr>
        <w:t>presillas con el equipo Handy P.E</w:t>
      </w:r>
      <w:r w:rsidRPr="00D06021">
        <w:rPr>
          <w:rFonts w:ascii="Times New Roman" w:hAnsi="Times New Roman"/>
          <w:sz w:val="24"/>
          <w:szCs w:val="24"/>
        </w:rPr>
        <w:t>.A.</w:t>
      </w:r>
    </w:p>
    <w:p w14:paraId="69A795CE" w14:textId="77777777" w:rsidR="002870B2" w:rsidRPr="00D06021" w:rsidRDefault="002870B2" w:rsidP="00517CE1">
      <w:pPr>
        <w:pStyle w:val="Ttulo2"/>
        <w:spacing w:before="0" w:after="120"/>
        <w:rPr>
          <w:rFonts w:ascii="Times New Roman" w:hAnsi="Times New Roman"/>
          <w:szCs w:val="24"/>
        </w:rPr>
      </w:pPr>
      <w:r w:rsidRPr="00D06021">
        <w:rPr>
          <w:rFonts w:ascii="Times New Roman" w:hAnsi="Times New Roman"/>
          <w:szCs w:val="24"/>
        </w:rPr>
        <w:t xml:space="preserve"> Se evaluaron las siguientes variables:</w:t>
      </w:r>
      <w:bookmarkEnd w:id="2"/>
      <w:bookmarkEnd w:id="3"/>
    </w:p>
    <w:p w14:paraId="5D2AFB17" w14:textId="77777777" w:rsidR="002870B2" w:rsidRPr="00D06021" w:rsidRDefault="002870B2" w:rsidP="00B1291A">
      <w:pPr>
        <w:numPr>
          <w:ilvl w:val="0"/>
          <w:numId w:val="10"/>
        </w:numPr>
        <w:spacing w:after="120" w:line="360" w:lineRule="auto"/>
        <w:ind w:left="284" w:hanging="284"/>
        <w:jc w:val="both"/>
        <w:rPr>
          <w:rFonts w:ascii="Times New Roman" w:eastAsia="Times New Roman" w:hAnsi="Times New Roman"/>
          <w:sz w:val="24"/>
          <w:szCs w:val="24"/>
        </w:rPr>
      </w:pPr>
      <w:r w:rsidRPr="00D06021">
        <w:rPr>
          <w:rFonts w:ascii="Times New Roman" w:eastAsia="Times New Roman" w:hAnsi="Times New Roman"/>
          <w:bCs/>
          <w:sz w:val="24"/>
          <w:szCs w:val="24"/>
        </w:rPr>
        <w:t>Fo</w:t>
      </w:r>
      <w:r w:rsidRPr="00D06021">
        <w:rPr>
          <w:rFonts w:ascii="Times New Roman" w:eastAsia="Times New Roman" w:hAnsi="Times New Roman"/>
          <w:sz w:val="24"/>
          <w:szCs w:val="24"/>
        </w:rPr>
        <w:t xml:space="preserve">: Fluorescencia de origen. </w:t>
      </w:r>
      <w:r w:rsidRPr="00D06021">
        <w:rPr>
          <w:rFonts w:ascii="Times New Roman" w:hAnsi="Times New Roman"/>
          <w:sz w:val="24"/>
          <w:szCs w:val="24"/>
        </w:rPr>
        <w:t>(</w:t>
      </w:r>
      <w:proofErr w:type="spellStart"/>
      <w:r w:rsidRPr="00D06021">
        <w:rPr>
          <w:rFonts w:ascii="Times New Roman" w:hAnsi="Times New Roman"/>
          <w:sz w:val="24"/>
          <w:szCs w:val="24"/>
        </w:rPr>
        <w:t>μmol</w:t>
      </w:r>
      <w:proofErr w:type="spellEnd"/>
      <w:r w:rsidRPr="00D06021">
        <w:rPr>
          <w:rFonts w:ascii="Times New Roman" w:hAnsi="Times New Roman"/>
          <w:sz w:val="24"/>
          <w:szCs w:val="24"/>
        </w:rPr>
        <w:t xml:space="preserve"> m </w:t>
      </w:r>
      <w:r w:rsidRPr="00D06021">
        <w:rPr>
          <w:rFonts w:ascii="Times New Roman" w:hAnsi="Times New Roman"/>
          <w:sz w:val="24"/>
          <w:szCs w:val="24"/>
          <w:vertAlign w:val="superscript"/>
        </w:rPr>
        <w:t>-2</w:t>
      </w:r>
      <w:r w:rsidRPr="00D06021">
        <w:rPr>
          <w:rFonts w:ascii="Times New Roman" w:hAnsi="Times New Roman"/>
          <w:sz w:val="24"/>
          <w:szCs w:val="24"/>
        </w:rPr>
        <w:t xml:space="preserve"> s</w:t>
      </w:r>
      <w:r w:rsidRPr="00D06021">
        <w:rPr>
          <w:rFonts w:ascii="Times New Roman" w:hAnsi="Times New Roman"/>
          <w:sz w:val="24"/>
          <w:szCs w:val="24"/>
          <w:vertAlign w:val="superscript"/>
        </w:rPr>
        <w:t>-1</w:t>
      </w:r>
      <w:r w:rsidRPr="00D06021">
        <w:rPr>
          <w:rFonts w:ascii="Times New Roman" w:hAnsi="Times New Roman"/>
          <w:sz w:val="24"/>
          <w:szCs w:val="24"/>
        </w:rPr>
        <w:t>)</w:t>
      </w:r>
      <w:r w:rsidRPr="00D06021">
        <w:rPr>
          <w:rFonts w:ascii="Times New Roman" w:eastAsia="Times New Roman" w:hAnsi="Times New Roman"/>
          <w:sz w:val="24"/>
          <w:szCs w:val="24"/>
        </w:rPr>
        <w:t xml:space="preserve">. </w:t>
      </w:r>
    </w:p>
    <w:p w14:paraId="54EF99D7" w14:textId="77777777" w:rsidR="00FF6137" w:rsidRPr="00003869" w:rsidRDefault="002870B2" w:rsidP="00B1291A">
      <w:pPr>
        <w:numPr>
          <w:ilvl w:val="0"/>
          <w:numId w:val="10"/>
        </w:numPr>
        <w:spacing w:after="120" w:line="360" w:lineRule="auto"/>
        <w:ind w:left="284" w:hanging="284"/>
        <w:jc w:val="both"/>
        <w:rPr>
          <w:rFonts w:ascii="Times New Roman" w:hAnsi="Times New Roman"/>
          <w:sz w:val="24"/>
          <w:szCs w:val="24"/>
          <w:lang w:val="pt-PT"/>
        </w:rPr>
      </w:pPr>
      <w:r w:rsidRPr="00003869">
        <w:rPr>
          <w:rFonts w:ascii="Times New Roman" w:eastAsia="Times New Roman" w:hAnsi="Times New Roman"/>
          <w:sz w:val="24"/>
          <w:szCs w:val="24"/>
          <w:lang w:val="pt-PT"/>
        </w:rPr>
        <w:t xml:space="preserve">Fm: </w:t>
      </w:r>
      <w:r w:rsidRPr="00003869">
        <w:rPr>
          <w:rFonts w:ascii="Times New Roman" w:hAnsi="Times New Roman"/>
          <w:sz w:val="24"/>
          <w:szCs w:val="24"/>
          <w:lang w:val="pt-PT"/>
        </w:rPr>
        <w:t xml:space="preserve">Fluorescencia máxima, </w:t>
      </w:r>
      <w:bookmarkStart w:id="4" w:name="_Hlk106197934"/>
      <w:r w:rsidR="00FF6137" w:rsidRPr="00003869">
        <w:rPr>
          <w:rFonts w:ascii="Times New Roman" w:hAnsi="Times New Roman"/>
          <w:sz w:val="24"/>
          <w:szCs w:val="24"/>
          <w:lang w:val="pt-PT"/>
        </w:rPr>
        <w:t>(</w:t>
      </w:r>
      <w:r w:rsidRPr="00003869">
        <w:rPr>
          <w:rFonts w:ascii="Times New Roman" w:hAnsi="Times New Roman"/>
          <w:sz w:val="24"/>
          <w:szCs w:val="24"/>
          <w:lang w:val="pt-PT"/>
        </w:rPr>
        <w:t>µmol m-2 s-</w:t>
      </w:r>
      <w:r w:rsidRPr="00003869">
        <w:rPr>
          <w:rFonts w:ascii="Times New Roman" w:hAnsi="Times New Roman"/>
          <w:sz w:val="24"/>
          <w:szCs w:val="24"/>
          <w:vertAlign w:val="superscript"/>
          <w:lang w:val="pt-PT"/>
        </w:rPr>
        <w:t>1</w:t>
      </w:r>
      <w:bookmarkEnd w:id="4"/>
      <w:r w:rsidR="00FF6137" w:rsidRPr="00003869">
        <w:rPr>
          <w:rFonts w:ascii="Times New Roman" w:hAnsi="Times New Roman"/>
          <w:sz w:val="24"/>
          <w:szCs w:val="24"/>
          <w:lang w:val="pt-PT"/>
        </w:rPr>
        <w:t>)</w:t>
      </w:r>
    </w:p>
    <w:p w14:paraId="06EDA9F2" w14:textId="77777777" w:rsidR="002870B2" w:rsidRPr="00D06021" w:rsidRDefault="002870B2" w:rsidP="00B1291A">
      <w:pPr>
        <w:numPr>
          <w:ilvl w:val="0"/>
          <w:numId w:val="10"/>
        </w:numPr>
        <w:spacing w:after="120" w:line="360" w:lineRule="auto"/>
        <w:ind w:left="284" w:hanging="284"/>
        <w:jc w:val="both"/>
        <w:rPr>
          <w:rFonts w:ascii="Times New Roman" w:eastAsia="Times New Roman" w:hAnsi="Times New Roman"/>
          <w:sz w:val="24"/>
          <w:szCs w:val="24"/>
        </w:rPr>
      </w:pPr>
      <w:proofErr w:type="spellStart"/>
      <w:r w:rsidRPr="00D06021">
        <w:rPr>
          <w:rFonts w:ascii="Times New Roman" w:eastAsia="Times New Roman" w:hAnsi="Times New Roman"/>
          <w:bCs/>
          <w:sz w:val="24"/>
          <w:szCs w:val="24"/>
        </w:rPr>
        <w:t>Fv</w:t>
      </w:r>
      <w:proofErr w:type="spellEnd"/>
      <w:r w:rsidRPr="00D06021">
        <w:rPr>
          <w:rFonts w:ascii="Times New Roman" w:eastAsia="Times New Roman" w:hAnsi="Times New Roman"/>
          <w:bCs/>
          <w:sz w:val="24"/>
          <w:szCs w:val="24"/>
        </w:rPr>
        <w:t xml:space="preserve">/Fm: </w:t>
      </w:r>
      <w:r w:rsidR="00FF6137" w:rsidRPr="00D06021">
        <w:rPr>
          <w:rFonts w:ascii="Times New Roman" w:eastAsia="Times New Roman" w:hAnsi="Times New Roman"/>
          <w:sz w:val="24"/>
          <w:szCs w:val="24"/>
        </w:rPr>
        <w:t>Relación fluorescencia variable y fluorescencia máxima</w:t>
      </w:r>
      <w:r w:rsidRPr="00D06021">
        <w:rPr>
          <w:rFonts w:ascii="Times New Roman" w:eastAsia="Times New Roman" w:hAnsi="Times New Roman"/>
          <w:sz w:val="24"/>
          <w:szCs w:val="24"/>
        </w:rPr>
        <w:t xml:space="preserve">. </w:t>
      </w:r>
    </w:p>
    <w:p w14:paraId="669D5E69" w14:textId="77777777" w:rsidR="002870B2" w:rsidRPr="00D06021" w:rsidRDefault="002870B2" w:rsidP="00B1291A">
      <w:pPr>
        <w:numPr>
          <w:ilvl w:val="0"/>
          <w:numId w:val="10"/>
        </w:numPr>
        <w:spacing w:after="120" w:line="360" w:lineRule="auto"/>
        <w:ind w:left="284" w:hanging="284"/>
        <w:jc w:val="both"/>
        <w:rPr>
          <w:rFonts w:ascii="Times New Roman" w:hAnsi="Times New Roman"/>
          <w:sz w:val="24"/>
          <w:szCs w:val="24"/>
        </w:rPr>
      </w:pPr>
      <w:proofErr w:type="spellStart"/>
      <w:r w:rsidRPr="00D06021">
        <w:rPr>
          <w:rFonts w:ascii="Times New Roman" w:eastAsia="Times New Roman" w:hAnsi="Times New Roman"/>
          <w:sz w:val="24"/>
          <w:szCs w:val="24"/>
        </w:rPr>
        <w:t>Tfm</w:t>
      </w:r>
      <w:proofErr w:type="spellEnd"/>
      <w:r w:rsidRPr="00D06021">
        <w:rPr>
          <w:rFonts w:ascii="Times New Roman" w:eastAsia="Times New Roman" w:hAnsi="Times New Roman"/>
          <w:sz w:val="24"/>
          <w:szCs w:val="24"/>
        </w:rPr>
        <w:t xml:space="preserve">: </w:t>
      </w:r>
      <w:r w:rsidRPr="00D06021">
        <w:rPr>
          <w:rFonts w:ascii="Times New Roman" w:hAnsi="Times New Roman"/>
          <w:sz w:val="24"/>
          <w:szCs w:val="24"/>
        </w:rPr>
        <w:t>Tiempo (en ms) para alcanzar la máxima intensidad de fluorescencia FM.</w:t>
      </w:r>
    </w:p>
    <w:p w14:paraId="3E3BD682" w14:textId="77777777" w:rsidR="00592DE5" w:rsidRPr="00D06021" w:rsidRDefault="0057619B" w:rsidP="00517CE1">
      <w:pPr>
        <w:spacing w:after="120" w:line="360" w:lineRule="auto"/>
        <w:jc w:val="both"/>
        <w:rPr>
          <w:rFonts w:ascii="Times New Roman" w:hAnsi="Times New Roman"/>
          <w:sz w:val="24"/>
          <w:szCs w:val="24"/>
        </w:rPr>
      </w:pPr>
      <w:r w:rsidRPr="00D06021">
        <w:rPr>
          <w:rFonts w:ascii="Times New Roman" w:hAnsi="Times New Roman"/>
          <w:sz w:val="24"/>
          <w:szCs w:val="24"/>
        </w:rPr>
        <w:t>Se r</w:t>
      </w:r>
      <w:r w:rsidR="00592DE5" w:rsidRPr="00D06021">
        <w:rPr>
          <w:rFonts w:ascii="Times New Roman" w:hAnsi="Times New Roman"/>
          <w:sz w:val="24"/>
          <w:szCs w:val="24"/>
        </w:rPr>
        <w:t>ecoge la información del equipo al conectarse a una computadora y se ordenan los datos para su análisis estadístico.</w:t>
      </w:r>
    </w:p>
    <w:p w14:paraId="18A11671" w14:textId="77777777" w:rsidR="00582CDB" w:rsidRPr="00D06021" w:rsidRDefault="00582CDB" w:rsidP="00517CE1">
      <w:pPr>
        <w:spacing w:after="120" w:line="360" w:lineRule="auto"/>
        <w:jc w:val="both"/>
        <w:rPr>
          <w:rFonts w:ascii="Times New Roman" w:hAnsi="Times New Roman"/>
          <w:sz w:val="24"/>
          <w:szCs w:val="24"/>
        </w:rPr>
      </w:pPr>
      <w:r w:rsidRPr="00D06021">
        <w:rPr>
          <w:rFonts w:ascii="Times New Roman" w:hAnsi="Times New Roman"/>
          <w:sz w:val="24"/>
          <w:szCs w:val="24"/>
        </w:rPr>
        <w:t xml:space="preserve">El diseño empleado fue completamente aleatorizado. La toma de los datos </w:t>
      </w:r>
      <w:r w:rsidR="00592DE5" w:rsidRPr="00D06021">
        <w:rPr>
          <w:rFonts w:ascii="Times New Roman" w:hAnsi="Times New Roman"/>
          <w:sz w:val="24"/>
          <w:szCs w:val="24"/>
        </w:rPr>
        <w:t xml:space="preserve">sobre el cultivo </w:t>
      </w:r>
      <w:r w:rsidRPr="00D06021">
        <w:rPr>
          <w:rFonts w:ascii="Times New Roman" w:hAnsi="Times New Roman"/>
          <w:sz w:val="24"/>
          <w:szCs w:val="24"/>
        </w:rPr>
        <w:t xml:space="preserve">se realizó en tres puntos al inicio, en el medio y al final dejando una separación de 1 m al inicio y al final a 10 plantas </w:t>
      </w:r>
      <w:r w:rsidR="00592DE5" w:rsidRPr="00D06021">
        <w:rPr>
          <w:rFonts w:ascii="Times New Roman" w:hAnsi="Times New Roman"/>
          <w:sz w:val="24"/>
          <w:szCs w:val="24"/>
        </w:rPr>
        <w:t xml:space="preserve">por puntos, </w:t>
      </w:r>
      <w:r w:rsidRPr="00D06021">
        <w:rPr>
          <w:rFonts w:ascii="Times New Roman" w:hAnsi="Times New Roman"/>
          <w:sz w:val="24"/>
          <w:szCs w:val="24"/>
        </w:rPr>
        <w:t xml:space="preserve">para un total de 30 datos por tratamientos. </w:t>
      </w:r>
    </w:p>
    <w:p w14:paraId="76E69F06" w14:textId="77777777" w:rsidR="00582CDB" w:rsidRPr="00D06021" w:rsidRDefault="00582CDB" w:rsidP="00517CE1">
      <w:pPr>
        <w:pStyle w:val="Textoindependiente21"/>
        <w:tabs>
          <w:tab w:val="left" w:pos="0"/>
        </w:tabs>
        <w:spacing w:after="120"/>
        <w:rPr>
          <w:rFonts w:ascii="Times New Roman" w:hAnsi="Times New Roman" w:cs="Times New Roman"/>
          <w:color w:val="auto"/>
        </w:rPr>
      </w:pPr>
      <w:r w:rsidRPr="00D06021">
        <w:rPr>
          <w:rFonts w:ascii="Times New Roman" w:hAnsi="Times New Roman" w:cs="Times New Roman"/>
          <w:color w:val="auto"/>
        </w:rPr>
        <w:t xml:space="preserve">A los datos obtenidos en el experimento se le verificó la normalidad por la prueba estadística de </w:t>
      </w:r>
      <w:proofErr w:type="spellStart"/>
      <w:r w:rsidRPr="00D06021">
        <w:rPr>
          <w:rFonts w:ascii="Times New Roman" w:hAnsi="Times New Roman" w:cs="Times New Roman"/>
          <w:color w:val="auto"/>
        </w:rPr>
        <w:t>Kolmogorov-Smirnov</w:t>
      </w:r>
      <w:proofErr w:type="spellEnd"/>
      <w:r w:rsidRPr="00D06021">
        <w:rPr>
          <w:rFonts w:ascii="Times New Roman" w:hAnsi="Times New Roman" w:cs="Times New Roman"/>
          <w:color w:val="auto"/>
        </w:rPr>
        <w:t xml:space="preserve"> y la homogeneidad de varianza por la prueba de Bartlett.</w:t>
      </w:r>
    </w:p>
    <w:p w14:paraId="086FAF4E" w14:textId="77777777" w:rsidR="00582CDB" w:rsidRPr="00D06021" w:rsidRDefault="00582CDB" w:rsidP="00517CE1">
      <w:pPr>
        <w:pStyle w:val="Textoindependiente21"/>
        <w:tabs>
          <w:tab w:val="left" w:pos="0"/>
        </w:tabs>
        <w:spacing w:after="120"/>
        <w:rPr>
          <w:rFonts w:ascii="Times New Roman" w:hAnsi="Times New Roman" w:cs="Times New Roman"/>
          <w:color w:val="auto"/>
        </w:rPr>
      </w:pPr>
      <w:r w:rsidRPr="00D06021">
        <w:rPr>
          <w:rFonts w:ascii="Times New Roman" w:hAnsi="Times New Roman" w:cs="Times New Roman"/>
          <w:color w:val="auto"/>
        </w:rPr>
        <w:t xml:space="preserve">Se le aplicó un análisis de varianza de clasificación simple y comparación de medias por la prueba paramétrica de Tukey a una probabilidad de error al 5 % (p≤0,05), empleando el paquete estadístico “STATISTICA” para Windows, versión 10,0. </w:t>
      </w:r>
    </w:p>
    <w:p w14:paraId="3FA4FC35" w14:textId="77777777" w:rsidR="00A97510" w:rsidRPr="00D06021" w:rsidRDefault="00B1291A" w:rsidP="00517CE1">
      <w:pPr>
        <w:pStyle w:val="Textoindependiente21"/>
        <w:tabs>
          <w:tab w:val="left" w:pos="0"/>
          <w:tab w:val="center" w:pos="4252"/>
        </w:tabs>
        <w:spacing w:after="120"/>
        <w:rPr>
          <w:rFonts w:ascii="Times New Roman" w:hAnsi="Times New Roman" w:cs="Times New Roman"/>
          <w:b/>
          <w:color w:val="auto"/>
        </w:rPr>
      </w:pPr>
      <w:r w:rsidRPr="00D06021">
        <w:rPr>
          <w:rFonts w:ascii="Times New Roman" w:hAnsi="Times New Roman" w:cs="Times New Roman"/>
          <w:b/>
          <w:color w:val="auto"/>
        </w:rPr>
        <w:t>Resultados y discusión</w:t>
      </w:r>
      <w:r w:rsidR="00F1338C" w:rsidRPr="00D06021">
        <w:rPr>
          <w:rFonts w:ascii="Times New Roman" w:hAnsi="Times New Roman" w:cs="Times New Roman"/>
          <w:b/>
          <w:color w:val="auto"/>
        </w:rPr>
        <w:tab/>
      </w:r>
    </w:p>
    <w:p w14:paraId="376C51EC"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sz w:val="24"/>
          <w:szCs w:val="24"/>
        </w:rPr>
      </w:pPr>
      <w:r w:rsidRPr="00D06021">
        <w:rPr>
          <w:rFonts w:ascii="Times New Roman" w:hAnsi="Times New Roman"/>
          <w:sz w:val="24"/>
          <w:szCs w:val="24"/>
        </w:rPr>
        <w:lastRenderedPageBreak/>
        <w:t xml:space="preserve">Variables morfológicas y productivas </w:t>
      </w:r>
      <w:r w:rsidR="0092243D" w:rsidRPr="00D06021">
        <w:rPr>
          <w:rFonts w:ascii="Times New Roman" w:hAnsi="Times New Roman"/>
          <w:sz w:val="24"/>
          <w:szCs w:val="24"/>
        </w:rPr>
        <w:t>evaluadas</w:t>
      </w:r>
      <w:r w:rsidRPr="00D06021">
        <w:rPr>
          <w:rFonts w:ascii="Times New Roman" w:hAnsi="Times New Roman"/>
          <w:sz w:val="24"/>
          <w:szCs w:val="24"/>
        </w:rPr>
        <w:t>.</w:t>
      </w:r>
    </w:p>
    <w:p w14:paraId="7111F896" w14:textId="70D5BA26" w:rsidR="00427F3B" w:rsidRPr="00D06021" w:rsidRDefault="00427F3B" w:rsidP="00517CE1">
      <w:pPr>
        <w:widowControl w:val="0"/>
        <w:autoSpaceDE w:val="0"/>
        <w:autoSpaceDN w:val="0"/>
        <w:adjustRightInd w:val="0"/>
        <w:spacing w:after="120" w:line="360" w:lineRule="auto"/>
        <w:jc w:val="both"/>
        <w:rPr>
          <w:rFonts w:ascii="Times New Roman" w:hAnsi="Times New Roman"/>
          <w:sz w:val="24"/>
          <w:szCs w:val="24"/>
        </w:rPr>
      </w:pPr>
      <w:r w:rsidRPr="00D06021">
        <w:rPr>
          <w:rFonts w:ascii="Times New Roman" w:hAnsi="Times New Roman"/>
          <w:sz w:val="24"/>
          <w:szCs w:val="24"/>
        </w:rPr>
        <w:t xml:space="preserve">De acuerdo a lo observado en la </w:t>
      </w:r>
      <w:r w:rsidR="00841B00">
        <w:rPr>
          <w:rFonts w:ascii="Times New Roman" w:hAnsi="Times New Roman"/>
          <w:sz w:val="24"/>
          <w:szCs w:val="24"/>
        </w:rPr>
        <w:t>Tabla</w:t>
      </w:r>
      <w:r w:rsidR="008E5987" w:rsidRPr="00D06021">
        <w:rPr>
          <w:rFonts w:ascii="Times New Roman" w:hAnsi="Times New Roman"/>
          <w:sz w:val="24"/>
          <w:szCs w:val="24"/>
        </w:rPr>
        <w:t xml:space="preserve"> </w:t>
      </w:r>
      <w:r w:rsidR="001B4447">
        <w:rPr>
          <w:rFonts w:ascii="Times New Roman" w:hAnsi="Times New Roman"/>
          <w:sz w:val="24"/>
          <w:szCs w:val="24"/>
        </w:rPr>
        <w:t>1</w:t>
      </w:r>
      <w:r w:rsidRPr="00D06021">
        <w:rPr>
          <w:rFonts w:ascii="Times New Roman" w:hAnsi="Times New Roman"/>
          <w:sz w:val="24"/>
          <w:szCs w:val="24"/>
        </w:rPr>
        <w:t xml:space="preserve"> donde se expresan los valores de la masa de los frutos (</w:t>
      </w:r>
      <w:proofErr w:type="spellStart"/>
      <w:r w:rsidRPr="00D06021">
        <w:rPr>
          <w:rFonts w:ascii="Times New Roman" w:hAnsi="Times New Roman"/>
          <w:sz w:val="24"/>
          <w:szCs w:val="24"/>
        </w:rPr>
        <w:t>MFr</w:t>
      </w:r>
      <w:proofErr w:type="spellEnd"/>
      <w:r w:rsidRPr="00D06021">
        <w:rPr>
          <w:rFonts w:ascii="Times New Roman" w:hAnsi="Times New Roman"/>
          <w:sz w:val="24"/>
          <w:szCs w:val="24"/>
        </w:rPr>
        <w:t xml:space="preserve">) por cada cosecha (Cos), en las </w:t>
      </w:r>
      <w:r w:rsidR="00E43E9F" w:rsidRPr="00D06021">
        <w:rPr>
          <w:rFonts w:ascii="Times New Roman" w:hAnsi="Times New Roman"/>
          <w:sz w:val="24"/>
          <w:szCs w:val="24"/>
        </w:rPr>
        <w:t>cosechas</w:t>
      </w:r>
      <w:r w:rsidRPr="00D06021">
        <w:rPr>
          <w:rFonts w:ascii="Times New Roman" w:hAnsi="Times New Roman"/>
          <w:sz w:val="24"/>
          <w:szCs w:val="24"/>
        </w:rPr>
        <w:t xml:space="preserve"> realizadas</w:t>
      </w:r>
      <w:r w:rsidR="00B565FC" w:rsidRPr="00D06021">
        <w:rPr>
          <w:rFonts w:ascii="Times New Roman" w:hAnsi="Times New Roman"/>
          <w:sz w:val="24"/>
          <w:szCs w:val="24"/>
        </w:rPr>
        <w:t xml:space="preserve"> </w:t>
      </w:r>
      <w:r w:rsidRPr="00D06021">
        <w:rPr>
          <w:rFonts w:ascii="Times New Roman" w:hAnsi="Times New Roman"/>
          <w:sz w:val="24"/>
          <w:szCs w:val="24"/>
        </w:rPr>
        <w:t>se obtienen los valores más bajo en el tratamiento control y existió la tendencia de que fueran más alto en el tratamiento donde se aplicó Quitomax</w:t>
      </w:r>
      <w:r w:rsidRPr="00D06021">
        <w:rPr>
          <w:rFonts w:ascii="Times New Roman" w:eastAsia="Times New Roman" w:hAnsi="Times New Roman"/>
          <w:sz w:val="24"/>
          <w:szCs w:val="24"/>
          <w:vertAlign w:val="superscript"/>
          <w:lang w:eastAsia="es-ES"/>
        </w:rPr>
        <w:t>®</w:t>
      </w:r>
      <w:r w:rsidRPr="00D06021">
        <w:rPr>
          <w:rFonts w:ascii="Times New Roman" w:hAnsi="Times New Roman"/>
          <w:sz w:val="24"/>
          <w:szCs w:val="24"/>
        </w:rPr>
        <w:t>.</w:t>
      </w:r>
    </w:p>
    <w:p w14:paraId="597A76AC"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sz w:val="24"/>
          <w:szCs w:val="24"/>
        </w:rPr>
      </w:pPr>
      <w:r w:rsidRPr="00D06021">
        <w:rPr>
          <w:rFonts w:ascii="Times New Roman" w:hAnsi="Times New Roman"/>
          <w:sz w:val="24"/>
          <w:szCs w:val="24"/>
        </w:rPr>
        <w:t>Analizando los resultados por cosecha realizada, en la primera no existieron diferencias significativas entre los tratamientos donde se aplicaron los bioproductos. En la segunda sucede algo parecido y en la tercera y cuarta ya la diferencia entre los tratamientos se hace más pronunciado con destaque para el tratamiento con Quitomax</w:t>
      </w:r>
      <w:r w:rsidRPr="00D06021">
        <w:rPr>
          <w:rFonts w:ascii="Times New Roman" w:eastAsia="Times New Roman" w:hAnsi="Times New Roman"/>
          <w:sz w:val="24"/>
          <w:szCs w:val="24"/>
          <w:vertAlign w:val="superscript"/>
          <w:lang w:eastAsia="es-ES"/>
        </w:rPr>
        <w:t>®</w:t>
      </w:r>
      <w:r w:rsidRPr="00D06021">
        <w:rPr>
          <w:rFonts w:ascii="Times New Roman" w:hAnsi="Times New Roman"/>
          <w:sz w:val="24"/>
          <w:szCs w:val="24"/>
        </w:rPr>
        <w:t xml:space="preserve">, seguido del tratamiento con Ácido Piroleñoso, </w:t>
      </w:r>
      <w:r w:rsidRPr="00D06021">
        <w:rPr>
          <w:rFonts w:ascii="Times New Roman" w:eastAsia="Times New Roman" w:hAnsi="Times New Roman"/>
          <w:sz w:val="24"/>
          <w:szCs w:val="24"/>
          <w:lang w:eastAsia="es-ES"/>
        </w:rPr>
        <w:t>Pectimorf</w:t>
      </w:r>
      <w:r w:rsidRPr="00D06021">
        <w:rPr>
          <w:rFonts w:ascii="Times New Roman" w:eastAsia="Times New Roman" w:hAnsi="Times New Roman"/>
          <w:sz w:val="24"/>
          <w:szCs w:val="24"/>
          <w:vertAlign w:val="superscript"/>
          <w:lang w:eastAsia="es-ES"/>
        </w:rPr>
        <w:t>®</w:t>
      </w:r>
      <w:r w:rsidRPr="00D06021">
        <w:rPr>
          <w:rFonts w:ascii="Times New Roman" w:hAnsi="Times New Roman"/>
          <w:sz w:val="24"/>
          <w:szCs w:val="24"/>
        </w:rPr>
        <w:t xml:space="preserve"> y tratamiento control en orden descendente.</w:t>
      </w:r>
    </w:p>
    <w:p w14:paraId="4A2778C7"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 xml:space="preserve"> Espín (2020) al aplicar Ácido Piroleñoso, reportó que no existieron diferencias significativas entre los tratamientos donde aplicó tres dosis de este bioproducto con relación al tratamiento control., en este caso si </w:t>
      </w:r>
      <w:r w:rsidR="00E43E9F" w:rsidRPr="00D06021">
        <w:rPr>
          <w:rFonts w:ascii="Times New Roman" w:hAnsi="Times New Roman"/>
          <w:sz w:val="24"/>
          <w:szCs w:val="24"/>
        </w:rPr>
        <w:t>existieron</w:t>
      </w:r>
      <w:r w:rsidRPr="00D06021">
        <w:rPr>
          <w:rFonts w:ascii="Times New Roman" w:hAnsi="Times New Roman"/>
          <w:sz w:val="24"/>
          <w:szCs w:val="24"/>
        </w:rPr>
        <w:t xml:space="preserve"> diferencias entre estos tratamientos</w:t>
      </w:r>
    </w:p>
    <w:p w14:paraId="67515164"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Guato (2017) al evaluar tres híbridos en casa de cultivo obtuvo valores desde 228,7 a 320 g en cuanto a la masa de los frutos, lo que son superiores a lo logrado en este experimento, diferencia que le atribuimos a las características de los cultivares empleados en cada experiencia.</w:t>
      </w:r>
    </w:p>
    <w:p w14:paraId="35AC6722" w14:textId="77777777" w:rsidR="00427F3B" w:rsidRPr="00D06021" w:rsidRDefault="00427F3B" w:rsidP="00517CE1">
      <w:pPr>
        <w:spacing w:after="120" w:line="360" w:lineRule="auto"/>
        <w:jc w:val="both"/>
        <w:rPr>
          <w:rFonts w:ascii="Times New Roman" w:hAnsi="Times New Roman"/>
          <w:sz w:val="24"/>
          <w:szCs w:val="24"/>
        </w:rPr>
      </w:pPr>
      <w:proofErr w:type="spellStart"/>
      <w:r w:rsidRPr="00D06021">
        <w:rPr>
          <w:rFonts w:ascii="Times New Roman" w:hAnsi="Times New Roman"/>
          <w:sz w:val="24"/>
          <w:szCs w:val="24"/>
        </w:rPr>
        <w:t>Reche</w:t>
      </w:r>
      <w:proofErr w:type="spellEnd"/>
      <w:r w:rsidRPr="00D06021">
        <w:rPr>
          <w:rFonts w:ascii="Times New Roman" w:hAnsi="Times New Roman"/>
          <w:sz w:val="24"/>
          <w:szCs w:val="24"/>
        </w:rPr>
        <w:t xml:space="preserve"> (2010) plantea que en condiciones de invernadero el pimiento puede alcanzar una masa de hasta 300 g, los del tipo Italiano entre 75 a 120 g y tipo California entre 150 a 200 g, estos suelen ser de mayor peso en las primeras cosechas y disminuye en las sucesivas, en cuanto los resultados obtenidos en este trabajo existió la tendencia ser mayores que los del tipo italiano y menor que los del tipo California, pero se manifestó contrario a lo planteado sobre la disminución del peso de la primera a la última cosecha, en este caso se incrementó hasta la tercera y  disminuyó en la cuarta cosecha.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283"/>
        <w:gridCol w:w="1283"/>
        <w:gridCol w:w="1176"/>
        <w:gridCol w:w="1176"/>
      </w:tblGrid>
      <w:tr w:rsidR="00427F3B" w:rsidRPr="00D06021" w14:paraId="5077D195" w14:textId="77777777" w:rsidTr="00976B64">
        <w:trPr>
          <w:trHeight w:hRule="exact" w:val="397"/>
          <w:jc w:val="center"/>
        </w:trPr>
        <w:tc>
          <w:tcPr>
            <w:tcW w:w="2010" w:type="dxa"/>
            <w:shd w:val="clear" w:color="auto" w:fill="auto"/>
          </w:tcPr>
          <w:p w14:paraId="31FD5C38"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Tratamientos</w:t>
            </w:r>
          </w:p>
        </w:tc>
        <w:tc>
          <w:tcPr>
            <w:tcW w:w="1283" w:type="dxa"/>
            <w:shd w:val="clear" w:color="auto" w:fill="auto"/>
          </w:tcPr>
          <w:p w14:paraId="5FC79427"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MFr1</w:t>
            </w:r>
          </w:p>
        </w:tc>
        <w:tc>
          <w:tcPr>
            <w:tcW w:w="1283" w:type="dxa"/>
            <w:shd w:val="clear" w:color="auto" w:fill="auto"/>
          </w:tcPr>
          <w:p w14:paraId="068B84C6"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MFr2</w:t>
            </w:r>
          </w:p>
        </w:tc>
        <w:tc>
          <w:tcPr>
            <w:tcW w:w="1176" w:type="dxa"/>
            <w:shd w:val="clear" w:color="auto" w:fill="auto"/>
          </w:tcPr>
          <w:p w14:paraId="317142EC"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MFr3</w:t>
            </w:r>
          </w:p>
        </w:tc>
        <w:tc>
          <w:tcPr>
            <w:tcW w:w="1176" w:type="dxa"/>
            <w:shd w:val="clear" w:color="auto" w:fill="auto"/>
          </w:tcPr>
          <w:p w14:paraId="61212AE7"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MFr4</w:t>
            </w:r>
          </w:p>
        </w:tc>
      </w:tr>
      <w:tr w:rsidR="00427F3B" w:rsidRPr="00D06021" w14:paraId="4C027D4F" w14:textId="77777777" w:rsidTr="00976B64">
        <w:trPr>
          <w:trHeight w:hRule="exact" w:val="397"/>
          <w:jc w:val="center"/>
        </w:trPr>
        <w:tc>
          <w:tcPr>
            <w:tcW w:w="2010" w:type="dxa"/>
            <w:shd w:val="clear" w:color="auto" w:fill="auto"/>
          </w:tcPr>
          <w:p w14:paraId="1FB03006"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Ácido Piroleñoso</w:t>
            </w:r>
          </w:p>
        </w:tc>
        <w:tc>
          <w:tcPr>
            <w:tcW w:w="1283" w:type="dxa"/>
            <w:shd w:val="clear" w:color="auto" w:fill="auto"/>
          </w:tcPr>
          <w:p w14:paraId="452F296D"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114,50 ab</w:t>
            </w:r>
          </w:p>
        </w:tc>
        <w:tc>
          <w:tcPr>
            <w:tcW w:w="1283" w:type="dxa"/>
            <w:shd w:val="clear" w:color="auto" w:fill="auto"/>
          </w:tcPr>
          <w:p w14:paraId="3D550CDF"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123,00 a</w:t>
            </w:r>
          </w:p>
        </w:tc>
        <w:tc>
          <w:tcPr>
            <w:tcW w:w="1176" w:type="dxa"/>
            <w:shd w:val="clear" w:color="auto" w:fill="auto"/>
          </w:tcPr>
          <w:p w14:paraId="02DB8B6D"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131,00 b</w:t>
            </w:r>
          </w:p>
        </w:tc>
        <w:tc>
          <w:tcPr>
            <w:tcW w:w="1176" w:type="dxa"/>
            <w:shd w:val="clear" w:color="auto" w:fill="auto"/>
          </w:tcPr>
          <w:p w14:paraId="3B8081DB"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117,50 b</w:t>
            </w:r>
          </w:p>
        </w:tc>
      </w:tr>
      <w:tr w:rsidR="00427F3B" w:rsidRPr="00D06021" w14:paraId="76865F9F" w14:textId="77777777" w:rsidTr="00976B64">
        <w:trPr>
          <w:trHeight w:hRule="exact" w:val="397"/>
          <w:jc w:val="center"/>
        </w:trPr>
        <w:tc>
          <w:tcPr>
            <w:tcW w:w="2010" w:type="dxa"/>
            <w:shd w:val="clear" w:color="auto" w:fill="auto"/>
          </w:tcPr>
          <w:p w14:paraId="168E2CDF"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sz w:val="24"/>
                <w:szCs w:val="24"/>
                <w:lang w:eastAsia="es-ES"/>
              </w:rPr>
              <w:t>Pectimorf</w:t>
            </w:r>
            <w:r w:rsidRPr="00D06021">
              <w:rPr>
                <w:rFonts w:ascii="Times New Roman" w:eastAsia="Times New Roman" w:hAnsi="Times New Roman"/>
                <w:sz w:val="24"/>
                <w:szCs w:val="24"/>
                <w:vertAlign w:val="superscript"/>
                <w:lang w:eastAsia="es-ES"/>
              </w:rPr>
              <w:t>®</w:t>
            </w:r>
          </w:p>
        </w:tc>
        <w:tc>
          <w:tcPr>
            <w:tcW w:w="1283" w:type="dxa"/>
            <w:shd w:val="clear" w:color="auto" w:fill="auto"/>
          </w:tcPr>
          <w:p w14:paraId="675C3370"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112,90 ab</w:t>
            </w:r>
          </w:p>
        </w:tc>
        <w:tc>
          <w:tcPr>
            <w:tcW w:w="1283" w:type="dxa"/>
            <w:shd w:val="clear" w:color="auto" w:fill="auto"/>
          </w:tcPr>
          <w:p w14:paraId="572E3404"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109,00 ab</w:t>
            </w:r>
          </w:p>
        </w:tc>
        <w:tc>
          <w:tcPr>
            <w:tcW w:w="1176" w:type="dxa"/>
            <w:shd w:val="clear" w:color="auto" w:fill="auto"/>
          </w:tcPr>
          <w:p w14:paraId="228E5F9C"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121,00 c</w:t>
            </w:r>
          </w:p>
        </w:tc>
        <w:tc>
          <w:tcPr>
            <w:tcW w:w="1176" w:type="dxa"/>
            <w:shd w:val="clear" w:color="auto" w:fill="auto"/>
          </w:tcPr>
          <w:p w14:paraId="4AF6BB90"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120,00 b</w:t>
            </w:r>
          </w:p>
        </w:tc>
      </w:tr>
      <w:tr w:rsidR="00427F3B" w:rsidRPr="00D06021" w14:paraId="48326D85" w14:textId="77777777" w:rsidTr="00976B64">
        <w:trPr>
          <w:trHeight w:hRule="exact" w:val="397"/>
          <w:jc w:val="center"/>
        </w:trPr>
        <w:tc>
          <w:tcPr>
            <w:tcW w:w="2010" w:type="dxa"/>
            <w:shd w:val="clear" w:color="auto" w:fill="auto"/>
          </w:tcPr>
          <w:p w14:paraId="1C0F4E93"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hAnsi="Times New Roman"/>
                <w:sz w:val="24"/>
                <w:szCs w:val="24"/>
              </w:rPr>
              <w:t>Quitomax</w:t>
            </w:r>
            <w:r w:rsidRPr="00D06021">
              <w:rPr>
                <w:rFonts w:ascii="Times New Roman" w:eastAsia="Times New Roman" w:hAnsi="Times New Roman"/>
                <w:sz w:val="24"/>
                <w:szCs w:val="24"/>
                <w:vertAlign w:val="superscript"/>
                <w:lang w:eastAsia="es-ES"/>
              </w:rPr>
              <w:t>®</w:t>
            </w:r>
          </w:p>
        </w:tc>
        <w:tc>
          <w:tcPr>
            <w:tcW w:w="1283" w:type="dxa"/>
            <w:shd w:val="clear" w:color="auto" w:fill="auto"/>
          </w:tcPr>
          <w:p w14:paraId="124621F7"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125,50 a</w:t>
            </w:r>
          </w:p>
        </w:tc>
        <w:tc>
          <w:tcPr>
            <w:tcW w:w="1283" w:type="dxa"/>
            <w:shd w:val="clear" w:color="auto" w:fill="auto"/>
          </w:tcPr>
          <w:p w14:paraId="2791BBED"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119,00 a</w:t>
            </w:r>
          </w:p>
        </w:tc>
        <w:tc>
          <w:tcPr>
            <w:tcW w:w="1176" w:type="dxa"/>
            <w:shd w:val="clear" w:color="auto" w:fill="auto"/>
          </w:tcPr>
          <w:p w14:paraId="1CE3399C"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135,00 a</w:t>
            </w:r>
          </w:p>
        </w:tc>
        <w:tc>
          <w:tcPr>
            <w:tcW w:w="1176" w:type="dxa"/>
            <w:shd w:val="clear" w:color="auto" w:fill="auto"/>
          </w:tcPr>
          <w:p w14:paraId="5425C639"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133,50 a</w:t>
            </w:r>
          </w:p>
        </w:tc>
      </w:tr>
      <w:tr w:rsidR="00427F3B" w:rsidRPr="00D06021" w14:paraId="23B90F86" w14:textId="77777777" w:rsidTr="00976B64">
        <w:trPr>
          <w:trHeight w:hRule="exact" w:val="397"/>
          <w:jc w:val="center"/>
        </w:trPr>
        <w:tc>
          <w:tcPr>
            <w:tcW w:w="2010" w:type="dxa"/>
            <w:shd w:val="clear" w:color="auto" w:fill="auto"/>
          </w:tcPr>
          <w:p w14:paraId="51A067F9"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Control</w:t>
            </w:r>
          </w:p>
        </w:tc>
        <w:tc>
          <w:tcPr>
            <w:tcW w:w="1283" w:type="dxa"/>
            <w:shd w:val="clear" w:color="auto" w:fill="auto"/>
          </w:tcPr>
          <w:p w14:paraId="11C1A170"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88,50 b</w:t>
            </w:r>
          </w:p>
        </w:tc>
        <w:tc>
          <w:tcPr>
            <w:tcW w:w="1283" w:type="dxa"/>
            <w:shd w:val="clear" w:color="auto" w:fill="auto"/>
          </w:tcPr>
          <w:p w14:paraId="4C5B0154"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89,80 b</w:t>
            </w:r>
          </w:p>
        </w:tc>
        <w:tc>
          <w:tcPr>
            <w:tcW w:w="1176" w:type="dxa"/>
            <w:shd w:val="clear" w:color="auto" w:fill="auto"/>
          </w:tcPr>
          <w:p w14:paraId="5A4EE3D5"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108,00 d</w:t>
            </w:r>
          </w:p>
        </w:tc>
        <w:tc>
          <w:tcPr>
            <w:tcW w:w="1176" w:type="dxa"/>
            <w:shd w:val="clear" w:color="auto" w:fill="auto"/>
          </w:tcPr>
          <w:p w14:paraId="1F8746EF"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103,10 c</w:t>
            </w:r>
          </w:p>
        </w:tc>
      </w:tr>
      <w:tr w:rsidR="00427F3B" w:rsidRPr="00D06021" w14:paraId="2D5EFE01" w14:textId="77777777" w:rsidTr="00976B64">
        <w:trPr>
          <w:trHeight w:hRule="exact" w:val="397"/>
          <w:jc w:val="center"/>
        </w:trPr>
        <w:tc>
          <w:tcPr>
            <w:tcW w:w="2010" w:type="dxa"/>
            <w:shd w:val="clear" w:color="auto" w:fill="auto"/>
          </w:tcPr>
          <w:p w14:paraId="0D955336"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EE</w:t>
            </w:r>
          </w:p>
        </w:tc>
        <w:tc>
          <w:tcPr>
            <w:tcW w:w="1283" w:type="dxa"/>
            <w:shd w:val="clear" w:color="auto" w:fill="auto"/>
          </w:tcPr>
          <w:p w14:paraId="34A5F5B1"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1,24</w:t>
            </w:r>
          </w:p>
        </w:tc>
        <w:tc>
          <w:tcPr>
            <w:tcW w:w="1283" w:type="dxa"/>
            <w:shd w:val="clear" w:color="auto" w:fill="auto"/>
          </w:tcPr>
          <w:p w14:paraId="5DCF4E2E"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1,13</w:t>
            </w:r>
          </w:p>
        </w:tc>
        <w:tc>
          <w:tcPr>
            <w:tcW w:w="1176" w:type="dxa"/>
            <w:shd w:val="clear" w:color="auto" w:fill="auto"/>
          </w:tcPr>
          <w:p w14:paraId="74F73477"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0,76</w:t>
            </w:r>
          </w:p>
        </w:tc>
        <w:tc>
          <w:tcPr>
            <w:tcW w:w="1176" w:type="dxa"/>
            <w:shd w:val="clear" w:color="auto" w:fill="auto"/>
          </w:tcPr>
          <w:p w14:paraId="4AA4BFCD" w14:textId="77777777" w:rsidR="00427F3B" w:rsidRPr="00D06021" w:rsidRDefault="00427F3B" w:rsidP="00517CE1">
            <w:pPr>
              <w:widowControl w:val="0"/>
              <w:autoSpaceDE w:val="0"/>
              <w:autoSpaceDN w:val="0"/>
              <w:adjustRightInd w:val="0"/>
              <w:spacing w:after="120" w:line="360" w:lineRule="auto"/>
              <w:jc w:val="both"/>
              <w:rPr>
                <w:rFonts w:ascii="Times New Roman" w:eastAsia="Times New Roman" w:hAnsi="Times New Roman"/>
                <w:iCs/>
                <w:sz w:val="24"/>
                <w:szCs w:val="24"/>
              </w:rPr>
            </w:pPr>
            <w:r w:rsidRPr="00D06021">
              <w:rPr>
                <w:rFonts w:ascii="Times New Roman" w:eastAsia="Times New Roman" w:hAnsi="Times New Roman"/>
                <w:iCs/>
                <w:sz w:val="24"/>
                <w:szCs w:val="24"/>
              </w:rPr>
              <w:t>0,93</w:t>
            </w:r>
          </w:p>
        </w:tc>
      </w:tr>
    </w:tbl>
    <w:p w14:paraId="304340BC" w14:textId="77777777" w:rsidR="00427F3B" w:rsidRDefault="00427F3B" w:rsidP="00685D31">
      <w:pPr>
        <w:widowControl w:val="0"/>
        <w:autoSpaceDE w:val="0"/>
        <w:autoSpaceDN w:val="0"/>
        <w:adjustRightInd w:val="0"/>
        <w:spacing w:after="120" w:line="240" w:lineRule="auto"/>
        <w:jc w:val="center"/>
        <w:rPr>
          <w:rFonts w:ascii="Times New Roman" w:hAnsi="Times New Roman"/>
          <w:iCs/>
          <w:sz w:val="24"/>
          <w:szCs w:val="24"/>
        </w:rPr>
      </w:pPr>
      <w:r w:rsidRPr="00D06021">
        <w:rPr>
          <w:rFonts w:ascii="Times New Roman" w:hAnsi="Times New Roman"/>
          <w:iCs/>
          <w:sz w:val="24"/>
          <w:szCs w:val="24"/>
        </w:rPr>
        <w:t>Medias con una letra común no son significativamente diferentes (p &gt; 0,05)</w:t>
      </w:r>
    </w:p>
    <w:p w14:paraId="1F173401" w14:textId="5E6ABDA6" w:rsidR="00685D31" w:rsidRPr="00D06021" w:rsidRDefault="00685D31" w:rsidP="00685D31">
      <w:pPr>
        <w:widowControl w:val="0"/>
        <w:autoSpaceDE w:val="0"/>
        <w:autoSpaceDN w:val="0"/>
        <w:adjustRightInd w:val="0"/>
        <w:spacing w:after="120" w:line="240" w:lineRule="auto"/>
        <w:jc w:val="center"/>
        <w:rPr>
          <w:rFonts w:ascii="Times New Roman" w:hAnsi="Times New Roman"/>
          <w:iCs/>
          <w:sz w:val="24"/>
          <w:szCs w:val="24"/>
        </w:rPr>
      </w:pPr>
      <w:r>
        <w:rPr>
          <w:rFonts w:ascii="Times New Roman" w:hAnsi="Times New Roman"/>
          <w:sz w:val="24"/>
          <w:szCs w:val="24"/>
        </w:rPr>
        <w:lastRenderedPageBreak/>
        <w:t>Tabla</w:t>
      </w:r>
      <w:r w:rsidRPr="00D06021">
        <w:rPr>
          <w:rFonts w:ascii="Times New Roman" w:hAnsi="Times New Roman"/>
          <w:sz w:val="24"/>
          <w:szCs w:val="24"/>
        </w:rPr>
        <w:t xml:space="preserve"> </w:t>
      </w:r>
      <w:r w:rsidR="001B4447">
        <w:rPr>
          <w:rFonts w:ascii="Times New Roman" w:hAnsi="Times New Roman"/>
          <w:sz w:val="24"/>
          <w:szCs w:val="24"/>
        </w:rPr>
        <w:t>1</w:t>
      </w:r>
      <w:r w:rsidRPr="00D06021">
        <w:rPr>
          <w:rFonts w:ascii="Times New Roman" w:hAnsi="Times New Roman"/>
          <w:sz w:val="24"/>
          <w:szCs w:val="24"/>
        </w:rPr>
        <w:t>: Comportamiento de la masa de los frutos por cosecha (g).</w:t>
      </w:r>
    </w:p>
    <w:p w14:paraId="5832DDAF" w14:textId="77777777" w:rsidR="00427F3B" w:rsidRPr="00D06021" w:rsidRDefault="00427F3B" w:rsidP="00517CE1">
      <w:pPr>
        <w:pStyle w:val="Ttulo2"/>
        <w:spacing w:before="0" w:after="120"/>
        <w:rPr>
          <w:rFonts w:ascii="Times New Roman" w:hAnsi="Times New Roman"/>
          <w:szCs w:val="24"/>
        </w:rPr>
      </w:pPr>
      <w:bookmarkStart w:id="5" w:name="_Toc117762540"/>
      <w:r w:rsidRPr="00D06021">
        <w:rPr>
          <w:rFonts w:ascii="Times New Roman" w:hAnsi="Times New Roman"/>
          <w:szCs w:val="24"/>
        </w:rPr>
        <w:t>Evaluación de algunos indicadores fisiológicos de las plantas en dos momentos en el cultivo del pimiento.</w:t>
      </w:r>
      <w:bookmarkEnd w:id="5"/>
    </w:p>
    <w:p w14:paraId="326F5BD1" w14:textId="05A5DE01"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 xml:space="preserve"> En la </w:t>
      </w:r>
      <w:r w:rsidR="00841B00">
        <w:rPr>
          <w:rFonts w:ascii="Times New Roman" w:hAnsi="Times New Roman"/>
          <w:sz w:val="24"/>
          <w:szCs w:val="24"/>
        </w:rPr>
        <w:t xml:space="preserve">Tabla </w:t>
      </w:r>
      <w:r w:rsidR="001B4447">
        <w:rPr>
          <w:rFonts w:ascii="Times New Roman" w:hAnsi="Times New Roman"/>
          <w:sz w:val="24"/>
          <w:szCs w:val="24"/>
        </w:rPr>
        <w:t>2</w:t>
      </w:r>
      <w:r w:rsidRPr="00D06021">
        <w:rPr>
          <w:rFonts w:ascii="Times New Roman" w:hAnsi="Times New Roman"/>
          <w:sz w:val="24"/>
          <w:szCs w:val="24"/>
        </w:rPr>
        <w:t xml:space="preserve"> se observa que a pesar de que en los dos momentos de medición no existió diferencias significativas entre los tratamientos. Hubo un ligero incremento en la fluorescencia inicial (Fo) al inicio de la cosecha comparado con el inicio de floración excepto en el tratamiento control donde existió una disminución en los valores absolutos de este indicador.</w:t>
      </w:r>
    </w:p>
    <w:p w14:paraId="75222136"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Ospina (2019) señala con respecto a la fluorescencia de la clorofila-a, que cuando se registran valores más altos para la fluorescencia inicial (Fo) y para fluorescencia máxima (Fm) en las plantas, se debe al mayor contenido de clorofila en ella. Como se observa en esta tabla la aplicación de bioproductos no ocasiona cambios significativos en el cultivo del pimiento en los dos momentos evaluados</w:t>
      </w:r>
      <w:r w:rsidR="00201A2D" w:rsidRPr="00D06021">
        <w:rPr>
          <w:rFonts w:ascii="Times New Roman" w:hAnsi="Times New Roman"/>
          <w:sz w:val="24"/>
          <w:szCs w:val="24"/>
        </w:rPr>
        <w:t xml:space="preserve"> con relación a este indicador.</w:t>
      </w:r>
    </w:p>
    <w:p w14:paraId="39610EFA"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 xml:space="preserve">González </w:t>
      </w:r>
      <w:r w:rsidRPr="00D06021">
        <w:rPr>
          <w:rFonts w:ascii="Times New Roman" w:hAnsi="Times New Roman"/>
          <w:i/>
          <w:sz w:val="24"/>
          <w:szCs w:val="24"/>
        </w:rPr>
        <w:t>et al.,</w:t>
      </w:r>
      <w:r w:rsidRPr="00D06021">
        <w:rPr>
          <w:rFonts w:ascii="Times New Roman" w:hAnsi="Times New Roman"/>
          <w:sz w:val="24"/>
          <w:szCs w:val="24"/>
        </w:rPr>
        <w:t xml:space="preserve"> (2008) plantean que es el valor mínimo de la fluorescencia (Fo) aparece alrededor de los 50 µs y en ese momento todos los centros de reacción están oxidados "abiertos" mientras que P (fluorescencia), es el valor máximo de la fluorescencia (Fm). El tiempo en el que se alcanza depende del protocolo experimental, aunque en condiciones fisiológicas normales se alcanza en alrededor de 1s. En este momento todos los centros de reacción están reducidos "cerrados", por ello se tomaron las medidas para realizar las mediciones de este trabajo en el menor tiempo posible.</w:t>
      </w:r>
    </w:p>
    <w:p w14:paraId="5B88581F"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Algunos autores plantean que una posible vía por la cual los bioestimulantes incrementan el crecimiento de las plantas, es porque estas moléculas estimulan la actividad fotosintética; lo que provoca una mayor ganancia de esqueletos carbonados que pueden ser utilizados para la síntesis de proteínas. Sin embargo, hay que tener en cuenta que la actividad fotosintética no está determinada únicamente por el contenido de clorofilas, sino que existen, además, otros elementos como la apertura y el cierre estomático y la actividad del resto de los componentes de los fotosistemas que influyen en el proceso de fotosíntesis, según Ojeda (2015).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2423"/>
        <w:gridCol w:w="2303"/>
      </w:tblGrid>
      <w:tr w:rsidR="00427F3B" w:rsidRPr="00D06021" w14:paraId="37BAE816" w14:textId="77777777" w:rsidTr="00976B64">
        <w:trPr>
          <w:trHeight w:hRule="exact" w:val="397"/>
          <w:jc w:val="center"/>
        </w:trPr>
        <w:tc>
          <w:tcPr>
            <w:tcW w:w="2476" w:type="dxa"/>
            <w:hideMark/>
          </w:tcPr>
          <w:p w14:paraId="18A98C29"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Tratamientos</w:t>
            </w:r>
          </w:p>
        </w:tc>
        <w:tc>
          <w:tcPr>
            <w:tcW w:w="2423" w:type="dxa"/>
            <w:hideMark/>
          </w:tcPr>
          <w:p w14:paraId="3B72ADC7"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Fo Inicio de floración</w:t>
            </w:r>
          </w:p>
        </w:tc>
        <w:tc>
          <w:tcPr>
            <w:tcW w:w="2303" w:type="dxa"/>
            <w:hideMark/>
          </w:tcPr>
          <w:p w14:paraId="39817D91"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Fo inicio de cosecha</w:t>
            </w:r>
          </w:p>
        </w:tc>
      </w:tr>
      <w:tr w:rsidR="00427F3B" w:rsidRPr="00D06021" w14:paraId="46CCC7EE" w14:textId="77777777" w:rsidTr="00976B64">
        <w:trPr>
          <w:trHeight w:hRule="exact" w:val="397"/>
          <w:jc w:val="center"/>
        </w:trPr>
        <w:tc>
          <w:tcPr>
            <w:tcW w:w="2476" w:type="dxa"/>
            <w:hideMark/>
          </w:tcPr>
          <w:p w14:paraId="1866679D"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T1.- Ácido Piroleñoso</w:t>
            </w:r>
          </w:p>
        </w:tc>
        <w:tc>
          <w:tcPr>
            <w:tcW w:w="2423" w:type="dxa"/>
          </w:tcPr>
          <w:p w14:paraId="2BA1C0C9"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16,97</w:t>
            </w:r>
          </w:p>
        </w:tc>
        <w:tc>
          <w:tcPr>
            <w:tcW w:w="2303" w:type="dxa"/>
          </w:tcPr>
          <w:p w14:paraId="776DB52F"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17,02</w:t>
            </w:r>
          </w:p>
        </w:tc>
      </w:tr>
      <w:tr w:rsidR="00427F3B" w:rsidRPr="00D06021" w14:paraId="2AF32A8A" w14:textId="77777777" w:rsidTr="00976B64">
        <w:trPr>
          <w:trHeight w:hRule="exact" w:val="397"/>
          <w:jc w:val="center"/>
        </w:trPr>
        <w:tc>
          <w:tcPr>
            <w:tcW w:w="2476" w:type="dxa"/>
            <w:hideMark/>
          </w:tcPr>
          <w:p w14:paraId="391ED90B"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T2.-Pectimorf®</w:t>
            </w:r>
          </w:p>
        </w:tc>
        <w:tc>
          <w:tcPr>
            <w:tcW w:w="2423" w:type="dxa"/>
          </w:tcPr>
          <w:p w14:paraId="6F793DD4"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16,95</w:t>
            </w:r>
          </w:p>
        </w:tc>
        <w:tc>
          <w:tcPr>
            <w:tcW w:w="2303" w:type="dxa"/>
          </w:tcPr>
          <w:p w14:paraId="1945EF1F"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16,96</w:t>
            </w:r>
          </w:p>
        </w:tc>
      </w:tr>
      <w:tr w:rsidR="00427F3B" w:rsidRPr="00D06021" w14:paraId="2B869919" w14:textId="77777777" w:rsidTr="00976B64">
        <w:trPr>
          <w:trHeight w:hRule="exact" w:val="397"/>
          <w:jc w:val="center"/>
        </w:trPr>
        <w:tc>
          <w:tcPr>
            <w:tcW w:w="2476" w:type="dxa"/>
            <w:hideMark/>
          </w:tcPr>
          <w:p w14:paraId="4DB3C567"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T3.-Quitomax®</w:t>
            </w:r>
          </w:p>
        </w:tc>
        <w:tc>
          <w:tcPr>
            <w:tcW w:w="2423" w:type="dxa"/>
          </w:tcPr>
          <w:p w14:paraId="04A8CF06"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16,94</w:t>
            </w:r>
          </w:p>
        </w:tc>
        <w:tc>
          <w:tcPr>
            <w:tcW w:w="2303" w:type="dxa"/>
          </w:tcPr>
          <w:p w14:paraId="5B1ABB0C"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17,11</w:t>
            </w:r>
          </w:p>
        </w:tc>
      </w:tr>
      <w:tr w:rsidR="00427F3B" w:rsidRPr="00D06021" w14:paraId="2FC76186" w14:textId="77777777" w:rsidTr="00976B64">
        <w:trPr>
          <w:trHeight w:hRule="exact" w:val="397"/>
          <w:jc w:val="center"/>
        </w:trPr>
        <w:tc>
          <w:tcPr>
            <w:tcW w:w="2476" w:type="dxa"/>
            <w:hideMark/>
          </w:tcPr>
          <w:p w14:paraId="65AC1079"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Control</w:t>
            </w:r>
          </w:p>
        </w:tc>
        <w:tc>
          <w:tcPr>
            <w:tcW w:w="2423" w:type="dxa"/>
          </w:tcPr>
          <w:p w14:paraId="1500DB3C"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16,94</w:t>
            </w:r>
          </w:p>
        </w:tc>
        <w:tc>
          <w:tcPr>
            <w:tcW w:w="2303" w:type="dxa"/>
          </w:tcPr>
          <w:p w14:paraId="5CE74823"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16,70</w:t>
            </w:r>
          </w:p>
        </w:tc>
      </w:tr>
      <w:tr w:rsidR="00427F3B" w:rsidRPr="00D06021" w14:paraId="5A2B4EFC" w14:textId="77777777" w:rsidTr="00976B64">
        <w:trPr>
          <w:trHeight w:hRule="exact" w:val="397"/>
          <w:jc w:val="center"/>
        </w:trPr>
        <w:tc>
          <w:tcPr>
            <w:tcW w:w="2476" w:type="dxa"/>
            <w:hideMark/>
          </w:tcPr>
          <w:p w14:paraId="0EF5205C"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lastRenderedPageBreak/>
              <w:t>EE</w:t>
            </w:r>
          </w:p>
        </w:tc>
        <w:tc>
          <w:tcPr>
            <w:tcW w:w="2423" w:type="dxa"/>
          </w:tcPr>
          <w:p w14:paraId="6CE71241"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0,28</w:t>
            </w:r>
          </w:p>
        </w:tc>
        <w:tc>
          <w:tcPr>
            <w:tcW w:w="2303" w:type="dxa"/>
          </w:tcPr>
          <w:p w14:paraId="77B44796"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0,46</w:t>
            </w:r>
          </w:p>
        </w:tc>
      </w:tr>
    </w:tbl>
    <w:p w14:paraId="4A81FF60" w14:textId="77777777" w:rsidR="00427F3B" w:rsidRDefault="00427F3B" w:rsidP="00685D31">
      <w:pPr>
        <w:widowControl w:val="0"/>
        <w:autoSpaceDE w:val="0"/>
        <w:autoSpaceDN w:val="0"/>
        <w:adjustRightInd w:val="0"/>
        <w:spacing w:after="120" w:line="240" w:lineRule="auto"/>
        <w:jc w:val="center"/>
        <w:rPr>
          <w:rFonts w:ascii="Times New Roman" w:hAnsi="Times New Roman"/>
          <w:iCs/>
          <w:sz w:val="24"/>
          <w:szCs w:val="24"/>
        </w:rPr>
      </w:pPr>
      <w:r w:rsidRPr="00D06021">
        <w:rPr>
          <w:rFonts w:ascii="Times New Roman" w:hAnsi="Times New Roman"/>
          <w:iCs/>
          <w:sz w:val="24"/>
          <w:szCs w:val="24"/>
        </w:rPr>
        <w:t>Ausencia de letra común no existe diferencias significativas para (p &gt; 0,05)</w:t>
      </w:r>
    </w:p>
    <w:p w14:paraId="782ED9F1" w14:textId="5AFEA5FF" w:rsidR="00685D31" w:rsidRPr="00D06021" w:rsidRDefault="00685D31" w:rsidP="00685D31">
      <w:pPr>
        <w:widowControl w:val="0"/>
        <w:autoSpaceDE w:val="0"/>
        <w:autoSpaceDN w:val="0"/>
        <w:adjustRightInd w:val="0"/>
        <w:spacing w:after="120" w:line="240" w:lineRule="auto"/>
        <w:jc w:val="center"/>
        <w:rPr>
          <w:rFonts w:ascii="Times New Roman" w:hAnsi="Times New Roman"/>
          <w:iCs/>
          <w:sz w:val="24"/>
          <w:szCs w:val="24"/>
        </w:rPr>
      </w:pPr>
      <w:r>
        <w:rPr>
          <w:rFonts w:ascii="Times New Roman" w:hAnsi="Times New Roman"/>
          <w:sz w:val="24"/>
          <w:szCs w:val="24"/>
        </w:rPr>
        <w:t>Tabla</w:t>
      </w:r>
      <w:r w:rsidRPr="00D06021">
        <w:rPr>
          <w:rFonts w:ascii="Times New Roman" w:hAnsi="Times New Roman"/>
          <w:sz w:val="24"/>
          <w:szCs w:val="24"/>
        </w:rPr>
        <w:t xml:space="preserve"> </w:t>
      </w:r>
      <w:r w:rsidR="001B4447">
        <w:rPr>
          <w:rFonts w:ascii="Times New Roman" w:hAnsi="Times New Roman"/>
          <w:sz w:val="24"/>
          <w:szCs w:val="24"/>
        </w:rPr>
        <w:t>2</w:t>
      </w:r>
      <w:r w:rsidRPr="00D06021">
        <w:rPr>
          <w:rFonts w:ascii="Times New Roman" w:hAnsi="Times New Roman"/>
          <w:sz w:val="24"/>
          <w:szCs w:val="24"/>
        </w:rPr>
        <w:t>: Comportamiento de la variable Fo al inicio de floración y cosecha. (µmol m-2 s-1)</w:t>
      </w:r>
    </w:p>
    <w:p w14:paraId="386BEB1C" w14:textId="68A012CF" w:rsidR="00427F3B"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Con relación a la fluorescencia máxima</w:t>
      </w:r>
      <w:r w:rsidR="001B4447">
        <w:rPr>
          <w:rFonts w:ascii="Times New Roman" w:hAnsi="Times New Roman"/>
          <w:sz w:val="24"/>
          <w:szCs w:val="24"/>
        </w:rPr>
        <w:t xml:space="preserve"> (tabla 3)</w:t>
      </w:r>
      <w:r w:rsidRPr="00D06021">
        <w:rPr>
          <w:rFonts w:ascii="Times New Roman" w:hAnsi="Times New Roman"/>
          <w:sz w:val="24"/>
          <w:szCs w:val="24"/>
        </w:rPr>
        <w:t>, no existió diferencias significativas entre los tratamientos aplicados en los dos momentos donde se realizaron las mediciones y a diferencia de la Fo, la tendencia fue a disminuir entre los dos momentos, excepto en el tratamiento control donde hubo un ligero aumento en el valor absoluto de este tratamiento.</w:t>
      </w:r>
    </w:p>
    <w:p w14:paraId="1F27750E" w14:textId="0AD87C26" w:rsidR="0061029B" w:rsidRPr="00D06021" w:rsidRDefault="0061029B" w:rsidP="0061029B">
      <w:pPr>
        <w:spacing w:after="120" w:line="360" w:lineRule="auto"/>
        <w:jc w:val="both"/>
        <w:rPr>
          <w:rFonts w:ascii="Times New Roman" w:hAnsi="Times New Roman"/>
          <w:sz w:val="24"/>
          <w:szCs w:val="24"/>
        </w:rPr>
      </w:pPr>
      <w:r w:rsidRPr="00D06021">
        <w:rPr>
          <w:rFonts w:ascii="Times New Roman" w:hAnsi="Times New Roman"/>
          <w:sz w:val="24"/>
          <w:szCs w:val="24"/>
        </w:rPr>
        <w:t xml:space="preserve">La relación entre la fluorescencia variable y la fluorescencia máxima se observa en el </w:t>
      </w:r>
      <w:r>
        <w:rPr>
          <w:rFonts w:ascii="Times New Roman" w:hAnsi="Times New Roman"/>
          <w:sz w:val="24"/>
          <w:szCs w:val="24"/>
        </w:rPr>
        <w:t>Tabla</w:t>
      </w:r>
      <w:r w:rsidRPr="00D06021">
        <w:rPr>
          <w:rFonts w:ascii="Times New Roman" w:hAnsi="Times New Roman"/>
          <w:sz w:val="24"/>
          <w:szCs w:val="24"/>
        </w:rPr>
        <w:t xml:space="preserve"> </w:t>
      </w:r>
      <w:r w:rsidR="001A34E6">
        <w:rPr>
          <w:rFonts w:ascii="Times New Roman" w:hAnsi="Times New Roman"/>
          <w:sz w:val="24"/>
          <w:szCs w:val="24"/>
        </w:rPr>
        <w:t xml:space="preserve">3 </w:t>
      </w:r>
      <w:r w:rsidRPr="00D06021">
        <w:rPr>
          <w:rFonts w:ascii="Times New Roman" w:hAnsi="Times New Roman"/>
          <w:sz w:val="24"/>
          <w:szCs w:val="24"/>
        </w:rPr>
        <w:t xml:space="preserve">donde al inicio de la floración tendió a ser mayor en valores absolutos en los tratamientos donde se aplicaron los bioproductos al compararlo con el tratamiento control, pero solo existió diferencias significativas entre el tratamiento donde se aplicó Quitomax® y el tratamiento control. </w:t>
      </w:r>
    </w:p>
    <w:p w14:paraId="47C2526F" w14:textId="3977B320" w:rsidR="0061029B" w:rsidRPr="00D06021" w:rsidRDefault="0061029B" w:rsidP="0061029B">
      <w:pPr>
        <w:spacing w:after="120" w:line="360" w:lineRule="auto"/>
        <w:jc w:val="both"/>
        <w:rPr>
          <w:rFonts w:ascii="Times New Roman" w:hAnsi="Times New Roman"/>
          <w:sz w:val="24"/>
          <w:szCs w:val="24"/>
        </w:rPr>
      </w:pPr>
      <w:r w:rsidRPr="00D06021">
        <w:rPr>
          <w:rFonts w:ascii="Times New Roman" w:hAnsi="Times New Roman"/>
          <w:sz w:val="24"/>
          <w:szCs w:val="24"/>
        </w:rPr>
        <w:t>En el momento del inicio de la cosecha, no existi</w:t>
      </w:r>
      <w:r w:rsidR="001B4447">
        <w:rPr>
          <w:rFonts w:ascii="Times New Roman" w:hAnsi="Times New Roman"/>
          <w:sz w:val="24"/>
          <w:szCs w:val="24"/>
        </w:rPr>
        <w:t>ó</w:t>
      </w:r>
      <w:r w:rsidRPr="00D06021">
        <w:rPr>
          <w:rFonts w:ascii="Times New Roman" w:hAnsi="Times New Roman"/>
          <w:sz w:val="24"/>
          <w:szCs w:val="24"/>
        </w:rPr>
        <w:t xml:space="preserve"> diferencias significativas entre los tratamientos evaluados.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2489"/>
        <w:gridCol w:w="2369"/>
      </w:tblGrid>
      <w:tr w:rsidR="00427F3B" w:rsidRPr="00D06021" w14:paraId="0C014040" w14:textId="77777777" w:rsidTr="00976B64">
        <w:trPr>
          <w:trHeight w:hRule="exact" w:val="397"/>
          <w:jc w:val="center"/>
        </w:trPr>
        <w:tc>
          <w:tcPr>
            <w:tcW w:w="2476" w:type="dxa"/>
            <w:hideMark/>
          </w:tcPr>
          <w:p w14:paraId="04E13695"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Tratamientos</w:t>
            </w:r>
          </w:p>
        </w:tc>
        <w:tc>
          <w:tcPr>
            <w:tcW w:w="2489" w:type="dxa"/>
            <w:hideMark/>
          </w:tcPr>
          <w:p w14:paraId="4EF7A5D4"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Fm Inicio de floración</w:t>
            </w:r>
          </w:p>
        </w:tc>
        <w:tc>
          <w:tcPr>
            <w:tcW w:w="2369" w:type="dxa"/>
            <w:hideMark/>
          </w:tcPr>
          <w:p w14:paraId="0DA19C99"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Fm inicio de cosecha</w:t>
            </w:r>
          </w:p>
        </w:tc>
      </w:tr>
      <w:tr w:rsidR="00427F3B" w:rsidRPr="00D06021" w14:paraId="175564D9" w14:textId="77777777" w:rsidTr="00976B64">
        <w:trPr>
          <w:trHeight w:hRule="exact" w:val="397"/>
          <w:jc w:val="center"/>
        </w:trPr>
        <w:tc>
          <w:tcPr>
            <w:tcW w:w="2476" w:type="dxa"/>
            <w:hideMark/>
          </w:tcPr>
          <w:p w14:paraId="270A803D"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T1.- Ácido Piroleñoso</w:t>
            </w:r>
          </w:p>
        </w:tc>
        <w:tc>
          <w:tcPr>
            <w:tcW w:w="2489" w:type="dxa"/>
            <w:hideMark/>
          </w:tcPr>
          <w:p w14:paraId="58E66559"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39,74</w:t>
            </w:r>
          </w:p>
        </w:tc>
        <w:tc>
          <w:tcPr>
            <w:tcW w:w="2369" w:type="dxa"/>
            <w:hideMark/>
          </w:tcPr>
          <w:p w14:paraId="19CAE239"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39,24</w:t>
            </w:r>
          </w:p>
        </w:tc>
      </w:tr>
      <w:tr w:rsidR="00427F3B" w:rsidRPr="00D06021" w14:paraId="690A636D" w14:textId="77777777" w:rsidTr="00976B64">
        <w:trPr>
          <w:trHeight w:hRule="exact" w:val="397"/>
          <w:jc w:val="center"/>
        </w:trPr>
        <w:tc>
          <w:tcPr>
            <w:tcW w:w="2476" w:type="dxa"/>
            <w:hideMark/>
          </w:tcPr>
          <w:p w14:paraId="420A9EE4"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T2.-Pectimorf®</w:t>
            </w:r>
          </w:p>
        </w:tc>
        <w:tc>
          <w:tcPr>
            <w:tcW w:w="2489" w:type="dxa"/>
            <w:hideMark/>
          </w:tcPr>
          <w:p w14:paraId="2C7E644D"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39,64</w:t>
            </w:r>
          </w:p>
        </w:tc>
        <w:tc>
          <w:tcPr>
            <w:tcW w:w="2369" w:type="dxa"/>
            <w:hideMark/>
          </w:tcPr>
          <w:p w14:paraId="07DA9ECA"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39,37</w:t>
            </w:r>
          </w:p>
        </w:tc>
      </w:tr>
      <w:tr w:rsidR="00427F3B" w:rsidRPr="00D06021" w14:paraId="0BC995D2" w14:textId="77777777" w:rsidTr="00976B64">
        <w:trPr>
          <w:trHeight w:hRule="exact" w:val="397"/>
          <w:jc w:val="center"/>
        </w:trPr>
        <w:tc>
          <w:tcPr>
            <w:tcW w:w="2476" w:type="dxa"/>
            <w:hideMark/>
          </w:tcPr>
          <w:p w14:paraId="4E9547B4"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T3.-Quitomax®</w:t>
            </w:r>
          </w:p>
        </w:tc>
        <w:tc>
          <w:tcPr>
            <w:tcW w:w="2489" w:type="dxa"/>
            <w:hideMark/>
          </w:tcPr>
          <w:p w14:paraId="4FECAEF0"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40,63</w:t>
            </w:r>
          </w:p>
        </w:tc>
        <w:tc>
          <w:tcPr>
            <w:tcW w:w="2369" w:type="dxa"/>
            <w:hideMark/>
          </w:tcPr>
          <w:p w14:paraId="46001244"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39,77</w:t>
            </w:r>
          </w:p>
        </w:tc>
      </w:tr>
      <w:tr w:rsidR="00427F3B" w:rsidRPr="00D06021" w14:paraId="2A38CE74" w14:textId="77777777" w:rsidTr="00976B64">
        <w:trPr>
          <w:trHeight w:hRule="exact" w:val="397"/>
          <w:jc w:val="center"/>
        </w:trPr>
        <w:tc>
          <w:tcPr>
            <w:tcW w:w="2476" w:type="dxa"/>
            <w:hideMark/>
          </w:tcPr>
          <w:p w14:paraId="4F8547F8"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Control</w:t>
            </w:r>
          </w:p>
        </w:tc>
        <w:tc>
          <w:tcPr>
            <w:tcW w:w="2489" w:type="dxa"/>
            <w:hideMark/>
          </w:tcPr>
          <w:p w14:paraId="4726D527"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37,80</w:t>
            </w:r>
          </w:p>
        </w:tc>
        <w:tc>
          <w:tcPr>
            <w:tcW w:w="2369" w:type="dxa"/>
            <w:hideMark/>
          </w:tcPr>
          <w:p w14:paraId="37CC0DC3"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38,83</w:t>
            </w:r>
          </w:p>
        </w:tc>
      </w:tr>
      <w:tr w:rsidR="00427F3B" w:rsidRPr="00D06021" w14:paraId="04A4BA69" w14:textId="77777777" w:rsidTr="00976B64">
        <w:trPr>
          <w:trHeight w:hRule="exact" w:val="397"/>
          <w:jc w:val="center"/>
        </w:trPr>
        <w:tc>
          <w:tcPr>
            <w:tcW w:w="2476" w:type="dxa"/>
            <w:hideMark/>
          </w:tcPr>
          <w:p w14:paraId="6054FF19"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EE</w:t>
            </w:r>
          </w:p>
        </w:tc>
        <w:tc>
          <w:tcPr>
            <w:tcW w:w="2489" w:type="dxa"/>
          </w:tcPr>
          <w:p w14:paraId="37CB3C72"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0,32</w:t>
            </w:r>
          </w:p>
        </w:tc>
        <w:tc>
          <w:tcPr>
            <w:tcW w:w="2369" w:type="dxa"/>
          </w:tcPr>
          <w:p w14:paraId="0ADABD81"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0,33</w:t>
            </w:r>
          </w:p>
        </w:tc>
      </w:tr>
    </w:tbl>
    <w:p w14:paraId="3E8FF8A1" w14:textId="77777777" w:rsidR="00427F3B" w:rsidRDefault="00427F3B" w:rsidP="00685D31">
      <w:pPr>
        <w:widowControl w:val="0"/>
        <w:autoSpaceDE w:val="0"/>
        <w:autoSpaceDN w:val="0"/>
        <w:adjustRightInd w:val="0"/>
        <w:spacing w:after="120" w:line="240" w:lineRule="auto"/>
        <w:jc w:val="center"/>
        <w:rPr>
          <w:rFonts w:ascii="Times New Roman" w:hAnsi="Times New Roman"/>
          <w:iCs/>
          <w:sz w:val="24"/>
          <w:szCs w:val="24"/>
        </w:rPr>
      </w:pPr>
      <w:r w:rsidRPr="00D06021">
        <w:rPr>
          <w:rFonts w:ascii="Times New Roman" w:hAnsi="Times New Roman"/>
          <w:iCs/>
          <w:sz w:val="24"/>
          <w:szCs w:val="24"/>
        </w:rPr>
        <w:t>Ausencia de letra común no existe diferencias significativas para (p &gt; 0,05)</w:t>
      </w:r>
    </w:p>
    <w:p w14:paraId="344211F4" w14:textId="1D6D9B43" w:rsidR="00685D31" w:rsidRPr="00D06021" w:rsidRDefault="00685D31" w:rsidP="00685D31">
      <w:pPr>
        <w:widowControl w:val="0"/>
        <w:autoSpaceDE w:val="0"/>
        <w:autoSpaceDN w:val="0"/>
        <w:adjustRightInd w:val="0"/>
        <w:spacing w:after="120" w:line="240" w:lineRule="auto"/>
        <w:jc w:val="center"/>
        <w:rPr>
          <w:rFonts w:ascii="Times New Roman" w:hAnsi="Times New Roman"/>
          <w:iCs/>
          <w:sz w:val="24"/>
          <w:szCs w:val="24"/>
        </w:rPr>
      </w:pPr>
      <w:r>
        <w:rPr>
          <w:rFonts w:ascii="Times New Roman" w:hAnsi="Times New Roman"/>
          <w:sz w:val="24"/>
          <w:szCs w:val="24"/>
        </w:rPr>
        <w:t>Tabla</w:t>
      </w:r>
      <w:r w:rsidRPr="00D06021">
        <w:rPr>
          <w:rFonts w:ascii="Times New Roman" w:hAnsi="Times New Roman"/>
          <w:sz w:val="24"/>
          <w:szCs w:val="24"/>
        </w:rPr>
        <w:t xml:space="preserve"> </w:t>
      </w:r>
      <w:r w:rsidR="001B4447">
        <w:rPr>
          <w:rFonts w:ascii="Times New Roman" w:hAnsi="Times New Roman"/>
          <w:sz w:val="24"/>
          <w:szCs w:val="24"/>
        </w:rPr>
        <w:t>3</w:t>
      </w:r>
      <w:r w:rsidRPr="00D06021">
        <w:rPr>
          <w:rFonts w:ascii="Times New Roman" w:hAnsi="Times New Roman"/>
          <w:sz w:val="24"/>
          <w:szCs w:val="24"/>
        </w:rPr>
        <w:t>: Comportamiento de la variable Fm al inicio de floración y cosecha (µmol m-2 s-1)</w:t>
      </w:r>
    </w:p>
    <w:p w14:paraId="65B792D5"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 xml:space="preserve">La aplicación del Quitomax® beneficia el proceso fotosintético, del aumento de la calidad nutricional y de la acción antioxidante de especies hortícolas Enríquez </w:t>
      </w:r>
      <w:r w:rsidRPr="00D06021">
        <w:rPr>
          <w:rFonts w:ascii="Times New Roman" w:hAnsi="Times New Roman"/>
          <w:i/>
          <w:sz w:val="24"/>
          <w:szCs w:val="24"/>
        </w:rPr>
        <w:t>et al.,</w:t>
      </w:r>
      <w:r w:rsidRPr="00D06021">
        <w:rPr>
          <w:rFonts w:ascii="Times New Roman" w:hAnsi="Times New Roman"/>
          <w:sz w:val="24"/>
          <w:szCs w:val="24"/>
        </w:rPr>
        <w:t xml:space="preserve"> (2018), en este trabajo se observa que donde se aplicó este </w:t>
      </w:r>
      <w:r w:rsidR="00CD785B" w:rsidRPr="00D06021">
        <w:rPr>
          <w:rFonts w:ascii="Times New Roman" w:hAnsi="Times New Roman"/>
          <w:sz w:val="24"/>
          <w:szCs w:val="24"/>
        </w:rPr>
        <w:t>polímero</w:t>
      </w:r>
      <w:r w:rsidRPr="00D06021">
        <w:rPr>
          <w:rFonts w:ascii="Times New Roman" w:hAnsi="Times New Roman"/>
          <w:sz w:val="24"/>
          <w:szCs w:val="24"/>
        </w:rPr>
        <w:t xml:space="preserve"> se obtuvo un valor superior al tratamiento control</w:t>
      </w:r>
      <w:r w:rsidR="00CD785B" w:rsidRPr="00D06021">
        <w:rPr>
          <w:rFonts w:ascii="Times New Roman" w:hAnsi="Times New Roman"/>
          <w:sz w:val="24"/>
          <w:szCs w:val="24"/>
        </w:rPr>
        <w:t>, evidenciándose el efecto antes mencionado.</w:t>
      </w:r>
    </w:p>
    <w:p w14:paraId="4E88E360"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sz w:val="24"/>
          <w:szCs w:val="24"/>
        </w:rPr>
      </w:pPr>
      <w:r w:rsidRPr="00D06021">
        <w:rPr>
          <w:rFonts w:ascii="Times New Roman" w:hAnsi="Times New Roman"/>
          <w:sz w:val="24"/>
          <w:szCs w:val="24"/>
        </w:rPr>
        <w:t xml:space="preserve">La relación </w:t>
      </w:r>
      <w:proofErr w:type="spellStart"/>
      <w:r w:rsidRPr="00D06021">
        <w:rPr>
          <w:rFonts w:ascii="Times New Roman" w:hAnsi="Times New Roman"/>
          <w:sz w:val="24"/>
          <w:szCs w:val="24"/>
        </w:rPr>
        <w:t>Fv</w:t>
      </w:r>
      <w:proofErr w:type="spellEnd"/>
      <w:r w:rsidRPr="00D06021">
        <w:rPr>
          <w:rFonts w:ascii="Times New Roman" w:hAnsi="Times New Roman"/>
          <w:sz w:val="24"/>
          <w:szCs w:val="24"/>
        </w:rPr>
        <w:t xml:space="preserve">/Fm es una estimación de la eficiencia cuántica máxima de la actividad fotoquímica del PSII (sistema fotosintético II) comenta </w:t>
      </w:r>
      <w:proofErr w:type="spellStart"/>
      <w:r w:rsidRPr="00D06021">
        <w:rPr>
          <w:rFonts w:ascii="Times New Roman" w:hAnsi="Times New Roman"/>
          <w:sz w:val="24"/>
          <w:szCs w:val="24"/>
        </w:rPr>
        <w:t>Maxwel</w:t>
      </w:r>
      <w:proofErr w:type="spellEnd"/>
      <w:r w:rsidRPr="00D06021">
        <w:rPr>
          <w:rFonts w:ascii="Times New Roman" w:hAnsi="Times New Roman"/>
          <w:sz w:val="24"/>
          <w:szCs w:val="24"/>
        </w:rPr>
        <w:t xml:space="preserve"> y </w:t>
      </w:r>
      <w:proofErr w:type="spellStart"/>
      <w:r w:rsidRPr="00D06021">
        <w:rPr>
          <w:rFonts w:ascii="Times New Roman" w:hAnsi="Times New Roman"/>
          <w:sz w:val="24"/>
          <w:szCs w:val="24"/>
        </w:rPr>
        <w:t>Jhonson</w:t>
      </w:r>
      <w:proofErr w:type="spellEnd"/>
      <w:r w:rsidRPr="00D06021">
        <w:rPr>
          <w:rFonts w:ascii="Times New Roman" w:hAnsi="Times New Roman"/>
          <w:sz w:val="24"/>
          <w:szCs w:val="24"/>
        </w:rPr>
        <w:t xml:space="preserve"> (2009), es por ello que los valores obtenidos en ambas etapas no sufren prácticamente variaciones, demostrando que todos los procesos fisiológicos de las plantas en ambas etapas se desarrollan normalmente sin síntomas de estrés o carencias de agua o nutrientes.</w:t>
      </w:r>
    </w:p>
    <w:p w14:paraId="7487A639"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sz w:val="24"/>
          <w:szCs w:val="24"/>
        </w:rPr>
      </w:pPr>
      <w:r w:rsidRPr="00D06021">
        <w:rPr>
          <w:rFonts w:ascii="Times New Roman" w:hAnsi="Times New Roman"/>
          <w:sz w:val="24"/>
          <w:szCs w:val="24"/>
        </w:rPr>
        <w:lastRenderedPageBreak/>
        <w:t xml:space="preserve">Teniendo en cuenta que una disminución en la relación </w:t>
      </w:r>
      <w:proofErr w:type="spellStart"/>
      <w:r w:rsidRPr="00D06021">
        <w:rPr>
          <w:rFonts w:ascii="Times New Roman" w:hAnsi="Times New Roman"/>
          <w:sz w:val="24"/>
          <w:szCs w:val="24"/>
        </w:rPr>
        <w:t>Fv</w:t>
      </w:r>
      <w:proofErr w:type="spellEnd"/>
      <w:r w:rsidRPr="00D06021">
        <w:rPr>
          <w:rFonts w:ascii="Times New Roman" w:hAnsi="Times New Roman"/>
          <w:sz w:val="24"/>
          <w:szCs w:val="24"/>
        </w:rPr>
        <w:t xml:space="preserve">/Fm indica una reducción en la eficiencia fotoquímica del PSII y una perturbación o daños en el aparato fotosintético, esta relación ha sido empleada para detectar perturbaciones en el sistema fotosintético causadas por el estrés salino como refieren Glynn </w:t>
      </w:r>
      <w:r w:rsidRPr="00D06021">
        <w:rPr>
          <w:rFonts w:ascii="Times New Roman" w:hAnsi="Times New Roman"/>
          <w:i/>
          <w:iCs/>
          <w:sz w:val="24"/>
          <w:szCs w:val="24"/>
        </w:rPr>
        <w:t>et al.</w:t>
      </w:r>
      <w:r w:rsidRPr="00D06021">
        <w:rPr>
          <w:rFonts w:ascii="Times New Roman" w:hAnsi="Times New Roman"/>
          <w:sz w:val="24"/>
          <w:szCs w:val="24"/>
        </w:rPr>
        <w:t>, (2003) lo que refuerza la hipótesis anterior planteada</w:t>
      </w:r>
      <w:r w:rsidR="0045507E" w:rsidRPr="00D06021">
        <w:rPr>
          <w:rFonts w:ascii="Times New Roman" w:hAnsi="Times New Roman"/>
          <w:sz w:val="24"/>
          <w:szCs w:val="24"/>
        </w:rPr>
        <w:t xml:space="preserve"> de que no hubo padecimiento de las plantas de este experimento por salinidad</w:t>
      </w:r>
      <w:r w:rsidRPr="00D06021">
        <w:rPr>
          <w:rFonts w:ascii="Times New Roman" w:hAnsi="Times New Roman"/>
          <w:sz w:val="24"/>
          <w:szCs w:val="24"/>
        </w:rPr>
        <w:t>.</w:t>
      </w:r>
    </w:p>
    <w:p w14:paraId="1300DC6F"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sz w:val="24"/>
          <w:szCs w:val="24"/>
        </w:rPr>
      </w:pPr>
      <w:r w:rsidRPr="00D06021">
        <w:rPr>
          <w:rFonts w:ascii="Times New Roman" w:hAnsi="Times New Roman"/>
          <w:sz w:val="24"/>
          <w:szCs w:val="24"/>
        </w:rPr>
        <w:t xml:space="preserve">Varios autores reportan que, en girasol, la relación </w:t>
      </w:r>
      <w:proofErr w:type="spellStart"/>
      <w:r w:rsidRPr="00D06021">
        <w:rPr>
          <w:rFonts w:ascii="Times New Roman" w:hAnsi="Times New Roman"/>
          <w:sz w:val="24"/>
          <w:szCs w:val="24"/>
        </w:rPr>
        <w:t>Fv</w:t>
      </w:r>
      <w:proofErr w:type="spellEnd"/>
      <w:r w:rsidRPr="00D06021">
        <w:rPr>
          <w:rFonts w:ascii="Times New Roman" w:hAnsi="Times New Roman"/>
          <w:sz w:val="24"/>
          <w:szCs w:val="24"/>
        </w:rPr>
        <w:t xml:space="preserve">/Fm está entre 0,7 y 0,85 y que bajo condiciones estrés antes esta relación disminuye </w:t>
      </w:r>
      <w:proofErr w:type="spellStart"/>
      <w:r w:rsidRPr="00D06021">
        <w:rPr>
          <w:rFonts w:ascii="Times New Roman" w:hAnsi="Times New Roman"/>
          <w:sz w:val="24"/>
          <w:szCs w:val="24"/>
        </w:rPr>
        <w:t>Akram</w:t>
      </w:r>
      <w:proofErr w:type="spellEnd"/>
      <w:r w:rsidRPr="00D06021">
        <w:rPr>
          <w:rFonts w:ascii="Times New Roman" w:hAnsi="Times New Roman"/>
          <w:sz w:val="24"/>
          <w:szCs w:val="24"/>
        </w:rPr>
        <w:t xml:space="preserve"> </w:t>
      </w:r>
      <w:r w:rsidRPr="00D06021">
        <w:rPr>
          <w:rFonts w:ascii="Times New Roman" w:hAnsi="Times New Roman"/>
          <w:i/>
          <w:iCs/>
          <w:sz w:val="24"/>
          <w:szCs w:val="24"/>
        </w:rPr>
        <w:t>et al.</w:t>
      </w:r>
      <w:r w:rsidRPr="00D06021">
        <w:rPr>
          <w:rFonts w:ascii="Times New Roman" w:hAnsi="Times New Roman"/>
          <w:sz w:val="24"/>
          <w:szCs w:val="24"/>
        </w:rPr>
        <w:t xml:space="preserve">, (2012) y Neto </w:t>
      </w:r>
      <w:r w:rsidRPr="00D06021">
        <w:rPr>
          <w:rFonts w:ascii="Times New Roman" w:hAnsi="Times New Roman"/>
          <w:i/>
          <w:iCs/>
          <w:sz w:val="24"/>
          <w:szCs w:val="24"/>
        </w:rPr>
        <w:t>et al.</w:t>
      </w:r>
      <w:r w:rsidRPr="00D06021">
        <w:rPr>
          <w:rFonts w:ascii="Times New Roman" w:hAnsi="Times New Roman"/>
          <w:sz w:val="24"/>
          <w:szCs w:val="24"/>
        </w:rPr>
        <w:t>, (2011), los valores obtenidos en este trabajo en los dos momentos se encuentran dentro de este rango, lo que demostró el buen estado nutricional y ausencia de estrés en todos los tratamientos evaluados.</w:t>
      </w:r>
    </w:p>
    <w:p w14:paraId="23154E64" w14:textId="3D5E9C44" w:rsidR="00427F3B" w:rsidRPr="00D06021" w:rsidRDefault="00427F3B" w:rsidP="00517CE1">
      <w:pPr>
        <w:widowControl w:val="0"/>
        <w:autoSpaceDE w:val="0"/>
        <w:autoSpaceDN w:val="0"/>
        <w:adjustRightInd w:val="0"/>
        <w:spacing w:after="120" w:line="360" w:lineRule="auto"/>
        <w:jc w:val="both"/>
        <w:rPr>
          <w:rFonts w:ascii="Times New Roman" w:hAnsi="Times New Roman"/>
          <w:sz w:val="24"/>
          <w:szCs w:val="24"/>
        </w:rPr>
      </w:pPr>
      <w:r w:rsidRPr="00D06021">
        <w:rPr>
          <w:rFonts w:ascii="Times New Roman" w:hAnsi="Times New Roman"/>
          <w:sz w:val="24"/>
          <w:szCs w:val="24"/>
        </w:rPr>
        <w:t xml:space="preserve">Estudios realizados en naranjo han mostrado que un descenso en los valores de Fm y de la relación </w:t>
      </w:r>
      <w:proofErr w:type="spellStart"/>
      <w:r w:rsidRPr="00D06021">
        <w:rPr>
          <w:rFonts w:ascii="Times New Roman" w:hAnsi="Times New Roman"/>
          <w:sz w:val="24"/>
          <w:szCs w:val="24"/>
        </w:rPr>
        <w:t>Fv</w:t>
      </w:r>
      <w:proofErr w:type="spellEnd"/>
      <w:r w:rsidRPr="00D06021">
        <w:rPr>
          <w:rFonts w:ascii="Times New Roman" w:hAnsi="Times New Roman"/>
          <w:sz w:val="24"/>
          <w:szCs w:val="24"/>
        </w:rPr>
        <w:t xml:space="preserve">/Fm a medida que se acentúa la clorosis férrica o la variedad es más sensible. Bavaresco </w:t>
      </w:r>
      <w:r w:rsidRPr="00D06021">
        <w:rPr>
          <w:rFonts w:ascii="Times New Roman" w:hAnsi="Times New Roman"/>
          <w:i/>
          <w:sz w:val="24"/>
          <w:szCs w:val="24"/>
        </w:rPr>
        <w:t>et al.</w:t>
      </w:r>
      <w:r w:rsidRPr="00D06021">
        <w:rPr>
          <w:rFonts w:ascii="Times New Roman" w:hAnsi="Times New Roman"/>
          <w:sz w:val="24"/>
          <w:szCs w:val="24"/>
        </w:rPr>
        <w:t xml:space="preserve">  2010) en vid y Morales </w:t>
      </w:r>
      <w:r w:rsidRPr="00D06021">
        <w:rPr>
          <w:rFonts w:ascii="Times New Roman" w:hAnsi="Times New Roman"/>
          <w:i/>
          <w:sz w:val="24"/>
          <w:szCs w:val="24"/>
        </w:rPr>
        <w:t>et al.</w:t>
      </w:r>
      <w:r w:rsidRPr="00D06021">
        <w:rPr>
          <w:rFonts w:ascii="Times New Roman" w:hAnsi="Times New Roman"/>
          <w:sz w:val="24"/>
          <w:szCs w:val="24"/>
        </w:rPr>
        <w:t xml:space="preserve"> (2000) en peral observaron que la relación </w:t>
      </w:r>
      <w:proofErr w:type="spellStart"/>
      <w:r w:rsidRPr="00D06021">
        <w:rPr>
          <w:rFonts w:ascii="Times New Roman" w:hAnsi="Times New Roman"/>
          <w:sz w:val="24"/>
          <w:szCs w:val="24"/>
        </w:rPr>
        <w:t>Fv</w:t>
      </w:r>
      <w:proofErr w:type="spellEnd"/>
      <w:r w:rsidRPr="00D06021">
        <w:rPr>
          <w:rFonts w:ascii="Times New Roman" w:hAnsi="Times New Roman"/>
          <w:sz w:val="24"/>
          <w:szCs w:val="24"/>
        </w:rPr>
        <w:t>/Fm   era menor en hojas</w:t>
      </w:r>
      <w:r w:rsidR="0045507E" w:rsidRPr="00D06021">
        <w:rPr>
          <w:rFonts w:ascii="Times New Roman" w:hAnsi="Times New Roman"/>
          <w:sz w:val="24"/>
          <w:szCs w:val="24"/>
        </w:rPr>
        <w:t xml:space="preserve"> cloróticas que en hojas sanas, este efecto mencionado por estos autores no se manifestó en esta experiencia</w:t>
      </w:r>
    </w:p>
    <w:p w14:paraId="036D116C"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 xml:space="preserve">A diferencia de los trabajos realizados por Ospina (2019) en este caso, la relación </w:t>
      </w:r>
      <w:proofErr w:type="spellStart"/>
      <w:r w:rsidRPr="00D06021">
        <w:rPr>
          <w:rFonts w:ascii="Times New Roman" w:hAnsi="Times New Roman"/>
          <w:sz w:val="24"/>
          <w:szCs w:val="24"/>
        </w:rPr>
        <w:t>Fv</w:t>
      </w:r>
      <w:proofErr w:type="spellEnd"/>
      <w:r w:rsidRPr="00D06021">
        <w:rPr>
          <w:rFonts w:ascii="Times New Roman" w:hAnsi="Times New Roman"/>
          <w:sz w:val="24"/>
          <w:szCs w:val="24"/>
        </w:rPr>
        <w:t>/Fm presentó diferencias significativas entre ellas al inicio de floración.</w:t>
      </w:r>
    </w:p>
    <w:p w14:paraId="0A420D77"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 xml:space="preserve">Finalmente, cuando hay presencia de estrés hídrico, se observa que el parámetro fotosintético más sensible ante la disminución en la disponibilidad de agua es la relación </w:t>
      </w:r>
      <w:proofErr w:type="spellStart"/>
      <w:r w:rsidRPr="00D06021">
        <w:rPr>
          <w:rFonts w:ascii="Times New Roman" w:hAnsi="Times New Roman"/>
          <w:sz w:val="24"/>
          <w:szCs w:val="24"/>
        </w:rPr>
        <w:t>Fv</w:t>
      </w:r>
      <w:proofErr w:type="spellEnd"/>
      <w:r w:rsidRPr="00D06021">
        <w:rPr>
          <w:rFonts w:ascii="Times New Roman" w:hAnsi="Times New Roman"/>
          <w:sz w:val="24"/>
          <w:szCs w:val="24"/>
        </w:rPr>
        <w:t>/Fm. Si se comparan los resultados entre las plantas, la capacidad fotosintética se ve más afectada según Ospina (2019), en este caso en el primer momento donde se aplicaron los bioproductos presentaron mejor capacidad fotosintética sobre todo en el tratamiento con Quitomax®.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2809"/>
        <w:gridCol w:w="2689"/>
      </w:tblGrid>
      <w:tr w:rsidR="00427F3B" w:rsidRPr="00D06021" w14:paraId="2F7C1F37" w14:textId="77777777" w:rsidTr="00976B64">
        <w:trPr>
          <w:trHeight w:hRule="exact" w:val="397"/>
          <w:jc w:val="center"/>
        </w:trPr>
        <w:tc>
          <w:tcPr>
            <w:tcW w:w="2476" w:type="dxa"/>
            <w:hideMark/>
          </w:tcPr>
          <w:p w14:paraId="230B4EAC"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Tratamientos</w:t>
            </w:r>
          </w:p>
        </w:tc>
        <w:tc>
          <w:tcPr>
            <w:tcW w:w="2809" w:type="dxa"/>
            <w:hideMark/>
          </w:tcPr>
          <w:p w14:paraId="03D5D80E" w14:textId="77777777" w:rsidR="00427F3B" w:rsidRPr="00D06021" w:rsidRDefault="00427F3B" w:rsidP="00517CE1">
            <w:pPr>
              <w:spacing w:after="120" w:line="360" w:lineRule="auto"/>
              <w:jc w:val="both"/>
              <w:rPr>
                <w:rFonts w:ascii="Times New Roman" w:hAnsi="Times New Roman"/>
                <w:sz w:val="24"/>
                <w:szCs w:val="24"/>
              </w:rPr>
            </w:pPr>
            <w:proofErr w:type="spellStart"/>
            <w:r w:rsidRPr="00D06021">
              <w:rPr>
                <w:rFonts w:ascii="Times New Roman" w:hAnsi="Times New Roman"/>
                <w:sz w:val="24"/>
                <w:szCs w:val="24"/>
              </w:rPr>
              <w:t>Fv</w:t>
            </w:r>
            <w:proofErr w:type="spellEnd"/>
            <w:r w:rsidRPr="00D06021">
              <w:rPr>
                <w:rFonts w:ascii="Times New Roman" w:hAnsi="Times New Roman"/>
                <w:sz w:val="24"/>
                <w:szCs w:val="24"/>
              </w:rPr>
              <w:t>/Fm Inicio de floración</w:t>
            </w:r>
          </w:p>
        </w:tc>
        <w:tc>
          <w:tcPr>
            <w:tcW w:w="2689" w:type="dxa"/>
            <w:hideMark/>
          </w:tcPr>
          <w:p w14:paraId="3DCE5413" w14:textId="77777777" w:rsidR="00427F3B" w:rsidRPr="00D06021" w:rsidRDefault="00427F3B" w:rsidP="00517CE1">
            <w:pPr>
              <w:spacing w:after="120" w:line="360" w:lineRule="auto"/>
              <w:jc w:val="both"/>
              <w:rPr>
                <w:rFonts w:ascii="Times New Roman" w:hAnsi="Times New Roman"/>
                <w:sz w:val="24"/>
                <w:szCs w:val="24"/>
              </w:rPr>
            </w:pPr>
            <w:proofErr w:type="spellStart"/>
            <w:r w:rsidRPr="00D06021">
              <w:rPr>
                <w:rFonts w:ascii="Times New Roman" w:hAnsi="Times New Roman"/>
                <w:sz w:val="24"/>
                <w:szCs w:val="24"/>
              </w:rPr>
              <w:t>Fv</w:t>
            </w:r>
            <w:proofErr w:type="spellEnd"/>
            <w:r w:rsidRPr="00D06021">
              <w:rPr>
                <w:rFonts w:ascii="Times New Roman" w:hAnsi="Times New Roman"/>
                <w:sz w:val="24"/>
                <w:szCs w:val="24"/>
              </w:rPr>
              <w:t>/Fm inicio de cosecha</w:t>
            </w:r>
          </w:p>
        </w:tc>
      </w:tr>
      <w:tr w:rsidR="00427F3B" w:rsidRPr="00D06021" w14:paraId="443B47F3" w14:textId="77777777" w:rsidTr="00976B64">
        <w:trPr>
          <w:trHeight w:hRule="exact" w:val="397"/>
          <w:jc w:val="center"/>
        </w:trPr>
        <w:tc>
          <w:tcPr>
            <w:tcW w:w="2476" w:type="dxa"/>
            <w:hideMark/>
          </w:tcPr>
          <w:p w14:paraId="47C6514E"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T1.- Ácido Piroleñoso</w:t>
            </w:r>
          </w:p>
        </w:tc>
        <w:tc>
          <w:tcPr>
            <w:tcW w:w="2809" w:type="dxa"/>
            <w:hideMark/>
          </w:tcPr>
          <w:p w14:paraId="1E29EC63"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0,817 ab</w:t>
            </w:r>
          </w:p>
        </w:tc>
        <w:tc>
          <w:tcPr>
            <w:tcW w:w="2689" w:type="dxa"/>
            <w:hideMark/>
          </w:tcPr>
          <w:p w14:paraId="495E5DA4"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0,811</w:t>
            </w:r>
          </w:p>
        </w:tc>
      </w:tr>
      <w:tr w:rsidR="00427F3B" w:rsidRPr="00D06021" w14:paraId="4175A566" w14:textId="77777777" w:rsidTr="00976B64">
        <w:trPr>
          <w:trHeight w:hRule="exact" w:val="397"/>
          <w:jc w:val="center"/>
        </w:trPr>
        <w:tc>
          <w:tcPr>
            <w:tcW w:w="2476" w:type="dxa"/>
            <w:hideMark/>
          </w:tcPr>
          <w:p w14:paraId="31441A48"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 xml:space="preserve"> T2.-Pectimorf®</w:t>
            </w:r>
          </w:p>
        </w:tc>
        <w:tc>
          <w:tcPr>
            <w:tcW w:w="2809" w:type="dxa"/>
            <w:hideMark/>
          </w:tcPr>
          <w:p w14:paraId="1CB1104E"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0,815 ab</w:t>
            </w:r>
          </w:p>
        </w:tc>
        <w:tc>
          <w:tcPr>
            <w:tcW w:w="2689" w:type="dxa"/>
            <w:hideMark/>
          </w:tcPr>
          <w:p w14:paraId="4FCB3323"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0,817</w:t>
            </w:r>
          </w:p>
        </w:tc>
      </w:tr>
      <w:tr w:rsidR="00427F3B" w:rsidRPr="00D06021" w14:paraId="724F528E" w14:textId="77777777" w:rsidTr="00976B64">
        <w:trPr>
          <w:trHeight w:hRule="exact" w:val="397"/>
          <w:jc w:val="center"/>
        </w:trPr>
        <w:tc>
          <w:tcPr>
            <w:tcW w:w="2476" w:type="dxa"/>
            <w:hideMark/>
          </w:tcPr>
          <w:p w14:paraId="5957122B"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T3.-Quitomax®</w:t>
            </w:r>
          </w:p>
        </w:tc>
        <w:tc>
          <w:tcPr>
            <w:tcW w:w="2809" w:type="dxa"/>
            <w:hideMark/>
          </w:tcPr>
          <w:p w14:paraId="7C60ECD6"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0,825 a</w:t>
            </w:r>
          </w:p>
        </w:tc>
        <w:tc>
          <w:tcPr>
            <w:tcW w:w="2689" w:type="dxa"/>
            <w:hideMark/>
          </w:tcPr>
          <w:p w14:paraId="2D6AB931"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0,816</w:t>
            </w:r>
          </w:p>
        </w:tc>
      </w:tr>
      <w:tr w:rsidR="00427F3B" w:rsidRPr="00D06021" w14:paraId="581E737A" w14:textId="77777777" w:rsidTr="00976B64">
        <w:trPr>
          <w:trHeight w:hRule="exact" w:val="397"/>
          <w:jc w:val="center"/>
        </w:trPr>
        <w:tc>
          <w:tcPr>
            <w:tcW w:w="2476" w:type="dxa"/>
            <w:hideMark/>
          </w:tcPr>
          <w:p w14:paraId="681F15E8"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Control</w:t>
            </w:r>
          </w:p>
        </w:tc>
        <w:tc>
          <w:tcPr>
            <w:tcW w:w="2809" w:type="dxa"/>
            <w:hideMark/>
          </w:tcPr>
          <w:p w14:paraId="0B985D18"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0,796 b</w:t>
            </w:r>
          </w:p>
        </w:tc>
        <w:tc>
          <w:tcPr>
            <w:tcW w:w="2689" w:type="dxa"/>
            <w:hideMark/>
          </w:tcPr>
          <w:p w14:paraId="6F382633"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0,814</w:t>
            </w:r>
          </w:p>
        </w:tc>
      </w:tr>
      <w:tr w:rsidR="00427F3B" w:rsidRPr="00D06021" w14:paraId="53CDF042" w14:textId="77777777" w:rsidTr="00976B64">
        <w:trPr>
          <w:trHeight w:hRule="exact" w:val="397"/>
          <w:jc w:val="center"/>
        </w:trPr>
        <w:tc>
          <w:tcPr>
            <w:tcW w:w="2476" w:type="dxa"/>
            <w:hideMark/>
          </w:tcPr>
          <w:p w14:paraId="23410064" w14:textId="77777777" w:rsidR="00427F3B" w:rsidRPr="00D06021" w:rsidRDefault="00427F3B" w:rsidP="00517CE1">
            <w:pPr>
              <w:widowControl w:val="0"/>
              <w:autoSpaceDE w:val="0"/>
              <w:autoSpaceDN w:val="0"/>
              <w:adjustRightInd w:val="0"/>
              <w:spacing w:after="120" w:line="360" w:lineRule="auto"/>
              <w:jc w:val="both"/>
              <w:rPr>
                <w:rFonts w:ascii="Times New Roman" w:hAnsi="Times New Roman"/>
                <w:iCs/>
                <w:sz w:val="24"/>
                <w:szCs w:val="24"/>
              </w:rPr>
            </w:pPr>
            <w:r w:rsidRPr="00D06021">
              <w:rPr>
                <w:rFonts w:ascii="Times New Roman" w:hAnsi="Times New Roman"/>
                <w:iCs/>
                <w:sz w:val="24"/>
                <w:szCs w:val="24"/>
              </w:rPr>
              <w:t>EE</w:t>
            </w:r>
          </w:p>
        </w:tc>
        <w:tc>
          <w:tcPr>
            <w:tcW w:w="2809" w:type="dxa"/>
          </w:tcPr>
          <w:p w14:paraId="0FB8B37B"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0,004</w:t>
            </w:r>
          </w:p>
        </w:tc>
        <w:tc>
          <w:tcPr>
            <w:tcW w:w="2689" w:type="dxa"/>
          </w:tcPr>
          <w:p w14:paraId="3BCA1D2C" w14:textId="77777777" w:rsidR="00427F3B" w:rsidRPr="00D06021" w:rsidRDefault="00427F3B" w:rsidP="00517CE1">
            <w:pPr>
              <w:spacing w:after="120" w:line="360" w:lineRule="auto"/>
              <w:jc w:val="both"/>
              <w:rPr>
                <w:rFonts w:ascii="Times New Roman" w:hAnsi="Times New Roman"/>
                <w:sz w:val="24"/>
                <w:szCs w:val="24"/>
              </w:rPr>
            </w:pPr>
            <w:r w:rsidRPr="00D06021">
              <w:rPr>
                <w:rFonts w:ascii="Times New Roman" w:hAnsi="Times New Roman"/>
                <w:sz w:val="24"/>
                <w:szCs w:val="24"/>
              </w:rPr>
              <w:t>0,001</w:t>
            </w:r>
          </w:p>
        </w:tc>
      </w:tr>
    </w:tbl>
    <w:p w14:paraId="1E86F490" w14:textId="77777777" w:rsidR="00427F3B" w:rsidRDefault="00427F3B" w:rsidP="00685D31">
      <w:pPr>
        <w:widowControl w:val="0"/>
        <w:autoSpaceDE w:val="0"/>
        <w:autoSpaceDN w:val="0"/>
        <w:adjustRightInd w:val="0"/>
        <w:spacing w:after="120" w:line="240" w:lineRule="auto"/>
        <w:jc w:val="center"/>
        <w:rPr>
          <w:rFonts w:ascii="Times New Roman" w:hAnsi="Times New Roman"/>
          <w:iCs/>
          <w:sz w:val="24"/>
          <w:szCs w:val="24"/>
        </w:rPr>
      </w:pPr>
      <w:r w:rsidRPr="00D06021">
        <w:rPr>
          <w:rFonts w:ascii="Times New Roman" w:hAnsi="Times New Roman"/>
          <w:iCs/>
          <w:sz w:val="24"/>
          <w:szCs w:val="24"/>
        </w:rPr>
        <w:t>Ausencia de letra común no existe diferencias significativas para (p &gt; 0,05)</w:t>
      </w:r>
    </w:p>
    <w:p w14:paraId="3A60F0F5" w14:textId="435D3943" w:rsidR="00685D31" w:rsidRPr="00D06021" w:rsidRDefault="00685D31" w:rsidP="00685D31">
      <w:pPr>
        <w:widowControl w:val="0"/>
        <w:autoSpaceDE w:val="0"/>
        <w:autoSpaceDN w:val="0"/>
        <w:adjustRightInd w:val="0"/>
        <w:spacing w:after="120" w:line="240" w:lineRule="auto"/>
        <w:jc w:val="center"/>
        <w:rPr>
          <w:rFonts w:ascii="Times New Roman" w:hAnsi="Times New Roman"/>
          <w:iCs/>
          <w:sz w:val="24"/>
          <w:szCs w:val="24"/>
        </w:rPr>
      </w:pPr>
      <w:r>
        <w:rPr>
          <w:rFonts w:ascii="Times New Roman" w:hAnsi="Times New Roman"/>
          <w:sz w:val="24"/>
          <w:szCs w:val="24"/>
        </w:rPr>
        <w:t>Tabla</w:t>
      </w:r>
      <w:r w:rsidRPr="00D06021">
        <w:rPr>
          <w:rFonts w:ascii="Times New Roman" w:hAnsi="Times New Roman"/>
          <w:sz w:val="24"/>
          <w:szCs w:val="24"/>
        </w:rPr>
        <w:t xml:space="preserve"> </w:t>
      </w:r>
      <w:r w:rsidR="001B4447">
        <w:rPr>
          <w:rFonts w:ascii="Times New Roman" w:hAnsi="Times New Roman"/>
          <w:sz w:val="24"/>
          <w:szCs w:val="24"/>
        </w:rPr>
        <w:t>4</w:t>
      </w:r>
      <w:r w:rsidRPr="00D06021">
        <w:rPr>
          <w:rFonts w:ascii="Times New Roman" w:hAnsi="Times New Roman"/>
          <w:sz w:val="24"/>
          <w:szCs w:val="24"/>
        </w:rPr>
        <w:t xml:space="preserve">: Comportamiento de la variable </w:t>
      </w:r>
      <w:proofErr w:type="spellStart"/>
      <w:r w:rsidRPr="00D06021">
        <w:rPr>
          <w:rFonts w:ascii="Times New Roman" w:hAnsi="Times New Roman"/>
          <w:sz w:val="24"/>
          <w:szCs w:val="24"/>
        </w:rPr>
        <w:t>Fv</w:t>
      </w:r>
      <w:proofErr w:type="spellEnd"/>
      <w:r w:rsidRPr="00D06021">
        <w:rPr>
          <w:rFonts w:ascii="Times New Roman" w:hAnsi="Times New Roman"/>
          <w:sz w:val="24"/>
          <w:szCs w:val="24"/>
        </w:rPr>
        <w:t>/Fm al inicio de floración y cosecha.</w:t>
      </w:r>
    </w:p>
    <w:p w14:paraId="3408CD22" w14:textId="77777777" w:rsidR="00C60662" w:rsidRPr="00D06021" w:rsidRDefault="00C60662" w:rsidP="00517CE1">
      <w:pPr>
        <w:widowControl w:val="0"/>
        <w:autoSpaceDE w:val="0"/>
        <w:autoSpaceDN w:val="0"/>
        <w:adjustRightInd w:val="0"/>
        <w:spacing w:after="120" w:line="360" w:lineRule="auto"/>
        <w:jc w:val="both"/>
        <w:rPr>
          <w:rFonts w:ascii="Times New Roman" w:hAnsi="Times New Roman"/>
          <w:sz w:val="24"/>
          <w:szCs w:val="24"/>
        </w:rPr>
      </w:pPr>
      <w:r w:rsidRPr="00D06021">
        <w:rPr>
          <w:rFonts w:ascii="Times New Roman" w:hAnsi="Times New Roman"/>
          <w:sz w:val="24"/>
          <w:szCs w:val="24"/>
        </w:rPr>
        <w:t xml:space="preserve">En el rendimiento obtenido por metro cuadrado se aprecia en la figura 1 que entre los tres </w:t>
      </w:r>
      <w:r w:rsidRPr="00D06021">
        <w:rPr>
          <w:rFonts w:ascii="Times New Roman" w:hAnsi="Times New Roman"/>
          <w:sz w:val="24"/>
          <w:szCs w:val="24"/>
        </w:rPr>
        <w:lastRenderedPageBreak/>
        <w:t xml:space="preserve">tratamientos donde se aplicaron los bioproductos no existe diferencias significativas, entre el tratamiento a base de </w:t>
      </w:r>
      <w:r w:rsidRPr="00D06021">
        <w:rPr>
          <w:rFonts w:ascii="Times New Roman" w:eastAsia="Times New Roman" w:hAnsi="Times New Roman"/>
          <w:sz w:val="24"/>
          <w:szCs w:val="24"/>
          <w:lang w:eastAsia="es-ES"/>
        </w:rPr>
        <w:t>Pectimorf</w:t>
      </w:r>
      <w:r w:rsidRPr="00D06021">
        <w:rPr>
          <w:rFonts w:ascii="Times New Roman" w:eastAsia="Times New Roman" w:hAnsi="Times New Roman"/>
          <w:sz w:val="24"/>
          <w:szCs w:val="24"/>
          <w:vertAlign w:val="superscript"/>
          <w:lang w:eastAsia="es-ES"/>
        </w:rPr>
        <w:t>®</w:t>
      </w:r>
      <w:r w:rsidRPr="00D06021">
        <w:rPr>
          <w:rFonts w:ascii="Times New Roman" w:hAnsi="Times New Roman"/>
          <w:sz w:val="24"/>
          <w:szCs w:val="24"/>
        </w:rPr>
        <w:t xml:space="preserve"> y el tratamiento control, </w:t>
      </w:r>
      <w:r w:rsidR="0045507E" w:rsidRPr="00D06021">
        <w:rPr>
          <w:rFonts w:ascii="Times New Roman" w:hAnsi="Times New Roman"/>
          <w:sz w:val="24"/>
          <w:szCs w:val="24"/>
        </w:rPr>
        <w:t>no existe diferencias</w:t>
      </w:r>
      <w:r w:rsidRPr="00D06021">
        <w:rPr>
          <w:rFonts w:ascii="Times New Roman" w:hAnsi="Times New Roman"/>
          <w:sz w:val="24"/>
          <w:szCs w:val="24"/>
        </w:rPr>
        <w:t xml:space="preserve"> entre los tratamientos a base de Ácido Piroleñoso y Quitomax</w:t>
      </w:r>
      <w:r w:rsidRPr="00D06021">
        <w:rPr>
          <w:rFonts w:ascii="Times New Roman" w:eastAsia="Times New Roman" w:hAnsi="Times New Roman"/>
          <w:sz w:val="24"/>
          <w:szCs w:val="24"/>
          <w:vertAlign w:val="superscript"/>
          <w:lang w:eastAsia="es-ES"/>
        </w:rPr>
        <w:t>®</w:t>
      </w:r>
      <w:r w:rsidRPr="00D06021">
        <w:rPr>
          <w:rFonts w:ascii="Times New Roman" w:hAnsi="Times New Roman"/>
          <w:sz w:val="24"/>
          <w:szCs w:val="24"/>
        </w:rPr>
        <w:t xml:space="preserve"> y estos dos últimos difieren del tratamiento control.</w:t>
      </w:r>
    </w:p>
    <w:p w14:paraId="50B25AEE" w14:textId="77777777" w:rsidR="00C60662" w:rsidRPr="00D06021" w:rsidRDefault="00C60662" w:rsidP="00517CE1">
      <w:pPr>
        <w:spacing w:after="120" w:line="360" w:lineRule="auto"/>
        <w:jc w:val="both"/>
        <w:rPr>
          <w:rFonts w:ascii="Times New Roman" w:hAnsi="Times New Roman"/>
          <w:sz w:val="24"/>
          <w:szCs w:val="24"/>
        </w:rPr>
      </w:pPr>
      <w:r w:rsidRPr="00D06021">
        <w:rPr>
          <w:rFonts w:ascii="Times New Roman" w:hAnsi="Times New Roman"/>
          <w:sz w:val="24"/>
          <w:szCs w:val="24"/>
        </w:rPr>
        <w:t>Bajo tales condiciones podría atribuirse que los ingredientes activos de Quitomax</w:t>
      </w:r>
      <w:r w:rsidRPr="00D06021">
        <w:rPr>
          <w:rFonts w:ascii="Times New Roman" w:eastAsia="Times New Roman" w:hAnsi="Times New Roman"/>
          <w:sz w:val="24"/>
          <w:szCs w:val="24"/>
          <w:vertAlign w:val="superscript"/>
          <w:lang w:eastAsia="es-ES"/>
        </w:rPr>
        <w:t>®</w:t>
      </w:r>
      <w:r w:rsidRPr="00D06021">
        <w:rPr>
          <w:rFonts w:ascii="Times New Roman" w:hAnsi="Times New Roman"/>
          <w:sz w:val="24"/>
          <w:szCs w:val="24"/>
        </w:rPr>
        <w:t xml:space="preserve"> indujeron metabólicamente al vegetal para cubrir la carencia, que finalmente se expresó, en la formación de biomasa que fue lo representativo en estos caracteres de diámetro de frutos y rendimiento según SUMMER ZONE, (2010), los híbridos obtenidos por primera vez en Cuba, fueron evaluados en dos períodos de siembra (2011-2012) destacándose por sus rendimiento el híbrido número 5 en el período de primavera – verano con 3,73 kg planta</w:t>
      </w:r>
      <w:r w:rsidRPr="00D06021">
        <w:rPr>
          <w:rFonts w:ascii="Times New Roman" w:hAnsi="Times New Roman"/>
          <w:sz w:val="24"/>
          <w:szCs w:val="24"/>
          <w:vertAlign w:val="superscript"/>
        </w:rPr>
        <w:t>-1</w:t>
      </w:r>
      <w:r w:rsidRPr="00D06021">
        <w:rPr>
          <w:rFonts w:ascii="Times New Roman" w:hAnsi="Times New Roman"/>
          <w:sz w:val="24"/>
          <w:szCs w:val="24"/>
        </w:rPr>
        <w:t xml:space="preserve"> y 8,44 kg m </w:t>
      </w:r>
      <w:r w:rsidRPr="00D06021">
        <w:rPr>
          <w:rFonts w:ascii="Times New Roman" w:hAnsi="Times New Roman"/>
          <w:sz w:val="24"/>
          <w:szCs w:val="24"/>
          <w:vertAlign w:val="superscript"/>
        </w:rPr>
        <w:t>2</w:t>
      </w:r>
      <w:r w:rsidRPr="00D06021">
        <w:rPr>
          <w:rFonts w:ascii="Times New Roman" w:hAnsi="Times New Roman"/>
          <w:sz w:val="24"/>
          <w:szCs w:val="24"/>
        </w:rPr>
        <w:t xml:space="preserve"> y el híbrido número 2 en el período de invierno con 1,6 kg planta </w:t>
      </w:r>
      <w:r w:rsidRPr="00D06021">
        <w:rPr>
          <w:rFonts w:ascii="Times New Roman" w:hAnsi="Times New Roman"/>
          <w:sz w:val="24"/>
          <w:szCs w:val="24"/>
          <w:vertAlign w:val="superscript"/>
        </w:rPr>
        <w:t>-1</w:t>
      </w:r>
      <w:r w:rsidRPr="00D06021">
        <w:rPr>
          <w:rFonts w:ascii="Times New Roman" w:hAnsi="Times New Roman"/>
          <w:sz w:val="24"/>
          <w:szCs w:val="24"/>
        </w:rPr>
        <w:t xml:space="preserve"> y 4,0 kg m </w:t>
      </w:r>
      <w:r w:rsidRPr="00D06021">
        <w:rPr>
          <w:rFonts w:ascii="Times New Roman" w:hAnsi="Times New Roman"/>
          <w:sz w:val="24"/>
          <w:szCs w:val="24"/>
          <w:vertAlign w:val="superscript"/>
        </w:rPr>
        <w:t>2</w:t>
      </w:r>
      <w:r w:rsidRPr="00D06021">
        <w:rPr>
          <w:rFonts w:ascii="Times New Roman" w:hAnsi="Times New Roman"/>
          <w:sz w:val="24"/>
          <w:szCs w:val="24"/>
        </w:rPr>
        <w:t xml:space="preserve"> respectivamente (Rodríguez; Depestre y </w:t>
      </w:r>
      <w:proofErr w:type="spellStart"/>
      <w:r w:rsidRPr="00D06021">
        <w:rPr>
          <w:rFonts w:ascii="Times New Roman" w:hAnsi="Times New Roman"/>
          <w:sz w:val="24"/>
          <w:szCs w:val="24"/>
        </w:rPr>
        <w:t>Palloix</w:t>
      </w:r>
      <w:proofErr w:type="spellEnd"/>
      <w:r w:rsidRPr="00D06021">
        <w:rPr>
          <w:rFonts w:ascii="Times New Roman" w:hAnsi="Times New Roman"/>
          <w:sz w:val="24"/>
          <w:szCs w:val="24"/>
        </w:rPr>
        <w:t>, 2014), estos valores son inferiores a los obtenidos en esta investigación, donde se aplicaron los bioproductos.</w:t>
      </w:r>
    </w:p>
    <w:p w14:paraId="65574489" w14:textId="77777777" w:rsidR="00C60662" w:rsidRPr="00D06021" w:rsidRDefault="00C60662" w:rsidP="00517CE1">
      <w:pPr>
        <w:tabs>
          <w:tab w:val="left" w:pos="600"/>
        </w:tabs>
        <w:spacing w:after="120" w:line="360" w:lineRule="auto"/>
        <w:jc w:val="both"/>
        <w:rPr>
          <w:rFonts w:ascii="Times New Roman" w:hAnsi="Times New Roman"/>
          <w:sz w:val="24"/>
          <w:szCs w:val="24"/>
        </w:rPr>
      </w:pPr>
      <w:r w:rsidRPr="00D06021">
        <w:rPr>
          <w:rFonts w:ascii="Times New Roman" w:hAnsi="Times New Roman"/>
          <w:sz w:val="24"/>
          <w:szCs w:val="24"/>
        </w:rPr>
        <w:t xml:space="preserve">Alemán </w:t>
      </w:r>
      <w:r w:rsidRPr="00D06021">
        <w:rPr>
          <w:rFonts w:ascii="Times New Roman" w:hAnsi="Times New Roman"/>
          <w:i/>
          <w:sz w:val="24"/>
          <w:szCs w:val="24"/>
        </w:rPr>
        <w:t>et al.,</w:t>
      </w:r>
      <w:r w:rsidRPr="00D06021">
        <w:rPr>
          <w:rFonts w:ascii="Times New Roman" w:hAnsi="Times New Roman"/>
          <w:sz w:val="24"/>
          <w:szCs w:val="24"/>
        </w:rPr>
        <w:t xml:space="preserve"> (2018) obtuvieron rendimientos agrícolas de 4,9 a 6,4 kg m</w:t>
      </w:r>
      <w:r w:rsidRPr="00D06021">
        <w:rPr>
          <w:rFonts w:ascii="Times New Roman" w:hAnsi="Times New Roman"/>
          <w:sz w:val="24"/>
          <w:szCs w:val="24"/>
          <w:vertAlign w:val="superscript"/>
        </w:rPr>
        <w:t xml:space="preserve">-2 </w:t>
      </w:r>
      <w:r w:rsidRPr="00D06021">
        <w:rPr>
          <w:rFonts w:ascii="Times New Roman" w:hAnsi="Times New Roman"/>
          <w:sz w:val="24"/>
          <w:szCs w:val="24"/>
        </w:rPr>
        <w:t>en este cultivo, estos son aceptables para el pimiento en condiciones de casa de cultivo y coinciden con los obtenidos por Suquilanda, (1995), al reportar rendimientos de 6,28 t ha</w:t>
      </w:r>
      <w:r w:rsidRPr="00D06021">
        <w:rPr>
          <w:rFonts w:ascii="Times New Roman" w:hAnsi="Times New Roman"/>
          <w:sz w:val="24"/>
          <w:szCs w:val="24"/>
          <w:vertAlign w:val="superscript"/>
        </w:rPr>
        <w:t>-1</w:t>
      </w:r>
      <w:r w:rsidRPr="00D06021">
        <w:rPr>
          <w:rFonts w:ascii="Times New Roman" w:hAnsi="Times New Roman"/>
          <w:sz w:val="24"/>
          <w:szCs w:val="24"/>
        </w:rPr>
        <w:t xml:space="preserve"> y de 6,41 t ha</w:t>
      </w:r>
      <w:r w:rsidRPr="00D06021">
        <w:rPr>
          <w:rFonts w:ascii="Times New Roman" w:hAnsi="Times New Roman"/>
          <w:sz w:val="24"/>
          <w:szCs w:val="24"/>
          <w:vertAlign w:val="superscript"/>
        </w:rPr>
        <w:t>-1</w:t>
      </w:r>
      <w:r w:rsidRPr="00D06021">
        <w:rPr>
          <w:rFonts w:ascii="Times New Roman" w:hAnsi="Times New Roman"/>
          <w:sz w:val="24"/>
          <w:szCs w:val="24"/>
        </w:rPr>
        <w:t xml:space="preserve"> cuando se utilizan biofertilizantes en pimiento, e inferiores a los obtenidos por Casanovas </w:t>
      </w:r>
      <w:r w:rsidRPr="00D06021">
        <w:rPr>
          <w:rFonts w:ascii="Times New Roman" w:hAnsi="Times New Roman"/>
          <w:i/>
          <w:sz w:val="24"/>
          <w:szCs w:val="24"/>
        </w:rPr>
        <w:t>et al</w:t>
      </w:r>
      <w:r w:rsidRPr="00D06021">
        <w:rPr>
          <w:rFonts w:ascii="Times New Roman" w:hAnsi="Times New Roman"/>
          <w:sz w:val="24"/>
          <w:szCs w:val="24"/>
        </w:rPr>
        <w:t>., (2007) en  pimiento hibrido Nathalie cosechado a los 100 días después del trasplante (DDT) que fueron de 7,0 kg m</w:t>
      </w:r>
      <w:r w:rsidRPr="00D06021">
        <w:rPr>
          <w:rFonts w:ascii="Times New Roman" w:hAnsi="Times New Roman"/>
          <w:sz w:val="24"/>
          <w:szCs w:val="24"/>
          <w:vertAlign w:val="superscript"/>
        </w:rPr>
        <w:t>-2</w:t>
      </w:r>
      <w:r w:rsidRPr="00D06021">
        <w:rPr>
          <w:rFonts w:ascii="Times New Roman" w:hAnsi="Times New Roman"/>
          <w:sz w:val="24"/>
          <w:szCs w:val="24"/>
        </w:rPr>
        <w:t xml:space="preserve">  en sistema convencional y de 9,0 kg m</w:t>
      </w:r>
      <w:r w:rsidRPr="00D06021">
        <w:rPr>
          <w:rFonts w:ascii="Times New Roman" w:hAnsi="Times New Roman"/>
          <w:sz w:val="24"/>
          <w:szCs w:val="24"/>
          <w:vertAlign w:val="superscript"/>
        </w:rPr>
        <w:t>-2</w:t>
      </w:r>
      <w:r w:rsidRPr="00D06021">
        <w:rPr>
          <w:rFonts w:ascii="Times New Roman" w:hAnsi="Times New Roman"/>
          <w:sz w:val="24"/>
          <w:szCs w:val="24"/>
        </w:rPr>
        <w:t xml:space="preserve">  en casas de cultivo, todos los valores reportados en casa de cultivo son inferiores a los obtenidos en este trabajo.. </w:t>
      </w:r>
    </w:p>
    <w:p w14:paraId="5FED2112" w14:textId="77777777" w:rsidR="00C60662" w:rsidRPr="00D06021" w:rsidRDefault="00C60662" w:rsidP="00517CE1">
      <w:pPr>
        <w:spacing w:after="120" w:line="360" w:lineRule="auto"/>
        <w:jc w:val="both"/>
        <w:rPr>
          <w:rFonts w:ascii="Times New Roman" w:hAnsi="Times New Roman"/>
          <w:sz w:val="24"/>
          <w:szCs w:val="24"/>
        </w:rPr>
      </w:pPr>
      <w:r w:rsidRPr="00D06021">
        <w:rPr>
          <w:rFonts w:ascii="Times New Roman" w:hAnsi="Times New Roman"/>
          <w:sz w:val="24"/>
          <w:szCs w:val="24"/>
        </w:rPr>
        <w:t xml:space="preserve">Moreno </w:t>
      </w:r>
      <w:r w:rsidRPr="00D06021">
        <w:rPr>
          <w:rFonts w:ascii="Times New Roman" w:hAnsi="Times New Roman"/>
          <w:i/>
          <w:sz w:val="24"/>
          <w:szCs w:val="24"/>
        </w:rPr>
        <w:t>et al.,</w:t>
      </w:r>
      <w:r w:rsidRPr="00D06021">
        <w:rPr>
          <w:rFonts w:ascii="Times New Roman" w:hAnsi="Times New Roman"/>
          <w:sz w:val="24"/>
          <w:szCs w:val="24"/>
        </w:rPr>
        <w:t xml:space="preserve"> (2019) reportan rendimiento individual de 1,92 kg por planta y 11,5 kg m</w:t>
      </w:r>
      <w:r w:rsidRPr="00D06021">
        <w:rPr>
          <w:rFonts w:ascii="Times New Roman" w:hAnsi="Times New Roman"/>
          <w:sz w:val="24"/>
          <w:szCs w:val="24"/>
          <w:vertAlign w:val="superscript"/>
        </w:rPr>
        <w:t xml:space="preserve">-2 </w:t>
      </w:r>
      <w:r w:rsidRPr="00D06021">
        <w:rPr>
          <w:rFonts w:ascii="Times New Roman" w:hAnsi="Times New Roman"/>
          <w:sz w:val="24"/>
          <w:szCs w:val="24"/>
        </w:rPr>
        <w:t>al evaluar tres bioproductos y sus combinaciones entre los que se incluyen Pectimorf</w:t>
      </w:r>
      <w:r w:rsidRPr="00D06021">
        <w:rPr>
          <w:rFonts w:ascii="Times New Roman" w:hAnsi="Times New Roman"/>
          <w:iCs/>
          <w:sz w:val="24"/>
          <w:szCs w:val="24"/>
        </w:rPr>
        <w:t>®</w:t>
      </w:r>
      <w:r w:rsidRPr="00D06021">
        <w:rPr>
          <w:rFonts w:ascii="Times New Roman" w:hAnsi="Times New Roman"/>
          <w:sz w:val="24"/>
          <w:szCs w:val="24"/>
        </w:rPr>
        <w:t xml:space="preserve"> y Quitomax</w:t>
      </w:r>
      <w:r w:rsidRPr="00D06021">
        <w:rPr>
          <w:rFonts w:ascii="Times New Roman" w:hAnsi="Times New Roman"/>
          <w:iCs/>
          <w:sz w:val="24"/>
          <w:szCs w:val="24"/>
        </w:rPr>
        <w:t>®</w:t>
      </w:r>
      <w:r w:rsidRPr="00D06021">
        <w:rPr>
          <w:rFonts w:ascii="Times New Roman" w:hAnsi="Times New Roman"/>
          <w:sz w:val="24"/>
          <w:szCs w:val="24"/>
        </w:rPr>
        <w:t xml:space="preserve"> en el hibrido LPD-5 en casas de cultivo en Veguitas, los cuales son superiores a los reportados en este trabajo y a los resultados de los autores citados anteriormente. </w:t>
      </w:r>
    </w:p>
    <w:p w14:paraId="60061E20" w14:textId="77777777" w:rsidR="00011EEC" w:rsidRDefault="00C60662" w:rsidP="00011EEC">
      <w:pPr>
        <w:spacing w:after="120" w:line="360" w:lineRule="auto"/>
        <w:jc w:val="both"/>
        <w:rPr>
          <w:rFonts w:ascii="Times New Roman" w:hAnsi="Times New Roman"/>
          <w:sz w:val="24"/>
          <w:szCs w:val="24"/>
        </w:rPr>
      </w:pPr>
      <w:r w:rsidRPr="00D06021">
        <w:rPr>
          <w:rFonts w:ascii="Times New Roman" w:hAnsi="Times New Roman"/>
          <w:sz w:val="24"/>
          <w:szCs w:val="24"/>
        </w:rPr>
        <w:t xml:space="preserve">Ming </w:t>
      </w:r>
      <w:r w:rsidRPr="00D06021">
        <w:rPr>
          <w:rFonts w:ascii="Times New Roman" w:hAnsi="Times New Roman"/>
          <w:i/>
          <w:sz w:val="24"/>
          <w:szCs w:val="24"/>
        </w:rPr>
        <w:t>et al.</w:t>
      </w:r>
      <w:r w:rsidRPr="00D06021">
        <w:rPr>
          <w:rFonts w:ascii="Times New Roman" w:hAnsi="Times New Roman"/>
          <w:sz w:val="24"/>
          <w:szCs w:val="24"/>
        </w:rPr>
        <w:t xml:space="preserve">, (2018) mencionan que el Ácido Piroleñoso actúa como una prometedora enmienda para mejorar el suelo debido a que contiene múltiples beneficios para la producción agrícola, estimula el crecimiento de las plantas, acelera la velocidad de germinación de las semillas, mejorar la acidez del suelo, apoya en la absorción de nutrientes por las plantas, mejora la cosecha de los productos, inhibe el desarrollo de patógenos como hongos de plantas y actúa como fertilizante </w:t>
      </w:r>
      <w:r w:rsidRPr="00D06021">
        <w:rPr>
          <w:rFonts w:ascii="Times New Roman" w:hAnsi="Times New Roman"/>
          <w:sz w:val="24"/>
          <w:szCs w:val="24"/>
        </w:rPr>
        <w:lastRenderedPageBreak/>
        <w:t>orgánico, efectos que se hicieron visible en este trabajo al obtener mayor rendimiento que el resto de los tratamientos.</w:t>
      </w:r>
    </w:p>
    <w:p w14:paraId="06E076AD" w14:textId="50DB087F" w:rsidR="00C60662" w:rsidRPr="00D06021" w:rsidRDefault="00C60662" w:rsidP="00011EEC">
      <w:pPr>
        <w:spacing w:after="120" w:line="360" w:lineRule="auto"/>
        <w:jc w:val="both"/>
        <w:rPr>
          <w:rFonts w:ascii="Times New Roman" w:hAnsi="Times New Roman"/>
          <w:sz w:val="24"/>
          <w:szCs w:val="24"/>
        </w:rPr>
      </w:pPr>
      <w:r w:rsidRPr="00D06021">
        <w:rPr>
          <w:rFonts w:ascii="Times New Roman" w:hAnsi="Times New Roman"/>
          <w:sz w:val="24"/>
          <w:szCs w:val="24"/>
        </w:rPr>
        <w:t>Núñez (2021) concluye que bajo las condiciones en las que realizó el experimento, la aplicación de Ácido Piroleñoso no ejerce un efecto positivo sobre el rendimiento promedio, número total de frutos por planta y diámetro ecuatorial. Sin embargo, el sistema de producción convencional favorece el peso promedio del fruto y al diámetro longitudinal, al aplicar diferentes dosis del Ácido Piroleñoso al cultivo del pimiento del tipo Ca</w:t>
      </w:r>
      <w:r w:rsidR="00353FDF" w:rsidRPr="00D06021">
        <w:rPr>
          <w:rFonts w:ascii="Times New Roman" w:hAnsi="Times New Roman"/>
          <w:sz w:val="24"/>
          <w:szCs w:val="24"/>
        </w:rPr>
        <w:t>lifornia, este último efecto se puso de manifiesto en la variedad Labrador evaluada en este trabajo.</w:t>
      </w:r>
    </w:p>
    <w:p w14:paraId="6C356E83" w14:textId="1C7A71BC" w:rsidR="00C60662" w:rsidRPr="00D06021" w:rsidRDefault="003D1DD3" w:rsidP="00976B64">
      <w:pPr>
        <w:widowControl w:val="0"/>
        <w:autoSpaceDE w:val="0"/>
        <w:autoSpaceDN w:val="0"/>
        <w:adjustRightInd w:val="0"/>
        <w:spacing w:after="120" w:line="36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75F1F673" wp14:editId="47EDD83C">
            <wp:extent cx="4429125" cy="232427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40119" cy="2330045"/>
                    </a:xfrm>
                    <a:prstGeom prst="rect">
                      <a:avLst/>
                    </a:prstGeom>
                    <a:noFill/>
                    <a:ln>
                      <a:noFill/>
                    </a:ln>
                  </pic:spPr>
                </pic:pic>
              </a:graphicData>
            </a:graphic>
          </wp:inline>
        </w:drawing>
      </w:r>
    </w:p>
    <w:p w14:paraId="58DD831C" w14:textId="77777777" w:rsidR="00C60662" w:rsidRPr="00D06021" w:rsidRDefault="00C60662" w:rsidP="00976B64">
      <w:pPr>
        <w:widowControl w:val="0"/>
        <w:autoSpaceDE w:val="0"/>
        <w:autoSpaceDN w:val="0"/>
        <w:adjustRightInd w:val="0"/>
        <w:spacing w:after="120" w:line="360" w:lineRule="auto"/>
        <w:jc w:val="center"/>
        <w:rPr>
          <w:rFonts w:ascii="Times New Roman" w:hAnsi="Times New Roman"/>
          <w:sz w:val="24"/>
          <w:szCs w:val="24"/>
        </w:rPr>
      </w:pPr>
      <w:r w:rsidRPr="00D06021">
        <w:rPr>
          <w:rFonts w:ascii="Times New Roman" w:hAnsi="Times New Roman"/>
          <w:sz w:val="24"/>
          <w:szCs w:val="24"/>
        </w:rPr>
        <w:t>Figura 1: Rendimiento obtenido en el cultivo del pimiento (kg m</w:t>
      </w:r>
      <w:r w:rsidRPr="00D06021">
        <w:rPr>
          <w:rFonts w:ascii="Times New Roman" w:hAnsi="Times New Roman"/>
          <w:sz w:val="24"/>
          <w:szCs w:val="24"/>
          <w:vertAlign w:val="superscript"/>
        </w:rPr>
        <w:t>2</w:t>
      </w:r>
      <w:r w:rsidRPr="00D06021">
        <w:rPr>
          <w:rFonts w:ascii="Times New Roman" w:hAnsi="Times New Roman"/>
          <w:sz w:val="24"/>
          <w:szCs w:val="24"/>
        </w:rPr>
        <w:t>).</w:t>
      </w:r>
    </w:p>
    <w:p w14:paraId="44FBBC30" w14:textId="77777777" w:rsidR="00C60662" w:rsidRPr="00D06021" w:rsidRDefault="00976B64" w:rsidP="00517CE1">
      <w:pPr>
        <w:pStyle w:val="Ttulo1"/>
        <w:spacing w:before="0" w:after="120" w:line="360" w:lineRule="auto"/>
        <w:jc w:val="both"/>
        <w:rPr>
          <w:rFonts w:ascii="Times New Roman" w:hAnsi="Times New Roman"/>
          <w:sz w:val="24"/>
          <w:szCs w:val="24"/>
        </w:rPr>
      </w:pPr>
      <w:r w:rsidRPr="00D06021">
        <w:rPr>
          <w:rFonts w:ascii="Times New Roman" w:hAnsi="Times New Roman"/>
          <w:sz w:val="24"/>
          <w:szCs w:val="24"/>
        </w:rPr>
        <w:t>Conclusiones</w:t>
      </w:r>
    </w:p>
    <w:p w14:paraId="086F5050" w14:textId="30F5E7E8" w:rsidR="00976B64" w:rsidRDefault="00C60662" w:rsidP="006B0056">
      <w:pPr>
        <w:numPr>
          <w:ilvl w:val="0"/>
          <w:numId w:val="11"/>
        </w:numPr>
        <w:spacing w:after="120" w:line="360" w:lineRule="auto"/>
        <w:ind w:left="284" w:hanging="284"/>
        <w:jc w:val="both"/>
        <w:rPr>
          <w:rFonts w:ascii="Times New Roman" w:hAnsi="Times New Roman"/>
          <w:sz w:val="24"/>
          <w:szCs w:val="24"/>
        </w:rPr>
      </w:pPr>
      <w:r w:rsidRPr="00976B64">
        <w:rPr>
          <w:rFonts w:ascii="Times New Roman" w:hAnsi="Times New Roman"/>
          <w:sz w:val="24"/>
          <w:szCs w:val="24"/>
        </w:rPr>
        <w:t>Al valorar algunas variables fisiológicas del pimiento variedad Labrador, bajo el efecto de tres bioproductos en condiciones de casa de cultivo</w:t>
      </w:r>
      <w:r w:rsidR="00003869">
        <w:rPr>
          <w:rFonts w:ascii="Times New Roman" w:hAnsi="Times New Roman"/>
          <w:sz w:val="24"/>
          <w:szCs w:val="24"/>
        </w:rPr>
        <w:t>,</w:t>
      </w:r>
      <w:r w:rsidRPr="00976B64">
        <w:rPr>
          <w:rFonts w:ascii="Times New Roman" w:hAnsi="Times New Roman"/>
          <w:sz w:val="24"/>
          <w:szCs w:val="24"/>
        </w:rPr>
        <w:t xml:space="preserve"> existió la tendencia a no existir diferencias significativas entre los tratamientos aplicados en las diferentes variables evaluadas, lo que demostró el buen estado nutricional, ambiental de los mismos y de condiciones de estrés de las plantas.</w:t>
      </w:r>
    </w:p>
    <w:p w14:paraId="1A1406CA" w14:textId="1066E29F" w:rsidR="00C60662" w:rsidRPr="00976B64" w:rsidRDefault="00C60662" w:rsidP="006B0056">
      <w:pPr>
        <w:numPr>
          <w:ilvl w:val="0"/>
          <w:numId w:val="11"/>
        </w:numPr>
        <w:spacing w:after="120" w:line="360" w:lineRule="auto"/>
        <w:ind w:left="284" w:hanging="284"/>
        <w:jc w:val="both"/>
        <w:rPr>
          <w:rFonts w:ascii="Times New Roman" w:hAnsi="Times New Roman"/>
          <w:sz w:val="24"/>
          <w:szCs w:val="24"/>
        </w:rPr>
      </w:pPr>
      <w:r w:rsidRPr="00976B64">
        <w:rPr>
          <w:rFonts w:ascii="Times New Roman" w:hAnsi="Times New Roman"/>
          <w:sz w:val="24"/>
          <w:szCs w:val="24"/>
        </w:rPr>
        <w:t>Los resultados en cuanto al rendimiento obtenido en el cultivo del pimiento variedad Labrador al aplicar los bioproductos en condiciones de casa de cultivo, demostr</w:t>
      </w:r>
      <w:r w:rsidR="00003869">
        <w:rPr>
          <w:rFonts w:ascii="Times New Roman" w:hAnsi="Times New Roman"/>
          <w:sz w:val="24"/>
          <w:szCs w:val="24"/>
        </w:rPr>
        <w:t>aron</w:t>
      </w:r>
      <w:r w:rsidRPr="00976B64">
        <w:rPr>
          <w:rFonts w:ascii="Times New Roman" w:hAnsi="Times New Roman"/>
          <w:sz w:val="24"/>
          <w:szCs w:val="24"/>
        </w:rPr>
        <w:t xml:space="preserve"> que el mejor resultado se obtiene al aplicar Ácido Piroleñoso, Quitomax</w:t>
      </w:r>
      <w:r w:rsidRPr="00976B64">
        <w:rPr>
          <w:rFonts w:ascii="Times New Roman" w:eastAsia="Times New Roman" w:hAnsi="Times New Roman"/>
          <w:sz w:val="24"/>
          <w:szCs w:val="24"/>
          <w:vertAlign w:val="superscript"/>
          <w:lang w:eastAsia="es-ES"/>
        </w:rPr>
        <w:t>®</w:t>
      </w:r>
      <w:r w:rsidRPr="00976B64">
        <w:rPr>
          <w:rFonts w:ascii="Times New Roman" w:hAnsi="Times New Roman"/>
          <w:sz w:val="24"/>
          <w:szCs w:val="24"/>
        </w:rPr>
        <w:t xml:space="preserve"> y Pectimorf</w:t>
      </w:r>
      <w:r w:rsidRPr="00976B64">
        <w:rPr>
          <w:rFonts w:ascii="Times New Roman" w:eastAsia="Times New Roman" w:hAnsi="Times New Roman"/>
          <w:sz w:val="24"/>
          <w:szCs w:val="24"/>
          <w:vertAlign w:val="superscript"/>
          <w:lang w:eastAsia="es-ES"/>
        </w:rPr>
        <w:t>®</w:t>
      </w:r>
      <w:r w:rsidRPr="00976B64">
        <w:rPr>
          <w:rFonts w:ascii="Times New Roman" w:hAnsi="Times New Roman"/>
          <w:sz w:val="24"/>
          <w:szCs w:val="24"/>
        </w:rPr>
        <w:t xml:space="preserve"> con rendimiento de 9,47, 9,1 y 8,57 kg m</w:t>
      </w:r>
      <w:r w:rsidRPr="00976B64">
        <w:rPr>
          <w:rFonts w:ascii="Times New Roman" w:hAnsi="Times New Roman"/>
          <w:sz w:val="24"/>
          <w:szCs w:val="24"/>
          <w:vertAlign w:val="superscript"/>
        </w:rPr>
        <w:t>2</w:t>
      </w:r>
      <w:r w:rsidRPr="00976B64">
        <w:rPr>
          <w:rFonts w:ascii="Times New Roman" w:hAnsi="Times New Roman"/>
          <w:sz w:val="24"/>
          <w:szCs w:val="24"/>
        </w:rPr>
        <w:t>, respectivamente.</w:t>
      </w:r>
    </w:p>
    <w:p w14:paraId="0D554522" w14:textId="77777777" w:rsidR="0012728A" w:rsidRPr="00D06021" w:rsidRDefault="00976B64" w:rsidP="00517CE1">
      <w:pPr>
        <w:spacing w:after="120" w:line="360" w:lineRule="auto"/>
        <w:jc w:val="both"/>
        <w:rPr>
          <w:rFonts w:ascii="Times New Roman" w:hAnsi="Times New Roman"/>
          <w:b/>
          <w:sz w:val="24"/>
          <w:szCs w:val="24"/>
        </w:rPr>
      </w:pPr>
      <w:r>
        <w:rPr>
          <w:rFonts w:ascii="Times New Roman" w:hAnsi="Times New Roman"/>
          <w:b/>
          <w:sz w:val="24"/>
          <w:szCs w:val="24"/>
        </w:rPr>
        <w:t>Bibliografías</w:t>
      </w:r>
    </w:p>
    <w:p w14:paraId="1B49E359" w14:textId="77777777" w:rsidR="00D16BD4" w:rsidRPr="007E216B" w:rsidRDefault="00D16BD4" w:rsidP="00E962EF">
      <w:pPr>
        <w:spacing w:after="0" w:line="360" w:lineRule="auto"/>
        <w:ind w:left="425" w:hanging="425"/>
        <w:jc w:val="both"/>
        <w:rPr>
          <w:rFonts w:ascii="Times New Roman" w:hAnsi="Times New Roman"/>
          <w:sz w:val="24"/>
          <w:szCs w:val="24"/>
          <w:lang/>
        </w:rPr>
      </w:pPr>
      <w:bookmarkStart w:id="6" w:name="_Hlk115582122"/>
      <w:proofErr w:type="spellStart"/>
      <w:r w:rsidRPr="007E216B">
        <w:rPr>
          <w:rFonts w:ascii="Times New Roman" w:hAnsi="Times New Roman"/>
          <w:sz w:val="24"/>
          <w:szCs w:val="24"/>
        </w:rPr>
        <w:lastRenderedPageBreak/>
        <w:t>Akram</w:t>
      </w:r>
      <w:proofErr w:type="spellEnd"/>
      <w:r w:rsidRPr="007E216B">
        <w:rPr>
          <w:rFonts w:ascii="Times New Roman" w:hAnsi="Times New Roman"/>
          <w:sz w:val="24"/>
          <w:szCs w:val="24"/>
        </w:rPr>
        <w:t xml:space="preserve">, N. A., M. </w:t>
      </w:r>
      <w:proofErr w:type="spellStart"/>
      <w:r w:rsidRPr="007E216B">
        <w:rPr>
          <w:rFonts w:ascii="Times New Roman" w:hAnsi="Times New Roman"/>
          <w:sz w:val="24"/>
          <w:szCs w:val="24"/>
        </w:rPr>
        <w:t>Ashraf</w:t>
      </w:r>
      <w:proofErr w:type="spellEnd"/>
      <w:r w:rsidRPr="007E216B">
        <w:rPr>
          <w:rFonts w:ascii="Times New Roman" w:hAnsi="Times New Roman"/>
          <w:sz w:val="24"/>
          <w:szCs w:val="24"/>
        </w:rPr>
        <w:t xml:space="preserve"> y F. Al-</w:t>
      </w:r>
      <w:proofErr w:type="spellStart"/>
      <w:r w:rsidRPr="007E216B">
        <w:rPr>
          <w:rFonts w:ascii="Times New Roman" w:hAnsi="Times New Roman"/>
          <w:sz w:val="24"/>
          <w:szCs w:val="24"/>
        </w:rPr>
        <w:t>Qurainy</w:t>
      </w:r>
      <w:proofErr w:type="spellEnd"/>
      <w:r w:rsidRPr="007E216B">
        <w:rPr>
          <w:rFonts w:ascii="Times New Roman" w:hAnsi="Times New Roman"/>
          <w:sz w:val="24"/>
          <w:szCs w:val="24"/>
        </w:rPr>
        <w:t xml:space="preserve">. </w:t>
      </w:r>
      <w:r w:rsidRPr="007E216B">
        <w:rPr>
          <w:rFonts w:ascii="Times New Roman" w:hAnsi="Times New Roman"/>
          <w:sz w:val="24"/>
          <w:szCs w:val="24"/>
          <w:lang w:val="en-US"/>
        </w:rPr>
        <w:t xml:space="preserve">2012. </w:t>
      </w:r>
      <w:proofErr w:type="spellStart"/>
      <w:r w:rsidRPr="007E216B">
        <w:rPr>
          <w:rFonts w:ascii="Times New Roman" w:hAnsi="Times New Roman"/>
          <w:sz w:val="24"/>
          <w:szCs w:val="24"/>
          <w:lang w:val="en-US"/>
        </w:rPr>
        <w:t>Aminolevulinic</w:t>
      </w:r>
      <w:proofErr w:type="spellEnd"/>
      <w:r w:rsidRPr="007E216B">
        <w:rPr>
          <w:rFonts w:ascii="Times New Roman" w:hAnsi="Times New Roman"/>
          <w:sz w:val="24"/>
          <w:szCs w:val="24"/>
          <w:lang w:val="en-US"/>
        </w:rPr>
        <w:t xml:space="preserve"> acid-induced changes in some key physiological attributes and activities of antioxidant enzymes in sunflower (</w:t>
      </w:r>
      <w:r w:rsidRPr="007E216B">
        <w:rPr>
          <w:rFonts w:ascii="Times New Roman" w:hAnsi="Times New Roman"/>
          <w:i/>
          <w:sz w:val="24"/>
          <w:szCs w:val="24"/>
          <w:lang w:val="en-US"/>
        </w:rPr>
        <w:t>Helianthus annuus</w:t>
      </w:r>
      <w:r w:rsidRPr="007E216B">
        <w:rPr>
          <w:rFonts w:ascii="Times New Roman" w:hAnsi="Times New Roman"/>
          <w:sz w:val="24"/>
          <w:szCs w:val="24"/>
          <w:lang w:val="en-US"/>
        </w:rPr>
        <w:t xml:space="preserve"> L.) plants under saline regimes. </w:t>
      </w:r>
      <w:r w:rsidRPr="007E216B">
        <w:rPr>
          <w:rFonts w:ascii="Times New Roman" w:hAnsi="Times New Roman"/>
          <w:sz w:val="24"/>
          <w:szCs w:val="24"/>
          <w:lang/>
        </w:rPr>
        <w:t>Sci. Hortic. 142, 143-148. Doi: 10.1016/j.scienta.2012.05.007</w:t>
      </w:r>
      <w:bookmarkEnd w:id="6"/>
    </w:p>
    <w:p w14:paraId="7CA3976F" w14:textId="5556F6EF" w:rsidR="005762B4" w:rsidRPr="007E216B" w:rsidRDefault="005762B4" w:rsidP="00E962EF">
      <w:pPr>
        <w:pStyle w:val="Prrafodelista"/>
        <w:spacing w:after="0" w:line="360" w:lineRule="auto"/>
        <w:ind w:left="425" w:hanging="425"/>
        <w:rPr>
          <w:rFonts w:ascii="Times New Roman" w:eastAsia="Times New Roman" w:hAnsi="Times New Roman"/>
          <w:szCs w:val="24"/>
        </w:rPr>
      </w:pPr>
      <w:bookmarkStart w:id="7" w:name="_Hlk135319200"/>
      <w:r w:rsidRPr="007E216B">
        <w:rPr>
          <w:rFonts w:ascii="Times New Roman" w:eastAsia="Times New Roman" w:hAnsi="Times New Roman"/>
          <w:szCs w:val="24"/>
          <w:lang w:val="es-MX"/>
        </w:rPr>
        <w:t xml:space="preserve">Alemán Pérez, R., </w:t>
      </w:r>
      <w:proofErr w:type="spellStart"/>
      <w:r w:rsidRPr="007E216B">
        <w:rPr>
          <w:rFonts w:ascii="Times New Roman" w:eastAsia="Times New Roman" w:hAnsi="Times New Roman"/>
          <w:szCs w:val="24"/>
          <w:lang w:val="es-MX"/>
        </w:rPr>
        <w:t>Demesio</w:t>
      </w:r>
      <w:proofErr w:type="spellEnd"/>
      <w:r w:rsidRPr="007E216B">
        <w:rPr>
          <w:rFonts w:ascii="Times New Roman" w:eastAsia="Times New Roman" w:hAnsi="Times New Roman"/>
          <w:szCs w:val="24"/>
          <w:lang w:val="es-MX"/>
        </w:rPr>
        <w:t xml:space="preserve">, R., </w:t>
      </w:r>
      <w:r w:rsidR="007E216B" w:rsidRPr="007E216B">
        <w:rPr>
          <w:rFonts w:ascii="Times New Roman" w:eastAsia="Times New Roman" w:hAnsi="Times New Roman"/>
          <w:szCs w:val="24"/>
          <w:lang w:val="es-MX"/>
        </w:rPr>
        <w:t>Domínguez</w:t>
      </w:r>
      <w:r w:rsidRPr="007E216B">
        <w:rPr>
          <w:rFonts w:ascii="Times New Roman" w:eastAsia="Times New Roman" w:hAnsi="Times New Roman"/>
          <w:szCs w:val="24"/>
          <w:lang w:val="es-MX"/>
        </w:rPr>
        <w:t xml:space="preserve">, J., y </w:t>
      </w:r>
      <w:r w:rsidR="007E216B" w:rsidRPr="007E216B">
        <w:rPr>
          <w:rFonts w:ascii="Times New Roman" w:eastAsia="Times New Roman" w:hAnsi="Times New Roman"/>
          <w:szCs w:val="24"/>
          <w:lang w:val="es-MX"/>
        </w:rPr>
        <w:t>Rodríguez</w:t>
      </w:r>
      <w:r w:rsidRPr="007E216B">
        <w:rPr>
          <w:rFonts w:ascii="Times New Roman" w:eastAsia="Times New Roman" w:hAnsi="Times New Roman"/>
          <w:szCs w:val="24"/>
          <w:lang w:val="es-MX"/>
        </w:rPr>
        <w:t>, G. 2018. Indicadores morfofisiológicos</w:t>
      </w:r>
      <w:bookmarkStart w:id="8" w:name="_GoBack"/>
      <w:bookmarkEnd w:id="8"/>
      <w:r w:rsidRPr="007E216B">
        <w:rPr>
          <w:rFonts w:ascii="Times New Roman" w:eastAsia="Times New Roman" w:hAnsi="Times New Roman"/>
          <w:szCs w:val="24"/>
          <w:lang w:val="es-MX"/>
        </w:rPr>
        <w:t xml:space="preserve"> y productivos del pimiento sembrado en invernadero y a campo abierto en las condiciones de la Amazonía ecuatoriana. </w:t>
      </w:r>
      <w:r w:rsidRPr="007E216B">
        <w:rPr>
          <w:rFonts w:ascii="Times New Roman" w:eastAsia="Times New Roman" w:hAnsi="Times New Roman"/>
          <w:i/>
          <w:szCs w:val="24"/>
        </w:rPr>
        <w:t>Centro Agrícola</w:t>
      </w:r>
      <w:r w:rsidRPr="007E216B">
        <w:rPr>
          <w:rFonts w:ascii="Times New Roman" w:eastAsia="Times New Roman" w:hAnsi="Times New Roman"/>
          <w:szCs w:val="24"/>
        </w:rPr>
        <w:t xml:space="preserve">, 45 (1), 14-23. </w:t>
      </w:r>
    </w:p>
    <w:bookmarkEnd w:id="7"/>
    <w:p w14:paraId="2AF56FD1" w14:textId="77777777" w:rsidR="00D16BD4" w:rsidRPr="007E216B" w:rsidRDefault="00D16BD4" w:rsidP="00E962EF">
      <w:pPr>
        <w:spacing w:after="0" w:line="360" w:lineRule="auto"/>
        <w:ind w:left="425" w:hanging="425"/>
        <w:jc w:val="both"/>
        <w:rPr>
          <w:rFonts w:ascii="Times New Roman" w:eastAsia="Times New Roman" w:hAnsi="Times New Roman"/>
          <w:sz w:val="24"/>
          <w:szCs w:val="24"/>
          <w:lang w:val="en-US" w:eastAsia="es-ES"/>
        </w:rPr>
      </w:pPr>
      <w:r w:rsidRPr="007E216B">
        <w:rPr>
          <w:rFonts w:ascii="Times New Roman" w:hAnsi="Times New Roman"/>
          <w:sz w:val="24"/>
          <w:szCs w:val="24"/>
        </w:rPr>
        <w:t xml:space="preserve">Bavaresco, l., Gatti, M., y </w:t>
      </w:r>
      <w:proofErr w:type="spellStart"/>
      <w:r w:rsidRPr="007E216B">
        <w:rPr>
          <w:rFonts w:ascii="Times New Roman" w:hAnsi="Times New Roman"/>
          <w:sz w:val="24"/>
          <w:szCs w:val="24"/>
        </w:rPr>
        <w:t>Fregoni</w:t>
      </w:r>
      <w:proofErr w:type="spellEnd"/>
      <w:r w:rsidRPr="007E216B">
        <w:rPr>
          <w:rFonts w:ascii="Times New Roman" w:hAnsi="Times New Roman"/>
          <w:sz w:val="24"/>
          <w:szCs w:val="24"/>
        </w:rPr>
        <w:t xml:space="preserve">, M. 2010. </w:t>
      </w:r>
      <w:proofErr w:type="spellStart"/>
      <w:r w:rsidRPr="007E216B">
        <w:rPr>
          <w:rFonts w:ascii="Times New Roman" w:hAnsi="Times New Roman"/>
          <w:sz w:val="24"/>
          <w:szCs w:val="24"/>
        </w:rPr>
        <w:t>Nutritional</w:t>
      </w:r>
      <w:proofErr w:type="spellEnd"/>
      <w:r w:rsidRPr="007E216B">
        <w:rPr>
          <w:rFonts w:ascii="Times New Roman" w:hAnsi="Times New Roman"/>
          <w:sz w:val="24"/>
          <w:szCs w:val="24"/>
        </w:rPr>
        <w:t xml:space="preserve"> </w:t>
      </w:r>
      <w:proofErr w:type="spellStart"/>
      <w:r w:rsidRPr="007E216B">
        <w:rPr>
          <w:rFonts w:ascii="Times New Roman" w:hAnsi="Times New Roman"/>
          <w:sz w:val="24"/>
          <w:szCs w:val="24"/>
        </w:rPr>
        <w:t>deficiencies</w:t>
      </w:r>
      <w:proofErr w:type="spellEnd"/>
      <w:r w:rsidRPr="007E216B">
        <w:rPr>
          <w:rFonts w:ascii="Times New Roman" w:hAnsi="Times New Roman"/>
          <w:sz w:val="24"/>
          <w:szCs w:val="24"/>
        </w:rPr>
        <w:t xml:space="preserve">. </w:t>
      </w:r>
      <w:r w:rsidRPr="007E216B">
        <w:rPr>
          <w:rFonts w:ascii="Times New Roman" w:hAnsi="Times New Roman"/>
          <w:sz w:val="24"/>
          <w:szCs w:val="24"/>
          <w:lang w:val="en-US"/>
        </w:rPr>
        <w:t>In Methodologies and results in grapevine research; Springer: Berlin, Germany, pp.165-191</w:t>
      </w:r>
    </w:p>
    <w:p w14:paraId="24CF6D62" w14:textId="77777777" w:rsidR="00D16BD4" w:rsidRPr="007E216B" w:rsidRDefault="00D16BD4" w:rsidP="00E962EF">
      <w:pPr>
        <w:spacing w:after="0" w:line="360" w:lineRule="auto"/>
        <w:ind w:left="425" w:hanging="425"/>
        <w:jc w:val="both"/>
        <w:rPr>
          <w:rFonts w:ascii="Times New Roman" w:hAnsi="Times New Roman"/>
          <w:sz w:val="24"/>
          <w:szCs w:val="24"/>
          <w:lang w:val="en-US"/>
        </w:rPr>
      </w:pPr>
      <w:r w:rsidRPr="007E216B">
        <w:rPr>
          <w:rFonts w:ascii="Times New Roman" w:hAnsi="Times New Roman"/>
          <w:sz w:val="24"/>
          <w:szCs w:val="24"/>
        </w:rPr>
        <w:t xml:space="preserve">Brown, P., y </w:t>
      </w:r>
      <w:proofErr w:type="spellStart"/>
      <w:r w:rsidRPr="007E216B">
        <w:rPr>
          <w:rFonts w:ascii="Times New Roman" w:hAnsi="Times New Roman"/>
          <w:sz w:val="24"/>
          <w:szCs w:val="24"/>
        </w:rPr>
        <w:t>Saa</w:t>
      </w:r>
      <w:proofErr w:type="spellEnd"/>
      <w:r w:rsidRPr="007E216B">
        <w:rPr>
          <w:rFonts w:ascii="Times New Roman" w:hAnsi="Times New Roman"/>
          <w:sz w:val="24"/>
          <w:szCs w:val="24"/>
        </w:rPr>
        <w:t xml:space="preserve">, S. 2015. </w:t>
      </w:r>
      <w:r w:rsidRPr="007E216B">
        <w:rPr>
          <w:rFonts w:ascii="Times New Roman" w:hAnsi="Times New Roman"/>
          <w:sz w:val="24"/>
          <w:szCs w:val="24"/>
          <w:lang w:val="en-US"/>
        </w:rPr>
        <w:t>Biostimulants in agriculture. Mini-Review. Front. Plant Sci. 6(671):1-3. doi:10.3389/fpls.2015.00671.</w:t>
      </w:r>
    </w:p>
    <w:p w14:paraId="44A414E1" w14:textId="77777777" w:rsidR="00D16BD4" w:rsidRPr="007E216B" w:rsidRDefault="00D16BD4" w:rsidP="00E962EF">
      <w:pPr>
        <w:spacing w:after="0" w:line="360" w:lineRule="auto"/>
        <w:ind w:left="425" w:hanging="425"/>
        <w:jc w:val="both"/>
        <w:rPr>
          <w:rFonts w:ascii="Times New Roman" w:hAnsi="Times New Roman"/>
          <w:sz w:val="24"/>
          <w:szCs w:val="24"/>
        </w:rPr>
      </w:pPr>
      <w:r w:rsidRPr="007E216B">
        <w:rPr>
          <w:rFonts w:ascii="Times New Roman" w:hAnsi="Times New Roman"/>
          <w:sz w:val="24"/>
          <w:szCs w:val="24"/>
          <w:lang w:val="en-US"/>
        </w:rPr>
        <w:t xml:space="preserve">Casanova, A., O. Gómez, R., </w:t>
      </w:r>
      <w:proofErr w:type="spellStart"/>
      <w:r w:rsidRPr="007E216B">
        <w:rPr>
          <w:rFonts w:ascii="Times New Roman" w:hAnsi="Times New Roman"/>
          <w:sz w:val="24"/>
          <w:szCs w:val="24"/>
          <w:lang w:val="en-US"/>
        </w:rPr>
        <w:t>Pupo</w:t>
      </w:r>
      <w:proofErr w:type="spellEnd"/>
      <w:r w:rsidRPr="007E216B">
        <w:rPr>
          <w:rFonts w:ascii="Times New Roman" w:hAnsi="Times New Roman"/>
          <w:sz w:val="24"/>
          <w:szCs w:val="24"/>
          <w:lang w:val="en-US"/>
        </w:rPr>
        <w:t xml:space="preserve">, M., Hernández, V., Moreno. T, Depestre, J.C., Hernández. </w:t>
      </w:r>
      <w:r w:rsidRPr="007E216B">
        <w:rPr>
          <w:rFonts w:ascii="Times New Roman" w:hAnsi="Times New Roman"/>
          <w:sz w:val="24"/>
          <w:szCs w:val="24"/>
        </w:rPr>
        <w:t>2007. Manual para la producción protegida de hortalizas. Ed. Liliana, La Habana, Cuba., 116 p.</w:t>
      </w:r>
    </w:p>
    <w:p w14:paraId="57A72663" w14:textId="2196A75D" w:rsidR="00D16BD4" w:rsidRPr="007E216B" w:rsidRDefault="00F17EC4" w:rsidP="00E962EF">
      <w:pPr>
        <w:spacing w:after="0" w:line="360" w:lineRule="auto"/>
        <w:ind w:left="425" w:hanging="425"/>
        <w:jc w:val="both"/>
        <w:rPr>
          <w:rFonts w:ascii="Times New Roman" w:eastAsia="Times New Roman" w:hAnsi="Times New Roman"/>
          <w:sz w:val="24"/>
          <w:szCs w:val="24"/>
          <w:lang w:eastAsia="es-ES"/>
        </w:rPr>
      </w:pPr>
      <w:r w:rsidRPr="007E216B">
        <w:rPr>
          <w:rFonts w:ascii="Times New Roman" w:hAnsi="Times New Roman"/>
          <w:sz w:val="24"/>
          <w:szCs w:val="24"/>
        </w:rPr>
        <w:t>Enríquez</w:t>
      </w:r>
      <w:r w:rsidR="00D16BD4" w:rsidRPr="007E216B">
        <w:rPr>
          <w:rFonts w:ascii="Times New Roman" w:hAnsi="Times New Roman"/>
          <w:sz w:val="24"/>
          <w:szCs w:val="24"/>
        </w:rPr>
        <w:t>, E.A., Reyes J.J., Ramírez, M.Á.</w:t>
      </w:r>
      <w:r w:rsidR="00945B53" w:rsidRPr="007E216B">
        <w:rPr>
          <w:rFonts w:ascii="Times New Roman" w:hAnsi="Times New Roman"/>
          <w:sz w:val="24"/>
          <w:szCs w:val="24"/>
        </w:rPr>
        <w:t xml:space="preserve">, Rodríguez, A.T., </w:t>
      </w:r>
      <w:r w:rsidR="00D16BD4" w:rsidRPr="007E216B">
        <w:rPr>
          <w:rFonts w:ascii="Times New Roman" w:hAnsi="Times New Roman"/>
          <w:sz w:val="24"/>
          <w:szCs w:val="24"/>
        </w:rPr>
        <w:t xml:space="preserve">Falcón-Rodríguez, A.B. </w:t>
      </w:r>
      <w:r w:rsidR="00945B53" w:rsidRPr="007E216B">
        <w:rPr>
          <w:rFonts w:ascii="Times New Roman" w:hAnsi="Times New Roman"/>
          <w:sz w:val="24"/>
          <w:szCs w:val="24"/>
        </w:rPr>
        <w:t xml:space="preserve">2018. </w:t>
      </w:r>
      <w:r w:rsidR="00D16BD4" w:rsidRPr="007E216B">
        <w:rPr>
          <w:rFonts w:ascii="Times New Roman" w:hAnsi="Times New Roman"/>
          <w:sz w:val="24"/>
          <w:szCs w:val="24"/>
        </w:rPr>
        <w:t xml:space="preserve">Revista de la Facultad de Agronomía de la Universidad del Zulia, </w:t>
      </w:r>
      <w:proofErr w:type="spellStart"/>
      <w:r w:rsidR="00D16BD4" w:rsidRPr="007E216B">
        <w:rPr>
          <w:rFonts w:ascii="Times New Roman" w:hAnsi="Times New Roman"/>
          <w:sz w:val="24"/>
          <w:szCs w:val="24"/>
        </w:rPr>
        <w:t>Vol</w:t>
      </w:r>
      <w:proofErr w:type="spellEnd"/>
      <w:r w:rsidR="00D16BD4" w:rsidRPr="007E216B">
        <w:rPr>
          <w:rFonts w:ascii="Times New Roman" w:hAnsi="Times New Roman"/>
          <w:sz w:val="24"/>
          <w:szCs w:val="24"/>
        </w:rPr>
        <w:t xml:space="preserve"> </w:t>
      </w:r>
      <w:proofErr w:type="gramStart"/>
      <w:r w:rsidR="00D16BD4" w:rsidRPr="007E216B">
        <w:rPr>
          <w:rFonts w:ascii="Times New Roman" w:hAnsi="Times New Roman"/>
          <w:sz w:val="24"/>
          <w:szCs w:val="24"/>
        </w:rPr>
        <w:t>35..</w:t>
      </w:r>
      <w:proofErr w:type="gramEnd"/>
      <w:r w:rsidR="00D16BD4" w:rsidRPr="007E216B">
        <w:rPr>
          <w:rFonts w:ascii="Times New Roman" w:hAnsi="Times New Roman"/>
          <w:sz w:val="24"/>
          <w:szCs w:val="24"/>
        </w:rPr>
        <w:t xml:space="preserve"> Aplicación de Quitomax® en el cultivo de tomate (</w:t>
      </w:r>
      <w:r w:rsidR="00D16BD4" w:rsidRPr="007E216B">
        <w:rPr>
          <w:rStyle w:val="nfasis"/>
          <w:rFonts w:ascii="Times New Roman" w:hAnsi="Times New Roman"/>
          <w:sz w:val="24"/>
          <w:szCs w:val="24"/>
        </w:rPr>
        <w:t xml:space="preserve">S. </w:t>
      </w:r>
      <w:proofErr w:type="spellStart"/>
      <w:r w:rsidR="00D16BD4" w:rsidRPr="007E216B">
        <w:rPr>
          <w:rStyle w:val="nfasis"/>
          <w:rFonts w:ascii="Times New Roman" w:hAnsi="Times New Roman"/>
          <w:sz w:val="24"/>
          <w:szCs w:val="24"/>
        </w:rPr>
        <w:t>lycopersicum</w:t>
      </w:r>
      <w:proofErr w:type="spellEnd"/>
      <w:r w:rsidR="00D16BD4" w:rsidRPr="007E216B">
        <w:rPr>
          <w:rFonts w:ascii="Times New Roman" w:hAnsi="Times New Roman"/>
          <w:sz w:val="24"/>
          <w:szCs w:val="24"/>
        </w:rPr>
        <w:t xml:space="preserve"> L.) y evaluación de su efecto en el rendimiento y el valor nutricional.</w:t>
      </w:r>
    </w:p>
    <w:p w14:paraId="42787B1B" w14:textId="77777777" w:rsidR="00D16BD4" w:rsidRPr="007E216B" w:rsidRDefault="00D16BD4" w:rsidP="00E962EF">
      <w:pPr>
        <w:spacing w:after="0" w:line="360" w:lineRule="auto"/>
        <w:ind w:left="425" w:hanging="425"/>
        <w:jc w:val="both"/>
        <w:rPr>
          <w:rFonts w:ascii="Times New Roman" w:hAnsi="Times New Roman"/>
          <w:sz w:val="24"/>
          <w:szCs w:val="24"/>
        </w:rPr>
      </w:pPr>
      <w:r w:rsidRPr="007E216B">
        <w:rPr>
          <w:rFonts w:ascii="Times New Roman" w:eastAsia="Times New Roman" w:hAnsi="Times New Roman"/>
          <w:sz w:val="24"/>
          <w:szCs w:val="24"/>
          <w:lang w:eastAsia="es-ES"/>
        </w:rPr>
        <w:t xml:space="preserve">Espín, D. 2020. </w:t>
      </w:r>
      <w:r w:rsidRPr="007E216B">
        <w:rPr>
          <w:rFonts w:ascii="Times New Roman" w:hAnsi="Times New Roman"/>
          <w:sz w:val="24"/>
          <w:szCs w:val="24"/>
        </w:rPr>
        <w:t>“Evaluación de diferentes dosis de ácido piroleñoso para el control de las principales plagas en el cultivo de pimiento (</w:t>
      </w:r>
      <w:proofErr w:type="spellStart"/>
      <w:r w:rsidRPr="007E216B">
        <w:rPr>
          <w:rFonts w:ascii="Times New Roman" w:hAnsi="Times New Roman"/>
          <w:i/>
          <w:iCs/>
          <w:sz w:val="24"/>
          <w:szCs w:val="24"/>
        </w:rPr>
        <w:t>Capsicum</w:t>
      </w:r>
      <w:proofErr w:type="spellEnd"/>
      <w:r w:rsidRPr="007E216B">
        <w:rPr>
          <w:rFonts w:ascii="Times New Roman" w:hAnsi="Times New Roman"/>
          <w:i/>
          <w:iCs/>
          <w:sz w:val="24"/>
          <w:szCs w:val="24"/>
        </w:rPr>
        <w:t xml:space="preserve"> annum </w:t>
      </w:r>
      <w:r w:rsidRPr="007E216B">
        <w:rPr>
          <w:rFonts w:ascii="Times New Roman" w:hAnsi="Times New Roman"/>
          <w:sz w:val="24"/>
          <w:szCs w:val="24"/>
        </w:rPr>
        <w:t xml:space="preserve">L)”. Proyecto de Investigación previo a la obtención del título de Ingeniero Agrónomo. </w:t>
      </w:r>
      <w:r w:rsidRPr="007E216B">
        <w:rPr>
          <w:rFonts w:ascii="Times New Roman" w:hAnsi="Times New Roman"/>
          <w:bCs/>
          <w:sz w:val="24"/>
          <w:szCs w:val="24"/>
        </w:rPr>
        <w:t>UNIVERSIDAD TÉCNICA ESTATAL DE QUEVEDO FACULTAD CIENCIAS AGRARIAS CARRERA INGENIERÍA AGRONÓMICA.p-74</w:t>
      </w:r>
    </w:p>
    <w:p w14:paraId="23179E2A" w14:textId="77777777" w:rsidR="00D16BD4" w:rsidRPr="007E216B" w:rsidRDefault="00D16BD4" w:rsidP="00E962EF">
      <w:pPr>
        <w:spacing w:after="0" w:line="360" w:lineRule="auto"/>
        <w:ind w:left="425" w:hanging="425"/>
        <w:jc w:val="both"/>
        <w:rPr>
          <w:rFonts w:ascii="Times New Roman" w:hAnsi="Times New Roman"/>
          <w:sz w:val="24"/>
          <w:szCs w:val="24"/>
        </w:rPr>
      </w:pPr>
      <w:r w:rsidRPr="007E216B">
        <w:rPr>
          <w:rFonts w:ascii="Times New Roman" w:hAnsi="Times New Roman"/>
          <w:sz w:val="24"/>
          <w:szCs w:val="24"/>
        </w:rPr>
        <w:t>Glynn, P., C. Fraser</w:t>
      </w:r>
      <w:r w:rsidR="00945B53" w:rsidRPr="007E216B">
        <w:rPr>
          <w:rFonts w:ascii="Times New Roman" w:hAnsi="Times New Roman"/>
          <w:sz w:val="24"/>
          <w:szCs w:val="24"/>
        </w:rPr>
        <w:t>.,</w:t>
      </w:r>
      <w:r w:rsidRPr="007E216B">
        <w:rPr>
          <w:rFonts w:ascii="Times New Roman" w:hAnsi="Times New Roman"/>
          <w:sz w:val="24"/>
          <w:szCs w:val="24"/>
        </w:rPr>
        <w:t xml:space="preserve"> y A. </w:t>
      </w:r>
      <w:proofErr w:type="spellStart"/>
      <w:r w:rsidRPr="007E216B">
        <w:rPr>
          <w:rFonts w:ascii="Times New Roman" w:hAnsi="Times New Roman"/>
          <w:sz w:val="24"/>
          <w:szCs w:val="24"/>
        </w:rPr>
        <w:t>Gillian</w:t>
      </w:r>
      <w:proofErr w:type="spellEnd"/>
      <w:r w:rsidRPr="007E216B">
        <w:rPr>
          <w:rFonts w:ascii="Times New Roman" w:hAnsi="Times New Roman"/>
          <w:sz w:val="24"/>
          <w:szCs w:val="24"/>
        </w:rPr>
        <w:t xml:space="preserve">. </w:t>
      </w:r>
      <w:r w:rsidRPr="007E216B">
        <w:rPr>
          <w:rFonts w:ascii="Times New Roman" w:hAnsi="Times New Roman"/>
          <w:sz w:val="24"/>
          <w:szCs w:val="24"/>
          <w:lang w:val="en-US"/>
        </w:rPr>
        <w:t xml:space="preserve">2003. Foliar salt tolerance of Acer genotypes using chlorophyll fluorescence. </w:t>
      </w:r>
      <w:r w:rsidRPr="007E216B">
        <w:rPr>
          <w:rFonts w:ascii="Times New Roman" w:hAnsi="Times New Roman"/>
          <w:sz w:val="24"/>
          <w:szCs w:val="24"/>
        </w:rPr>
        <w:t xml:space="preserve">J. </w:t>
      </w:r>
      <w:proofErr w:type="spellStart"/>
      <w:r w:rsidRPr="007E216B">
        <w:rPr>
          <w:rFonts w:ascii="Times New Roman" w:hAnsi="Times New Roman"/>
          <w:sz w:val="24"/>
          <w:szCs w:val="24"/>
        </w:rPr>
        <w:t>Arboriculture</w:t>
      </w:r>
      <w:proofErr w:type="spellEnd"/>
      <w:r w:rsidRPr="007E216B">
        <w:rPr>
          <w:rFonts w:ascii="Times New Roman" w:hAnsi="Times New Roman"/>
          <w:sz w:val="24"/>
          <w:szCs w:val="24"/>
        </w:rPr>
        <w:t xml:space="preserve"> 29(02). 61-65.</w:t>
      </w:r>
    </w:p>
    <w:p w14:paraId="5C1B858D" w14:textId="77777777" w:rsidR="00D16BD4" w:rsidRPr="007E216B" w:rsidRDefault="00D16BD4" w:rsidP="00E962EF">
      <w:pPr>
        <w:spacing w:after="0" w:line="360" w:lineRule="auto"/>
        <w:ind w:left="425" w:hanging="425"/>
        <w:jc w:val="both"/>
        <w:rPr>
          <w:rFonts w:ascii="Times New Roman" w:hAnsi="Times New Roman"/>
          <w:sz w:val="24"/>
          <w:szCs w:val="24"/>
        </w:rPr>
      </w:pPr>
      <w:bookmarkStart w:id="9" w:name="_Hlk115407797"/>
      <w:r w:rsidRPr="007E216B">
        <w:rPr>
          <w:rFonts w:ascii="Times New Roman" w:hAnsi="Times New Roman"/>
          <w:sz w:val="24"/>
          <w:szCs w:val="24"/>
        </w:rPr>
        <w:t>González Moreno, Sergio., Perales Vela, Hugo., Salcedo Álvarez, Martha. 2008. La fluorescencia de la clorofila a como herramienta en la investigación de efectos tóxicos en el aparato fotosintético de plantas y algas revista de educación bioquím</w:t>
      </w:r>
      <w:r w:rsidR="00945B53" w:rsidRPr="007E216B">
        <w:rPr>
          <w:rFonts w:ascii="Times New Roman" w:hAnsi="Times New Roman"/>
          <w:sz w:val="24"/>
          <w:szCs w:val="24"/>
        </w:rPr>
        <w:t xml:space="preserve">ica, Vol. 27, Núm. </w:t>
      </w:r>
      <w:proofErr w:type="gramStart"/>
      <w:r w:rsidR="00945B53" w:rsidRPr="007E216B">
        <w:rPr>
          <w:rFonts w:ascii="Times New Roman" w:hAnsi="Times New Roman"/>
          <w:sz w:val="24"/>
          <w:szCs w:val="24"/>
        </w:rPr>
        <w:t xml:space="preserve">4, </w:t>
      </w:r>
      <w:r w:rsidRPr="007E216B">
        <w:rPr>
          <w:rFonts w:ascii="Times New Roman" w:hAnsi="Times New Roman"/>
          <w:sz w:val="24"/>
          <w:szCs w:val="24"/>
        </w:rPr>
        <w:t xml:space="preserve"> pp.</w:t>
      </w:r>
      <w:proofErr w:type="gramEnd"/>
      <w:r w:rsidRPr="007E216B">
        <w:rPr>
          <w:rFonts w:ascii="Times New Roman" w:hAnsi="Times New Roman"/>
          <w:sz w:val="24"/>
          <w:szCs w:val="24"/>
        </w:rPr>
        <w:t xml:space="preserve"> 119-129</w:t>
      </w:r>
      <w:bookmarkEnd w:id="9"/>
    </w:p>
    <w:p w14:paraId="61729C98" w14:textId="77777777" w:rsidR="00D16BD4" w:rsidRPr="007E216B" w:rsidRDefault="00D16BD4" w:rsidP="00E962EF">
      <w:pPr>
        <w:spacing w:after="0" w:line="360" w:lineRule="auto"/>
        <w:ind w:left="425" w:hanging="425"/>
        <w:jc w:val="both"/>
        <w:rPr>
          <w:rFonts w:ascii="Times New Roman" w:eastAsia="Times New Roman" w:hAnsi="Times New Roman"/>
          <w:bCs/>
          <w:sz w:val="24"/>
          <w:szCs w:val="24"/>
          <w:lang w:val="es-MX"/>
        </w:rPr>
      </w:pPr>
      <w:r w:rsidRPr="007E216B">
        <w:rPr>
          <w:rFonts w:ascii="Times New Roman" w:eastAsia="Times New Roman" w:hAnsi="Times New Roman"/>
          <w:bCs/>
          <w:sz w:val="24"/>
          <w:szCs w:val="24"/>
          <w:lang w:val="es-MX"/>
        </w:rPr>
        <w:t>Guato Caiza, M. J. 2017. Evaluación del rendimiento de tres híbridos de pimiento (</w:t>
      </w:r>
      <w:proofErr w:type="spellStart"/>
      <w:r w:rsidRPr="007E216B">
        <w:rPr>
          <w:rFonts w:ascii="Times New Roman" w:eastAsia="Times New Roman" w:hAnsi="Times New Roman"/>
          <w:bCs/>
          <w:i/>
          <w:sz w:val="24"/>
          <w:szCs w:val="24"/>
          <w:lang w:val="es-MX"/>
        </w:rPr>
        <w:t>Capsicum</w:t>
      </w:r>
      <w:proofErr w:type="spellEnd"/>
      <w:r w:rsidRPr="007E216B">
        <w:rPr>
          <w:rFonts w:ascii="Times New Roman" w:eastAsia="Times New Roman" w:hAnsi="Times New Roman"/>
          <w:bCs/>
          <w:i/>
          <w:sz w:val="24"/>
          <w:szCs w:val="24"/>
          <w:lang w:val="es-MX"/>
        </w:rPr>
        <w:t xml:space="preserve"> </w:t>
      </w:r>
      <w:proofErr w:type="spellStart"/>
      <w:r w:rsidRPr="007E216B">
        <w:rPr>
          <w:rFonts w:ascii="Times New Roman" w:eastAsia="Times New Roman" w:hAnsi="Times New Roman"/>
          <w:bCs/>
          <w:i/>
          <w:sz w:val="24"/>
          <w:szCs w:val="24"/>
          <w:lang w:val="es-MX"/>
        </w:rPr>
        <w:t>annuum</w:t>
      </w:r>
      <w:proofErr w:type="spellEnd"/>
      <w:r w:rsidRPr="007E216B">
        <w:rPr>
          <w:rFonts w:ascii="Times New Roman" w:eastAsia="Times New Roman" w:hAnsi="Times New Roman"/>
          <w:bCs/>
          <w:sz w:val="24"/>
          <w:szCs w:val="24"/>
          <w:lang w:val="es-MX"/>
        </w:rPr>
        <w:t xml:space="preserve"> L.) a las condiciones agroclimáticas de la comunidad la Clementina, parroquia Pelileo, </w:t>
      </w:r>
      <w:r w:rsidRPr="007E216B">
        <w:rPr>
          <w:rFonts w:ascii="Times New Roman" w:eastAsia="Times New Roman" w:hAnsi="Times New Roman"/>
          <w:bCs/>
          <w:sz w:val="24"/>
          <w:szCs w:val="24"/>
          <w:lang w:val="es-MX"/>
        </w:rPr>
        <w:lastRenderedPageBreak/>
        <w:t xml:space="preserve">cantón Pelileo, provincia de Tungurahua. (Tesis Ingeniería Agronómica, Universidad Técnica de Ambato, Ceballos Ecuador). </w:t>
      </w:r>
      <w:hyperlink r:id="rId18" w:history="1">
        <w:r w:rsidRPr="007E216B">
          <w:rPr>
            <w:rStyle w:val="Hipervnculo"/>
            <w:rFonts w:ascii="Times New Roman" w:eastAsia="Times New Roman" w:hAnsi="Times New Roman"/>
            <w:bCs/>
            <w:color w:val="auto"/>
            <w:sz w:val="24"/>
            <w:szCs w:val="24"/>
            <w:u w:val="none"/>
            <w:lang w:val="es-MX"/>
          </w:rPr>
          <w:t>https://repositorio.uta.edu.ec/jspui/handle/123456789/249 96</w:t>
        </w:r>
      </w:hyperlink>
      <w:r w:rsidRPr="007E216B">
        <w:rPr>
          <w:rFonts w:ascii="Times New Roman" w:eastAsia="Times New Roman" w:hAnsi="Times New Roman"/>
          <w:bCs/>
          <w:sz w:val="24"/>
          <w:szCs w:val="24"/>
          <w:lang w:val="es-MX"/>
        </w:rPr>
        <w:t>.</w:t>
      </w:r>
    </w:p>
    <w:p w14:paraId="04EE4C16" w14:textId="77777777" w:rsidR="00D16BD4" w:rsidRPr="007E216B" w:rsidRDefault="00D16BD4" w:rsidP="00E962EF">
      <w:pPr>
        <w:spacing w:after="0" w:line="360" w:lineRule="auto"/>
        <w:ind w:left="425" w:hanging="425"/>
        <w:jc w:val="both"/>
        <w:rPr>
          <w:rFonts w:ascii="Times New Roman" w:hAnsi="Times New Roman"/>
          <w:sz w:val="24"/>
          <w:szCs w:val="24"/>
        </w:rPr>
      </w:pPr>
      <w:proofErr w:type="spellStart"/>
      <w:r w:rsidRPr="007E216B">
        <w:rPr>
          <w:rFonts w:ascii="Times New Roman" w:hAnsi="Times New Roman"/>
          <w:sz w:val="24"/>
          <w:szCs w:val="24"/>
        </w:rPr>
        <w:t>Henreaux</w:t>
      </w:r>
      <w:proofErr w:type="spellEnd"/>
      <w:r w:rsidRPr="007E216B">
        <w:rPr>
          <w:rFonts w:ascii="Times New Roman" w:hAnsi="Times New Roman"/>
          <w:sz w:val="24"/>
          <w:szCs w:val="24"/>
        </w:rPr>
        <w:t xml:space="preserve">, J. 2012. Efecto del </w:t>
      </w:r>
      <w:proofErr w:type="spellStart"/>
      <w:r w:rsidRPr="007E216B">
        <w:rPr>
          <w:rFonts w:ascii="Times New Roman" w:hAnsi="Times New Roman"/>
          <w:sz w:val="24"/>
          <w:szCs w:val="24"/>
        </w:rPr>
        <w:t>biocarbón</w:t>
      </w:r>
      <w:proofErr w:type="spellEnd"/>
      <w:r w:rsidRPr="007E216B">
        <w:rPr>
          <w:rFonts w:ascii="Times New Roman" w:hAnsi="Times New Roman"/>
          <w:sz w:val="24"/>
          <w:szCs w:val="24"/>
        </w:rPr>
        <w:t xml:space="preserve"> combinado con fertilizantes orgánicos y microorganismos benéficos sobre el desarrollo, productividad y resistencia de las plantas, Turrialba, Costa Rica. Centro Agronómico Tropical. de Investigación y Enseñanza. Escuela de </w:t>
      </w:r>
      <w:proofErr w:type="spellStart"/>
      <w:proofErr w:type="gramStart"/>
      <w:r w:rsidRPr="007E216B">
        <w:rPr>
          <w:rFonts w:ascii="Times New Roman" w:hAnsi="Times New Roman"/>
          <w:sz w:val="24"/>
          <w:szCs w:val="24"/>
        </w:rPr>
        <w:t>posgrado.http</w:t>
      </w:r>
      <w:proofErr w:type="spellEnd"/>
      <w:r w:rsidRPr="007E216B">
        <w:rPr>
          <w:rFonts w:ascii="Times New Roman" w:hAnsi="Times New Roman"/>
          <w:sz w:val="24"/>
          <w:szCs w:val="24"/>
        </w:rPr>
        <w:t>://orton.catie.ac.cr/</w:t>
      </w:r>
      <w:proofErr w:type="spellStart"/>
      <w:r w:rsidRPr="007E216B">
        <w:rPr>
          <w:rFonts w:ascii="Times New Roman" w:hAnsi="Times New Roman"/>
          <w:sz w:val="24"/>
          <w:szCs w:val="24"/>
        </w:rPr>
        <w:t>repdoc</w:t>
      </w:r>
      <w:proofErr w:type="spellEnd"/>
      <w:r w:rsidRPr="007E216B">
        <w:rPr>
          <w:rFonts w:ascii="Times New Roman" w:hAnsi="Times New Roman"/>
          <w:sz w:val="24"/>
          <w:szCs w:val="24"/>
        </w:rPr>
        <w:t>/A8947</w:t>
      </w:r>
      <w:proofErr w:type="gramEnd"/>
      <w:r w:rsidRPr="007E216B">
        <w:rPr>
          <w:rFonts w:ascii="Times New Roman" w:hAnsi="Times New Roman"/>
          <w:sz w:val="24"/>
          <w:szCs w:val="24"/>
        </w:rPr>
        <w:t xml:space="preserve"> e/A8947e. </w:t>
      </w:r>
      <w:proofErr w:type="spellStart"/>
      <w:r w:rsidRPr="007E216B">
        <w:rPr>
          <w:rFonts w:ascii="Times New Roman" w:hAnsi="Times New Roman"/>
          <w:sz w:val="24"/>
          <w:szCs w:val="24"/>
        </w:rPr>
        <w:t>pdf</w:t>
      </w:r>
      <w:proofErr w:type="spellEnd"/>
      <w:r w:rsidRPr="007E216B">
        <w:rPr>
          <w:rFonts w:ascii="Times New Roman" w:hAnsi="Times New Roman"/>
          <w:sz w:val="24"/>
          <w:szCs w:val="24"/>
        </w:rPr>
        <w:t>. Fecha de consulta: 7/12/2022</w:t>
      </w:r>
    </w:p>
    <w:p w14:paraId="27856242" w14:textId="77777777" w:rsidR="00D16BD4" w:rsidRPr="007E216B" w:rsidRDefault="00D16BD4" w:rsidP="00E962EF">
      <w:pPr>
        <w:spacing w:after="0" w:line="360" w:lineRule="auto"/>
        <w:ind w:left="425" w:hanging="425"/>
        <w:jc w:val="both"/>
        <w:rPr>
          <w:rFonts w:ascii="Times New Roman" w:eastAsia="Times New Roman" w:hAnsi="Times New Roman"/>
          <w:sz w:val="24"/>
          <w:szCs w:val="24"/>
          <w:lang w:eastAsia="es-ES"/>
        </w:rPr>
      </w:pPr>
      <w:r w:rsidRPr="007E216B">
        <w:rPr>
          <w:rFonts w:ascii="Times New Roman" w:hAnsi="Times New Roman"/>
          <w:sz w:val="24"/>
          <w:szCs w:val="24"/>
          <w:lang w:val="en-US"/>
        </w:rPr>
        <w:t xml:space="preserve">Maxwell, K., Johnson, GN. 2009. Chlorophyll </w:t>
      </w:r>
      <w:proofErr w:type="spellStart"/>
      <w:r w:rsidRPr="007E216B">
        <w:rPr>
          <w:rFonts w:ascii="Times New Roman" w:hAnsi="Times New Roman"/>
          <w:sz w:val="24"/>
          <w:szCs w:val="24"/>
          <w:lang w:val="en-US"/>
        </w:rPr>
        <w:t>fluorecence</w:t>
      </w:r>
      <w:proofErr w:type="spellEnd"/>
      <w:r w:rsidRPr="007E216B">
        <w:rPr>
          <w:rFonts w:ascii="Times New Roman" w:hAnsi="Times New Roman"/>
          <w:sz w:val="24"/>
          <w:szCs w:val="24"/>
          <w:lang w:val="en-US"/>
        </w:rPr>
        <w:t xml:space="preserve">. A practical guide. </w:t>
      </w:r>
      <w:r w:rsidRPr="007E216B">
        <w:rPr>
          <w:rFonts w:ascii="Times New Roman" w:hAnsi="Times New Roman"/>
          <w:sz w:val="24"/>
          <w:szCs w:val="24"/>
          <w:lang/>
        </w:rPr>
        <w:t>J Exp Bot 51: 659-668</w:t>
      </w:r>
    </w:p>
    <w:p w14:paraId="7090EA1B" w14:textId="77777777" w:rsidR="00D16BD4" w:rsidRPr="007E216B" w:rsidRDefault="00D16BD4" w:rsidP="00E962EF">
      <w:pPr>
        <w:spacing w:after="0" w:line="360" w:lineRule="auto"/>
        <w:ind w:left="425" w:hanging="425"/>
        <w:jc w:val="both"/>
        <w:rPr>
          <w:rFonts w:ascii="Times New Roman" w:hAnsi="Times New Roman"/>
          <w:sz w:val="24"/>
          <w:szCs w:val="24"/>
          <w:lang w:val="en-US"/>
        </w:rPr>
      </w:pPr>
      <w:r w:rsidRPr="007E216B">
        <w:rPr>
          <w:rFonts w:ascii="Times New Roman" w:hAnsi="Times New Roman"/>
          <w:sz w:val="24"/>
          <w:szCs w:val="24"/>
          <w:lang w:val="en-US"/>
        </w:rPr>
        <w:t>Ming, L.</w:t>
      </w:r>
      <w:r w:rsidR="008F3C69" w:rsidRPr="007E216B">
        <w:rPr>
          <w:rFonts w:ascii="Times New Roman" w:hAnsi="Times New Roman"/>
          <w:sz w:val="24"/>
          <w:szCs w:val="24"/>
          <w:lang w:val="en-US"/>
        </w:rPr>
        <w:t>.,</w:t>
      </w:r>
      <w:r w:rsidRPr="007E216B">
        <w:rPr>
          <w:rFonts w:ascii="Times New Roman" w:hAnsi="Times New Roman"/>
          <w:sz w:val="24"/>
          <w:szCs w:val="24"/>
          <w:lang w:val="en-US"/>
        </w:rPr>
        <w:t xml:space="preserve"> </w:t>
      </w:r>
      <w:proofErr w:type="spellStart"/>
      <w:r w:rsidRPr="007E216B">
        <w:rPr>
          <w:rFonts w:ascii="Times New Roman" w:hAnsi="Times New Roman"/>
          <w:sz w:val="24"/>
          <w:szCs w:val="24"/>
          <w:lang w:val="en-US"/>
        </w:rPr>
        <w:t>Bingjie</w:t>
      </w:r>
      <w:proofErr w:type="spellEnd"/>
      <w:r w:rsidRPr="007E216B">
        <w:rPr>
          <w:rFonts w:ascii="Times New Roman" w:hAnsi="Times New Roman"/>
          <w:sz w:val="24"/>
          <w:szCs w:val="24"/>
          <w:lang w:val="en-US"/>
        </w:rPr>
        <w:t>, Liu</w:t>
      </w:r>
      <w:r w:rsidR="008F3C69" w:rsidRPr="007E216B">
        <w:rPr>
          <w:rFonts w:ascii="Times New Roman" w:hAnsi="Times New Roman"/>
          <w:sz w:val="24"/>
          <w:szCs w:val="24"/>
          <w:lang w:val="en-US"/>
        </w:rPr>
        <w:t>.,</w:t>
      </w:r>
      <w:r w:rsidRPr="007E216B">
        <w:rPr>
          <w:rFonts w:ascii="Times New Roman" w:hAnsi="Times New Roman"/>
          <w:sz w:val="24"/>
          <w:szCs w:val="24"/>
          <w:lang w:val="en-US"/>
        </w:rPr>
        <w:t xml:space="preserve"> Xiao, W. 2018. Effect of adding wood vinegar on cucumber (</w:t>
      </w:r>
      <w:r w:rsidRPr="007E216B">
        <w:rPr>
          <w:rFonts w:ascii="Times New Roman" w:hAnsi="Times New Roman"/>
          <w:i/>
          <w:sz w:val="24"/>
          <w:szCs w:val="24"/>
          <w:lang w:val="en-US"/>
        </w:rPr>
        <w:t>Cucumis sativus</w:t>
      </w:r>
      <w:r w:rsidRPr="007E216B">
        <w:rPr>
          <w:rFonts w:ascii="Times New Roman" w:hAnsi="Times New Roman"/>
          <w:sz w:val="24"/>
          <w:szCs w:val="24"/>
          <w:lang w:val="en-US"/>
        </w:rPr>
        <w:t xml:space="preserve"> L) seed germination IOP Conf. Series: Earth and Environmental Science 128 </w:t>
      </w:r>
      <w:proofErr w:type="spellStart"/>
      <w:r w:rsidRPr="007E216B">
        <w:rPr>
          <w:rFonts w:ascii="Times New Roman" w:hAnsi="Times New Roman"/>
          <w:sz w:val="24"/>
          <w:szCs w:val="24"/>
          <w:lang w:val="en-US"/>
        </w:rPr>
        <w:t>doi</w:t>
      </w:r>
      <w:proofErr w:type="spellEnd"/>
      <w:r w:rsidRPr="007E216B">
        <w:rPr>
          <w:rFonts w:ascii="Times New Roman" w:hAnsi="Times New Roman"/>
          <w:sz w:val="24"/>
          <w:szCs w:val="24"/>
          <w:lang w:val="en-US"/>
        </w:rPr>
        <w:t xml:space="preserve"> :10.1088/1755-1315/128/1/012186</w:t>
      </w:r>
    </w:p>
    <w:p w14:paraId="0271FCB5" w14:textId="77777777" w:rsidR="00D16BD4" w:rsidRPr="007E216B" w:rsidRDefault="00D16BD4" w:rsidP="00E962EF">
      <w:pPr>
        <w:spacing w:after="0" w:line="360" w:lineRule="auto"/>
        <w:ind w:left="425" w:hanging="425"/>
        <w:jc w:val="both"/>
        <w:rPr>
          <w:rFonts w:ascii="Times New Roman" w:hAnsi="Times New Roman"/>
          <w:sz w:val="24"/>
          <w:szCs w:val="24"/>
          <w:lang/>
        </w:rPr>
      </w:pPr>
      <w:r w:rsidRPr="007E216B">
        <w:rPr>
          <w:rFonts w:ascii="Times New Roman" w:hAnsi="Times New Roman"/>
          <w:sz w:val="24"/>
          <w:szCs w:val="24"/>
          <w:lang/>
        </w:rPr>
        <w:t xml:space="preserve">Morales, F., Belkhodja, R., Abadía, A. y Abadía, J. 2000. </w:t>
      </w:r>
      <w:r w:rsidRPr="007E216B">
        <w:rPr>
          <w:rFonts w:ascii="Times New Roman" w:hAnsi="Times New Roman"/>
          <w:sz w:val="24"/>
          <w:szCs w:val="24"/>
          <w:lang w:val="en-US"/>
        </w:rPr>
        <w:t>Photosystem II</w:t>
      </w:r>
      <w:r w:rsidRPr="007E216B">
        <w:rPr>
          <w:rFonts w:ascii="Times New Roman" w:hAnsi="Times New Roman"/>
          <w:sz w:val="24"/>
          <w:szCs w:val="24"/>
          <w:lang w:val="en-US"/>
        </w:rPr>
        <w:br/>
        <w:t>efficiency and mechanisms of energy dissipation in iron-deficient, field-grown pear trees (</w:t>
      </w:r>
      <w:r w:rsidRPr="007E216B">
        <w:rPr>
          <w:rFonts w:ascii="Times New Roman" w:hAnsi="Times New Roman"/>
          <w:i/>
          <w:sz w:val="24"/>
          <w:szCs w:val="24"/>
          <w:lang w:val="en-US"/>
        </w:rPr>
        <w:t>Pyrus communis</w:t>
      </w:r>
      <w:r w:rsidRPr="007E216B">
        <w:rPr>
          <w:rFonts w:ascii="Times New Roman" w:hAnsi="Times New Roman"/>
          <w:sz w:val="24"/>
          <w:szCs w:val="24"/>
          <w:lang w:val="en-US"/>
        </w:rPr>
        <w:t xml:space="preserve"> L.). </w:t>
      </w:r>
      <w:r w:rsidRPr="007E216B">
        <w:rPr>
          <w:rFonts w:ascii="Times New Roman" w:hAnsi="Times New Roman"/>
          <w:sz w:val="24"/>
          <w:szCs w:val="24"/>
          <w:lang/>
        </w:rPr>
        <w:t>Photosynth. Res., 63: 9-21</w:t>
      </w:r>
    </w:p>
    <w:p w14:paraId="69F858A2" w14:textId="77777777" w:rsidR="00D16BD4" w:rsidRPr="007E216B" w:rsidRDefault="00D16BD4" w:rsidP="00E962EF">
      <w:pPr>
        <w:pStyle w:val="Prrafodelista"/>
        <w:spacing w:after="0" w:line="360" w:lineRule="auto"/>
        <w:ind w:left="425" w:hanging="425"/>
        <w:rPr>
          <w:rFonts w:ascii="Times New Roman" w:eastAsia="Times New Roman" w:hAnsi="Times New Roman"/>
          <w:bCs/>
          <w:szCs w:val="24"/>
          <w:lang w:val="pt-PT"/>
        </w:rPr>
      </w:pPr>
      <w:r w:rsidRPr="007E216B">
        <w:rPr>
          <w:rFonts w:ascii="Times New Roman" w:eastAsia="Times New Roman" w:hAnsi="Times New Roman"/>
          <w:bCs/>
          <w:szCs w:val="24"/>
          <w:lang w:val="es-MX"/>
        </w:rPr>
        <w:t>Moreno Rodríguez, L., González Gómez, G. y Jiménez Arteaga, M. C. 2019. Evaluación de productos bioactivos en semilleros en bandejas en el cultivo del pimiento (</w:t>
      </w:r>
      <w:proofErr w:type="spellStart"/>
      <w:r w:rsidRPr="007E216B">
        <w:rPr>
          <w:rFonts w:ascii="Times New Roman" w:eastAsia="Times New Roman" w:hAnsi="Times New Roman"/>
          <w:bCs/>
          <w:i/>
          <w:szCs w:val="24"/>
          <w:lang w:val="es-MX"/>
        </w:rPr>
        <w:t>Capsicum</w:t>
      </w:r>
      <w:proofErr w:type="spellEnd"/>
      <w:r w:rsidRPr="007E216B">
        <w:rPr>
          <w:rFonts w:ascii="Times New Roman" w:eastAsia="Times New Roman" w:hAnsi="Times New Roman"/>
          <w:bCs/>
          <w:i/>
          <w:szCs w:val="24"/>
          <w:lang w:val="es-MX"/>
        </w:rPr>
        <w:t xml:space="preserve"> annum</w:t>
      </w:r>
      <w:r w:rsidRPr="007E216B">
        <w:rPr>
          <w:rFonts w:ascii="Times New Roman" w:eastAsia="Times New Roman" w:hAnsi="Times New Roman"/>
          <w:bCs/>
          <w:szCs w:val="24"/>
          <w:lang w:val="es-MX"/>
        </w:rPr>
        <w:t xml:space="preserve">, l) (Original). </w:t>
      </w:r>
      <w:r w:rsidRPr="007E216B">
        <w:rPr>
          <w:rFonts w:ascii="Times New Roman" w:eastAsia="Times New Roman" w:hAnsi="Times New Roman"/>
          <w:bCs/>
          <w:i/>
          <w:szCs w:val="24"/>
          <w:lang w:val="pt-PT"/>
        </w:rPr>
        <w:t>Redel. Revista Granmense De Desarrollo Local,</w:t>
      </w:r>
      <w:r w:rsidRPr="007E216B">
        <w:rPr>
          <w:rFonts w:ascii="Times New Roman" w:eastAsia="Times New Roman" w:hAnsi="Times New Roman"/>
          <w:bCs/>
          <w:szCs w:val="24"/>
          <w:lang w:val="pt-PT"/>
        </w:rPr>
        <w:t xml:space="preserve"> 3(2), 220-230. </w:t>
      </w:r>
    </w:p>
    <w:p w14:paraId="776D377C" w14:textId="77777777" w:rsidR="00D16BD4" w:rsidRPr="007E216B" w:rsidRDefault="00D16BD4" w:rsidP="00E962EF">
      <w:pPr>
        <w:spacing w:after="0" w:line="360" w:lineRule="auto"/>
        <w:ind w:left="425" w:hanging="425"/>
        <w:jc w:val="both"/>
        <w:rPr>
          <w:rFonts w:ascii="Times New Roman" w:hAnsi="Times New Roman"/>
          <w:sz w:val="24"/>
          <w:szCs w:val="24"/>
        </w:rPr>
      </w:pPr>
      <w:r w:rsidRPr="007E216B">
        <w:rPr>
          <w:rFonts w:ascii="Times New Roman" w:hAnsi="Times New Roman"/>
          <w:sz w:val="24"/>
          <w:szCs w:val="24"/>
          <w:lang w:val="pt-PT"/>
        </w:rPr>
        <w:t xml:space="preserve">Neto, A.D.A., P., Amorim, D.Pereira y A. Conceição. 2011. Fluorescênciada clorofila comoum aferrament a possível para seleção de tolerancia à salinidade em girasol. </w:t>
      </w:r>
      <w:r w:rsidRPr="007E216B">
        <w:rPr>
          <w:rFonts w:ascii="Times New Roman" w:hAnsi="Times New Roman"/>
          <w:sz w:val="24"/>
          <w:szCs w:val="24"/>
        </w:rPr>
        <w:t xml:space="preserve">Rev. </w:t>
      </w:r>
      <w:proofErr w:type="spellStart"/>
      <w:r w:rsidRPr="007E216B">
        <w:rPr>
          <w:rFonts w:ascii="Times New Roman" w:hAnsi="Times New Roman"/>
          <w:sz w:val="24"/>
          <w:szCs w:val="24"/>
        </w:rPr>
        <w:t>Cienc</w:t>
      </w:r>
      <w:proofErr w:type="spellEnd"/>
      <w:r w:rsidRPr="007E216B">
        <w:rPr>
          <w:rFonts w:ascii="Times New Roman" w:hAnsi="Times New Roman"/>
          <w:sz w:val="24"/>
          <w:szCs w:val="24"/>
        </w:rPr>
        <w:t xml:space="preserve">. </w:t>
      </w:r>
      <w:proofErr w:type="spellStart"/>
      <w:r w:rsidRPr="007E216B">
        <w:rPr>
          <w:rFonts w:ascii="Times New Roman" w:hAnsi="Times New Roman"/>
          <w:sz w:val="24"/>
          <w:szCs w:val="24"/>
        </w:rPr>
        <w:t>Agron</w:t>
      </w:r>
      <w:proofErr w:type="spellEnd"/>
      <w:r w:rsidRPr="007E216B">
        <w:rPr>
          <w:rFonts w:ascii="Times New Roman" w:hAnsi="Times New Roman"/>
          <w:sz w:val="24"/>
          <w:szCs w:val="24"/>
        </w:rPr>
        <w:t>. 42(4), 893-897.</w:t>
      </w:r>
    </w:p>
    <w:p w14:paraId="15451635" w14:textId="77777777" w:rsidR="00D16BD4" w:rsidRPr="007E216B" w:rsidRDefault="00D16BD4" w:rsidP="00E962EF">
      <w:pPr>
        <w:spacing w:after="0" w:line="360" w:lineRule="auto"/>
        <w:ind w:left="425" w:hanging="425"/>
        <w:jc w:val="both"/>
        <w:outlineLvl w:val="0"/>
        <w:rPr>
          <w:rFonts w:ascii="Times New Roman" w:hAnsi="Times New Roman"/>
          <w:sz w:val="24"/>
          <w:szCs w:val="24"/>
        </w:rPr>
      </w:pPr>
      <w:r w:rsidRPr="007E216B">
        <w:rPr>
          <w:rFonts w:ascii="Times New Roman" w:eastAsia="Times New Roman" w:hAnsi="Times New Roman"/>
          <w:bCs/>
          <w:kern w:val="36"/>
          <w:sz w:val="24"/>
          <w:szCs w:val="24"/>
          <w:lang w:eastAsia="es-ES"/>
        </w:rPr>
        <w:t>Núñez, A. 2021. Efecto del ácido piroleñoso en el pimiento (</w:t>
      </w:r>
      <w:proofErr w:type="spellStart"/>
      <w:r w:rsidRPr="007E216B">
        <w:rPr>
          <w:rFonts w:ascii="Times New Roman" w:eastAsia="Times New Roman" w:hAnsi="Times New Roman"/>
          <w:bCs/>
          <w:i/>
          <w:kern w:val="36"/>
          <w:sz w:val="24"/>
          <w:szCs w:val="24"/>
          <w:lang w:eastAsia="es-ES"/>
        </w:rPr>
        <w:t>Capsicum</w:t>
      </w:r>
      <w:proofErr w:type="spellEnd"/>
      <w:r w:rsidRPr="007E216B">
        <w:rPr>
          <w:rFonts w:ascii="Times New Roman" w:eastAsia="Times New Roman" w:hAnsi="Times New Roman"/>
          <w:bCs/>
          <w:i/>
          <w:kern w:val="36"/>
          <w:sz w:val="24"/>
          <w:szCs w:val="24"/>
          <w:lang w:eastAsia="es-ES"/>
        </w:rPr>
        <w:t xml:space="preserve"> </w:t>
      </w:r>
      <w:proofErr w:type="spellStart"/>
      <w:r w:rsidRPr="007E216B">
        <w:rPr>
          <w:rFonts w:ascii="Times New Roman" w:eastAsia="Times New Roman" w:hAnsi="Times New Roman"/>
          <w:bCs/>
          <w:i/>
          <w:kern w:val="36"/>
          <w:sz w:val="24"/>
          <w:szCs w:val="24"/>
          <w:lang w:eastAsia="es-ES"/>
        </w:rPr>
        <w:t>annuum</w:t>
      </w:r>
      <w:proofErr w:type="spellEnd"/>
      <w:r w:rsidRPr="007E216B">
        <w:rPr>
          <w:rFonts w:ascii="Times New Roman" w:eastAsia="Times New Roman" w:hAnsi="Times New Roman"/>
          <w:bCs/>
          <w:kern w:val="36"/>
          <w:sz w:val="24"/>
          <w:szCs w:val="24"/>
          <w:lang w:eastAsia="es-ES"/>
        </w:rPr>
        <w:t xml:space="preserve"> L.) </w:t>
      </w:r>
      <w:proofErr w:type="spellStart"/>
      <w:r w:rsidRPr="007E216B">
        <w:rPr>
          <w:rFonts w:ascii="Times New Roman" w:eastAsia="Times New Roman" w:hAnsi="Times New Roman"/>
          <w:sz w:val="24"/>
          <w:szCs w:val="24"/>
          <w:lang w:eastAsia="es-ES"/>
        </w:rPr>
        <w:t>Conference</w:t>
      </w:r>
      <w:proofErr w:type="spellEnd"/>
      <w:r w:rsidRPr="007E216B">
        <w:rPr>
          <w:rFonts w:ascii="Times New Roman" w:eastAsia="Times New Roman" w:hAnsi="Times New Roman"/>
          <w:sz w:val="24"/>
          <w:szCs w:val="24"/>
          <w:lang w:eastAsia="es-ES"/>
        </w:rPr>
        <w:t>: VIII Congreso Internacional y XXI Congreso Nacional de Ciencias Agronómicas. At: México.</w:t>
      </w:r>
    </w:p>
    <w:p w14:paraId="1671BED5" w14:textId="77777777" w:rsidR="00D16BD4" w:rsidRPr="007E216B" w:rsidRDefault="00D16BD4" w:rsidP="00E962EF">
      <w:pPr>
        <w:spacing w:after="0" w:line="360" w:lineRule="auto"/>
        <w:ind w:left="425" w:hanging="425"/>
        <w:jc w:val="both"/>
        <w:rPr>
          <w:rFonts w:ascii="Times New Roman" w:eastAsia="Times New Roman" w:hAnsi="Times New Roman"/>
          <w:sz w:val="24"/>
          <w:szCs w:val="24"/>
          <w:lang w:eastAsia="es-ES"/>
        </w:rPr>
      </w:pPr>
      <w:r w:rsidRPr="007E216B">
        <w:rPr>
          <w:rFonts w:ascii="Times New Roman" w:hAnsi="Times New Roman"/>
          <w:sz w:val="24"/>
          <w:szCs w:val="24"/>
        </w:rPr>
        <w:t>Ojeda, CM. 2015.  Efecto de un producto bioactivo compuesto por oligogalacturónidos como mitigador del estrés hídrico en variedades de albahaca (</w:t>
      </w:r>
      <w:proofErr w:type="spellStart"/>
      <w:r w:rsidRPr="007E216B">
        <w:rPr>
          <w:rFonts w:ascii="Times New Roman" w:hAnsi="Times New Roman"/>
          <w:i/>
          <w:iCs/>
          <w:sz w:val="24"/>
          <w:szCs w:val="24"/>
        </w:rPr>
        <w:t>Ocimum</w:t>
      </w:r>
      <w:proofErr w:type="spellEnd"/>
      <w:r w:rsidRPr="007E216B">
        <w:rPr>
          <w:rFonts w:ascii="Times New Roman" w:hAnsi="Times New Roman"/>
          <w:i/>
          <w:iCs/>
          <w:sz w:val="24"/>
          <w:szCs w:val="24"/>
        </w:rPr>
        <w:t xml:space="preserve"> </w:t>
      </w:r>
      <w:proofErr w:type="spellStart"/>
      <w:r w:rsidRPr="007E216B">
        <w:rPr>
          <w:rFonts w:ascii="Times New Roman" w:hAnsi="Times New Roman"/>
          <w:i/>
          <w:iCs/>
          <w:sz w:val="24"/>
          <w:szCs w:val="24"/>
        </w:rPr>
        <w:t>basilicum</w:t>
      </w:r>
      <w:proofErr w:type="spellEnd"/>
      <w:r w:rsidRPr="007E216B">
        <w:rPr>
          <w:rFonts w:ascii="Times New Roman" w:hAnsi="Times New Roman"/>
          <w:sz w:val="24"/>
          <w:szCs w:val="24"/>
        </w:rPr>
        <w:t xml:space="preserve"> L.) [Tesis de Doctorado]. [La Paz, Baja California Sur, México]: Centro de Investigaciones Biológicas del Noroeste, S.C.; 2015. 47-123.</w:t>
      </w:r>
    </w:p>
    <w:p w14:paraId="24B2A11C" w14:textId="77777777" w:rsidR="00D16BD4" w:rsidRPr="007E216B" w:rsidRDefault="00D16BD4" w:rsidP="00E962EF">
      <w:pPr>
        <w:spacing w:after="0" w:line="360" w:lineRule="auto"/>
        <w:ind w:left="425" w:hanging="425"/>
        <w:jc w:val="both"/>
        <w:rPr>
          <w:rFonts w:ascii="Times New Roman" w:eastAsia="Times New Roman" w:hAnsi="Times New Roman"/>
          <w:sz w:val="24"/>
          <w:szCs w:val="24"/>
          <w:lang w:eastAsia="es-ES"/>
        </w:rPr>
      </w:pPr>
      <w:r w:rsidRPr="007E216B">
        <w:rPr>
          <w:rFonts w:ascii="Times New Roman" w:eastAsia="Times New Roman" w:hAnsi="Times New Roman"/>
          <w:sz w:val="24"/>
          <w:szCs w:val="24"/>
          <w:lang w:eastAsia="es-ES"/>
        </w:rPr>
        <w:t xml:space="preserve">Ospina, B. 2019. </w:t>
      </w:r>
      <w:r w:rsidRPr="007E216B">
        <w:rPr>
          <w:rFonts w:ascii="Times New Roman" w:hAnsi="Times New Roman"/>
          <w:bCs/>
          <w:sz w:val="24"/>
          <w:szCs w:val="24"/>
        </w:rPr>
        <w:t xml:space="preserve">Estudio del </w:t>
      </w:r>
      <w:proofErr w:type="spellStart"/>
      <w:r w:rsidRPr="007E216B">
        <w:rPr>
          <w:rFonts w:ascii="Times New Roman" w:hAnsi="Times New Roman"/>
          <w:bCs/>
          <w:sz w:val="24"/>
          <w:szCs w:val="24"/>
        </w:rPr>
        <w:t>quenching</w:t>
      </w:r>
      <w:proofErr w:type="spellEnd"/>
      <w:r w:rsidRPr="007E216B">
        <w:rPr>
          <w:rFonts w:ascii="Times New Roman" w:hAnsi="Times New Roman"/>
          <w:bCs/>
          <w:sz w:val="24"/>
          <w:szCs w:val="24"/>
        </w:rPr>
        <w:t xml:space="preserve"> no fotoquímico de la fluorescencia de clorofila y parámetros fotosintéticos relacionados en plantas y algas.</w:t>
      </w:r>
      <w:r w:rsidRPr="007E216B">
        <w:rPr>
          <w:rFonts w:ascii="Times New Roman" w:hAnsi="Times New Roman"/>
          <w:b/>
          <w:bCs/>
          <w:sz w:val="24"/>
          <w:szCs w:val="24"/>
        </w:rPr>
        <w:t xml:space="preserve"> </w:t>
      </w:r>
      <w:r w:rsidRPr="007E216B">
        <w:rPr>
          <w:rFonts w:ascii="Times New Roman" w:hAnsi="Times New Roman"/>
          <w:sz w:val="24"/>
          <w:szCs w:val="24"/>
        </w:rPr>
        <w:t>Tesis presentada para optar al título de Doctor de la Universidad de Buenos Aires en el área Química Inorgánica, Química Analítica y Química Física. Universidad de Buenos Aires Facultad de Ciencias Exactas y Naturales Departamento de Química Inorgánica, Analítica y Química Física. `-179</w:t>
      </w:r>
    </w:p>
    <w:p w14:paraId="4671FD4A" w14:textId="77777777" w:rsidR="00D16BD4" w:rsidRPr="007E216B" w:rsidRDefault="00D16BD4" w:rsidP="00E962EF">
      <w:pPr>
        <w:spacing w:after="0" w:line="360" w:lineRule="auto"/>
        <w:ind w:left="425" w:hanging="425"/>
        <w:jc w:val="both"/>
        <w:rPr>
          <w:rStyle w:val="markedcontent"/>
          <w:rFonts w:ascii="Times New Roman" w:hAnsi="Times New Roman"/>
          <w:sz w:val="24"/>
          <w:szCs w:val="24"/>
        </w:rPr>
      </w:pPr>
      <w:r w:rsidRPr="007E216B">
        <w:rPr>
          <w:rStyle w:val="markedcontent"/>
          <w:rFonts w:ascii="Times New Roman" w:hAnsi="Times New Roman"/>
          <w:sz w:val="24"/>
          <w:szCs w:val="24"/>
        </w:rPr>
        <w:lastRenderedPageBreak/>
        <w:t>Posada</w:t>
      </w:r>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 xml:space="preserve"> l</w:t>
      </w:r>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 Padrón</w:t>
      </w:r>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 xml:space="preserve"> Y</w:t>
      </w:r>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 González</w:t>
      </w:r>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 xml:space="preserve"> J</w:t>
      </w:r>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 Rodríguez</w:t>
      </w:r>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 xml:space="preserve"> R</w:t>
      </w:r>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 Barbón</w:t>
      </w:r>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 xml:space="preserve"> R</w:t>
      </w:r>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 xml:space="preserve">, Norman, </w:t>
      </w:r>
      <w:proofErr w:type="gramStart"/>
      <w:r w:rsidRPr="007E216B">
        <w:rPr>
          <w:rStyle w:val="markedcontent"/>
          <w:rFonts w:ascii="Times New Roman" w:hAnsi="Times New Roman"/>
          <w:sz w:val="24"/>
          <w:szCs w:val="24"/>
        </w:rPr>
        <w:t>O</w:t>
      </w:r>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w:t>
      </w:r>
      <w:proofErr w:type="gramEnd"/>
      <w:r w:rsidRPr="007E216B">
        <w:rPr>
          <w:rStyle w:val="markedcontent"/>
          <w:rFonts w:ascii="Times New Roman" w:hAnsi="Times New Roman"/>
          <w:sz w:val="24"/>
          <w:szCs w:val="24"/>
        </w:rPr>
        <w:t xml:space="preserve"> Rodríguez</w:t>
      </w:r>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 xml:space="preserve"> RC.</w:t>
      </w:r>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 xml:space="preserve"> y Gómez-</w:t>
      </w:r>
      <w:proofErr w:type="spellStart"/>
      <w:r w:rsidRPr="007E216B">
        <w:rPr>
          <w:rStyle w:val="markedcontent"/>
          <w:rFonts w:ascii="Times New Roman" w:hAnsi="Times New Roman"/>
          <w:sz w:val="24"/>
          <w:szCs w:val="24"/>
        </w:rPr>
        <w:t>Kosky</w:t>
      </w:r>
      <w:proofErr w:type="spellEnd"/>
      <w:r w:rsidR="007229F8" w:rsidRPr="007E216B">
        <w:rPr>
          <w:rStyle w:val="markedcontent"/>
          <w:rFonts w:ascii="Times New Roman" w:hAnsi="Times New Roman"/>
          <w:sz w:val="24"/>
          <w:szCs w:val="24"/>
        </w:rPr>
        <w:t>,</w:t>
      </w:r>
      <w:r w:rsidRPr="007E216B">
        <w:rPr>
          <w:rStyle w:val="markedcontent"/>
          <w:rFonts w:ascii="Times New Roman" w:hAnsi="Times New Roman"/>
          <w:sz w:val="24"/>
          <w:szCs w:val="24"/>
        </w:rPr>
        <w:t xml:space="preserve"> R. 2016. Efecto del Pectimorf® en el enraizamiento y la </w:t>
      </w:r>
      <w:proofErr w:type="spellStart"/>
      <w:r w:rsidRPr="007E216B">
        <w:rPr>
          <w:rStyle w:val="markedcontent"/>
          <w:rFonts w:ascii="Times New Roman" w:hAnsi="Times New Roman"/>
          <w:sz w:val="24"/>
          <w:szCs w:val="24"/>
        </w:rPr>
        <w:t>aclimatización</w:t>
      </w:r>
      <w:proofErr w:type="spellEnd"/>
      <w:r w:rsidRPr="007E216B">
        <w:rPr>
          <w:rStyle w:val="markedcontent"/>
          <w:rFonts w:ascii="Times New Roman" w:hAnsi="Times New Roman"/>
          <w:sz w:val="24"/>
          <w:szCs w:val="24"/>
        </w:rPr>
        <w:t xml:space="preserve"> in vitro de brotes de Papaya (</w:t>
      </w:r>
      <w:r w:rsidRPr="007E216B">
        <w:rPr>
          <w:rStyle w:val="markedcontent"/>
          <w:rFonts w:ascii="Times New Roman" w:hAnsi="Times New Roman"/>
          <w:i/>
          <w:sz w:val="24"/>
          <w:szCs w:val="24"/>
        </w:rPr>
        <w:t>Carica papaya</w:t>
      </w:r>
      <w:r w:rsidRPr="007E216B">
        <w:rPr>
          <w:rStyle w:val="markedcontent"/>
          <w:rFonts w:ascii="Times New Roman" w:hAnsi="Times New Roman"/>
          <w:sz w:val="24"/>
          <w:szCs w:val="24"/>
        </w:rPr>
        <w:t xml:space="preserve"> L.) cultivar </w:t>
      </w:r>
      <w:proofErr w:type="spellStart"/>
      <w:r w:rsidRPr="007E216B">
        <w:rPr>
          <w:rStyle w:val="markedcontent"/>
          <w:rFonts w:ascii="Times New Roman" w:hAnsi="Times New Roman"/>
          <w:sz w:val="24"/>
          <w:szCs w:val="24"/>
        </w:rPr>
        <w:t>Maradol</w:t>
      </w:r>
      <w:proofErr w:type="spellEnd"/>
      <w:r w:rsidRPr="007E216B">
        <w:rPr>
          <w:rStyle w:val="markedcontent"/>
          <w:rFonts w:ascii="Times New Roman" w:hAnsi="Times New Roman"/>
          <w:sz w:val="24"/>
          <w:szCs w:val="24"/>
        </w:rPr>
        <w:t xml:space="preserve"> Roja. Cultivos Tropicales. 37(3):50-59.</w:t>
      </w:r>
    </w:p>
    <w:p w14:paraId="1E0EE1D1" w14:textId="77777777" w:rsidR="00D16BD4" w:rsidRPr="007E216B" w:rsidRDefault="00D16BD4" w:rsidP="00E962EF">
      <w:pPr>
        <w:spacing w:after="0" w:line="360" w:lineRule="auto"/>
        <w:ind w:left="425" w:hanging="425"/>
        <w:jc w:val="both"/>
        <w:rPr>
          <w:rFonts w:ascii="Times New Roman" w:hAnsi="Times New Roman"/>
          <w:sz w:val="24"/>
          <w:szCs w:val="24"/>
        </w:rPr>
      </w:pPr>
      <w:proofErr w:type="spellStart"/>
      <w:r w:rsidRPr="007E216B">
        <w:rPr>
          <w:rFonts w:ascii="Times New Roman" w:hAnsi="Times New Roman"/>
          <w:sz w:val="24"/>
          <w:szCs w:val="24"/>
        </w:rPr>
        <w:t>Reche</w:t>
      </w:r>
      <w:proofErr w:type="spellEnd"/>
      <w:r w:rsidRPr="007E216B">
        <w:rPr>
          <w:rFonts w:ascii="Times New Roman" w:hAnsi="Times New Roman"/>
          <w:sz w:val="24"/>
          <w:szCs w:val="24"/>
        </w:rPr>
        <w:t xml:space="preserve">, J. 2010. Cultivo del pimiento dulce en casa de cultivo. Estudios e informes técnicos. Consejería de Agricultura y </w:t>
      </w:r>
      <w:proofErr w:type="spellStart"/>
      <w:proofErr w:type="gramStart"/>
      <w:r w:rsidRPr="007E216B">
        <w:rPr>
          <w:rFonts w:ascii="Times New Roman" w:hAnsi="Times New Roman"/>
          <w:sz w:val="24"/>
          <w:szCs w:val="24"/>
        </w:rPr>
        <w:t>pesca.Mexico</w:t>
      </w:r>
      <w:proofErr w:type="spellEnd"/>
      <w:proofErr w:type="gramEnd"/>
    </w:p>
    <w:p w14:paraId="3BF9D1EA" w14:textId="77777777" w:rsidR="00D16BD4" w:rsidRPr="007E216B" w:rsidRDefault="00D16BD4" w:rsidP="00E962EF">
      <w:pPr>
        <w:spacing w:after="0" w:line="360" w:lineRule="auto"/>
        <w:ind w:left="425" w:hanging="425"/>
        <w:jc w:val="both"/>
        <w:rPr>
          <w:rFonts w:ascii="Times New Roman" w:hAnsi="Times New Roman"/>
          <w:sz w:val="24"/>
          <w:szCs w:val="24"/>
        </w:rPr>
      </w:pPr>
      <w:r w:rsidRPr="007E216B">
        <w:rPr>
          <w:rFonts w:ascii="Times New Roman" w:eastAsia="Times New Roman" w:hAnsi="Times New Roman"/>
          <w:sz w:val="24"/>
          <w:szCs w:val="24"/>
        </w:rPr>
        <w:t xml:space="preserve">Reyes, G. y J. Cortés. 2017. Intensidad en el uso de fertilizantes en américa latina y el caribe (2006-012). </w:t>
      </w:r>
      <w:proofErr w:type="spellStart"/>
      <w:r w:rsidRPr="007E216B">
        <w:rPr>
          <w:rFonts w:ascii="Times New Roman" w:eastAsia="Times New Roman" w:hAnsi="Times New Roman"/>
          <w:sz w:val="24"/>
          <w:szCs w:val="24"/>
        </w:rPr>
        <w:t>Bioagro</w:t>
      </w:r>
      <w:proofErr w:type="spellEnd"/>
      <w:r w:rsidRPr="007E216B">
        <w:rPr>
          <w:rFonts w:ascii="Times New Roman" w:eastAsia="Times New Roman" w:hAnsi="Times New Roman"/>
          <w:sz w:val="24"/>
          <w:szCs w:val="24"/>
        </w:rPr>
        <w:t>. 29(1):45-52.</w:t>
      </w:r>
    </w:p>
    <w:p w14:paraId="79F6C051" w14:textId="77777777" w:rsidR="00D16BD4" w:rsidRPr="007E216B" w:rsidRDefault="00D16BD4" w:rsidP="00E962EF">
      <w:pPr>
        <w:spacing w:after="0" w:line="360" w:lineRule="auto"/>
        <w:ind w:left="425" w:hanging="425"/>
        <w:jc w:val="both"/>
        <w:rPr>
          <w:rFonts w:ascii="Times New Roman" w:hAnsi="Times New Roman"/>
          <w:sz w:val="24"/>
          <w:szCs w:val="24"/>
        </w:rPr>
      </w:pPr>
      <w:r w:rsidRPr="007E216B">
        <w:rPr>
          <w:rFonts w:ascii="Times New Roman" w:hAnsi="Times New Roman"/>
          <w:sz w:val="24"/>
          <w:szCs w:val="24"/>
        </w:rPr>
        <w:t xml:space="preserve">Reyes-Pérez, J., Rivero-Herrada, M., García-Bustamante, E. L., </w:t>
      </w:r>
      <w:r w:rsidRPr="007E216B">
        <w:rPr>
          <w:rFonts w:ascii="Times New Roman" w:hAnsi="Times New Roman"/>
          <w:i/>
          <w:iCs/>
          <w:sz w:val="24"/>
          <w:szCs w:val="24"/>
        </w:rPr>
        <w:t xml:space="preserve">et al. </w:t>
      </w:r>
      <w:r w:rsidRPr="007E216B">
        <w:rPr>
          <w:rFonts w:ascii="Times New Roman" w:hAnsi="Times New Roman"/>
          <w:sz w:val="24"/>
          <w:szCs w:val="24"/>
        </w:rPr>
        <w:t>2020. Aplicación de quitosano incrementa la emergencia, crecimiento y rendimiento del cultivo de tomate (</w:t>
      </w:r>
      <w:proofErr w:type="spellStart"/>
      <w:r w:rsidRPr="007E216B">
        <w:rPr>
          <w:rFonts w:ascii="Times New Roman" w:hAnsi="Times New Roman"/>
          <w:i/>
          <w:iCs/>
          <w:sz w:val="24"/>
          <w:szCs w:val="24"/>
        </w:rPr>
        <w:t>Solanum</w:t>
      </w:r>
      <w:proofErr w:type="spellEnd"/>
      <w:r w:rsidRPr="007E216B">
        <w:rPr>
          <w:rFonts w:ascii="Times New Roman" w:hAnsi="Times New Roman"/>
          <w:i/>
          <w:iCs/>
          <w:sz w:val="24"/>
          <w:szCs w:val="24"/>
        </w:rPr>
        <w:t xml:space="preserve"> </w:t>
      </w:r>
      <w:proofErr w:type="spellStart"/>
      <w:r w:rsidRPr="007E216B">
        <w:rPr>
          <w:rFonts w:ascii="Times New Roman" w:hAnsi="Times New Roman"/>
          <w:i/>
          <w:iCs/>
          <w:sz w:val="24"/>
          <w:szCs w:val="24"/>
        </w:rPr>
        <w:t>lycopersicum</w:t>
      </w:r>
      <w:proofErr w:type="spellEnd"/>
      <w:r w:rsidRPr="007E216B">
        <w:rPr>
          <w:rFonts w:ascii="Times New Roman" w:hAnsi="Times New Roman"/>
          <w:i/>
          <w:iCs/>
          <w:sz w:val="24"/>
          <w:szCs w:val="24"/>
        </w:rPr>
        <w:t xml:space="preserve"> </w:t>
      </w:r>
      <w:r w:rsidRPr="007E216B">
        <w:rPr>
          <w:rFonts w:ascii="Times New Roman" w:hAnsi="Times New Roman"/>
          <w:sz w:val="24"/>
          <w:szCs w:val="24"/>
        </w:rPr>
        <w:t xml:space="preserve">L.) en condiciones de invernadero. </w:t>
      </w:r>
      <w:r w:rsidRPr="007E216B">
        <w:rPr>
          <w:rFonts w:ascii="Times New Roman" w:hAnsi="Times New Roman"/>
          <w:i/>
          <w:iCs/>
          <w:sz w:val="24"/>
          <w:szCs w:val="24"/>
        </w:rPr>
        <w:t>Biotecnia</w:t>
      </w:r>
      <w:r w:rsidRPr="007E216B">
        <w:rPr>
          <w:rFonts w:ascii="Times New Roman" w:hAnsi="Times New Roman"/>
          <w:sz w:val="24"/>
          <w:szCs w:val="24"/>
        </w:rPr>
        <w:t>, 22(3): 156-163.</w:t>
      </w:r>
    </w:p>
    <w:p w14:paraId="0A3CDA1E" w14:textId="77777777" w:rsidR="00F0505A" w:rsidRPr="007E216B" w:rsidRDefault="009D46CC" w:rsidP="00E962EF">
      <w:pPr>
        <w:spacing w:after="0" w:line="360" w:lineRule="auto"/>
        <w:ind w:left="425" w:hanging="425"/>
        <w:jc w:val="both"/>
        <w:rPr>
          <w:rFonts w:ascii="Times New Roman" w:hAnsi="Times New Roman"/>
          <w:sz w:val="24"/>
          <w:szCs w:val="24"/>
        </w:rPr>
      </w:pPr>
      <w:r w:rsidRPr="007E216B">
        <w:rPr>
          <w:rFonts w:ascii="Times New Roman" w:hAnsi="Times New Roman"/>
          <w:sz w:val="24"/>
          <w:szCs w:val="24"/>
        </w:rPr>
        <w:t>Rodrígue</w:t>
      </w:r>
      <w:r w:rsidR="00712DD9" w:rsidRPr="007E216B">
        <w:rPr>
          <w:rFonts w:ascii="Times New Roman" w:hAnsi="Times New Roman"/>
          <w:sz w:val="24"/>
          <w:szCs w:val="24"/>
        </w:rPr>
        <w:t>z</w:t>
      </w:r>
      <w:r w:rsidRPr="007E216B">
        <w:rPr>
          <w:rFonts w:ascii="Times New Roman" w:hAnsi="Times New Roman"/>
          <w:sz w:val="24"/>
          <w:szCs w:val="24"/>
        </w:rPr>
        <w:t>,</w:t>
      </w:r>
      <w:r w:rsidR="00D16BD4" w:rsidRPr="007E216B">
        <w:rPr>
          <w:rFonts w:ascii="Times New Roman" w:hAnsi="Times New Roman"/>
          <w:sz w:val="24"/>
          <w:szCs w:val="24"/>
        </w:rPr>
        <w:t xml:space="preserve"> Yaritza</w:t>
      </w:r>
      <w:r w:rsidRPr="007E216B">
        <w:rPr>
          <w:rFonts w:ascii="Times New Roman" w:hAnsi="Times New Roman"/>
          <w:sz w:val="24"/>
          <w:szCs w:val="24"/>
        </w:rPr>
        <w:t>.,</w:t>
      </w:r>
      <w:r w:rsidR="00D16BD4" w:rsidRPr="007E216B">
        <w:rPr>
          <w:rFonts w:ascii="Times New Roman" w:hAnsi="Times New Roman"/>
          <w:sz w:val="24"/>
          <w:szCs w:val="24"/>
        </w:rPr>
        <w:t xml:space="preserve"> Depestre Manso, s L.</w:t>
      </w:r>
      <w:r w:rsidRPr="007E216B">
        <w:rPr>
          <w:rFonts w:ascii="Times New Roman" w:hAnsi="Times New Roman"/>
          <w:sz w:val="24"/>
          <w:szCs w:val="24"/>
        </w:rPr>
        <w:t>.,</w:t>
      </w:r>
      <w:r w:rsidR="00D16BD4" w:rsidRPr="007E216B">
        <w:rPr>
          <w:rFonts w:ascii="Times New Roman" w:hAnsi="Times New Roman"/>
          <w:sz w:val="24"/>
          <w:szCs w:val="24"/>
        </w:rPr>
        <w:t xml:space="preserve"> </w:t>
      </w:r>
      <w:proofErr w:type="spellStart"/>
      <w:proofErr w:type="gramStart"/>
      <w:r w:rsidR="00D16BD4" w:rsidRPr="007E216B">
        <w:rPr>
          <w:rFonts w:ascii="Times New Roman" w:hAnsi="Times New Roman"/>
          <w:sz w:val="24"/>
          <w:szCs w:val="24"/>
        </w:rPr>
        <w:t>Palloix</w:t>
      </w:r>
      <w:proofErr w:type="spellEnd"/>
      <w:r w:rsidR="00D16BD4" w:rsidRPr="007E216B">
        <w:rPr>
          <w:rFonts w:ascii="Times New Roman" w:hAnsi="Times New Roman"/>
          <w:sz w:val="24"/>
          <w:szCs w:val="24"/>
        </w:rPr>
        <w:t xml:space="preserve">, </w:t>
      </w:r>
      <w:r w:rsidRPr="007E216B">
        <w:rPr>
          <w:rFonts w:ascii="Times New Roman" w:hAnsi="Times New Roman"/>
          <w:sz w:val="24"/>
          <w:szCs w:val="24"/>
        </w:rPr>
        <w:t xml:space="preserve"> </w:t>
      </w:r>
      <w:r w:rsidR="00D16BD4" w:rsidRPr="007E216B">
        <w:rPr>
          <w:rFonts w:ascii="Times New Roman" w:hAnsi="Times New Roman"/>
          <w:sz w:val="24"/>
          <w:szCs w:val="24"/>
        </w:rPr>
        <w:t>Alain</w:t>
      </w:r>
      <w:proofErr w:type="gramEnd"/>
      <w:r w:rsidR="00D16BD4" w:rsidRPr="007E216B">
        <w:rPr>
          <w:rFonts w:ascii="Times New Roman" w:hAnsi="Times New Roman"/>
          <w:sz w:val="24"/>
          <w:szCs w:val="24"/>
        </w:rPr>
        <w:t xml:space="preserve">. 2014. Comportamiento en campo abierto de nuevos híbridos F1 y variedades de pimiento </w:t>
      </w:r>
      <w:r w:rsidR="00D16BD4" w:rsidRPr="007E216B">
        <w:rPr>
          <w:rFonts w:ascii="Times New Roman" w:hAnsi="Times New Roman"/>
          <w:i/>
          <w:sz w:val="24"/>
          <w:szCs w:val="24"/>
        </w:rPr>
        <w:t>(</w:t>
      </w:r>
      <w:proofErr w:type="spellStart"/>
      <w:r w:rsidR="00D16BD4" w:rsidRPr="007E216B">
        <w:rPr>
          <w:rFonts w:ascii="Times New Roman" w:hAnsi="Times New Roman"/>
          <w:i/>
          <w:sz w:val="24"/>
          <w:szCs w:val="24"/>
        </w:rPr>
        <w:t>Capsicum</w:t>
      </w:r>
      <w:proofErr w:type="spellEnd"/>
      <w:r w:rsidR="00D16BD4" w:rsidRPr="007E216B">
        <w:rPr>
          <w:rFonts w:ascii="Times New Roman" w:hAnsi="Times New Roman"/>
          <w:i/>
          <w:sz w:val="24"/>
          <w:szCs w:val="24"/>
        </w:rPr>
        <w:t xml:space="preserve"> </w:t>
      </w:r>
      <w:proofErr w:type="spellStart"/>
      <w:r w:rsidR="00D16BD4" w:rsidRPr="007E216B">
        <w:rPr>
          <w:rFonts w:ascii="Times New Roman" w:hAnsi="Times New Roman"/>
          <w:i/>
          <w:sz w:val="24"/>
          <w:szCs w:val="24"/>
        </w:rPr>
        <w:t>annuum</w:t>
      </w:r>
      <w:proofErr w:type="spellEnd"/>
      <w:r w:rsidR="00D16BD4" w:rsidRPr="007E216B">
        <w:rPr>
          <w:rFonts w:ascii="Times New Roman" w:hAnsi="Times New Roman"/>
          <w:i/>
          <w:sz w:val="24"/>
          <w:szCs w:val="24"/>
        </w:rPr>
        <w:t xml:space="preserve"> L.)</w:t>
      </w:r>
      <w:r w:rsidR="00D16BD4" w:rsidRPr="007E216B">
        <w:rPr>
          <w:rFonts w:ascii="Times New Roman" w:hAnsi="Times New Roman"/>
          <w:sz w:val="24"/>
          <w:szCs w:val="24"/>
        </w:rPr>
        <w:t xml:space="preserve"> </w:t>
      </w:r>
      <w:proofErr w:type="spellStart"/>
      <w:r w:rsidR="00D16BD4" w:rsidRPr="007E216B">
        <w:rPr>
          <w:rFonts w:ascii="Times New Roman" w:hAnsi="Times New Roman"/>
          <w:sz w:val="24"/>
          <w:szCs w:val="24"/>
        </w:rPr>
        <w:t>mul</w:t>
      </w:r>
      <w:proofErr w:type="spellEnd"/>
      <w:r w:rsidR="00F0505A" w:rsidRPr="007E216B">
        <w:rPr>
          <w:rStyle w:val="markedcontent"/>
          <w:rFonts w:ascii="Times New Roman" w:hAnsi="Times New Roman"/>
          <w:sz w:val="24"/>
          <w:szCs w:val="24"/>
        </w:rPr>
        <w:t xml:space="preserve"> o+de+mora&amp;source=bl&amp;ots=pcDRoDCTor&amp;sig=aGBDdmodFPgTGWeoVLgetnVD14&amp;hl=es&amp;sa=X&amp;ved=0ahUKEwje4KXS5dnKAhVCZCYKHR1</w:t>
      </w:r>
    </w:p>
    <w:p w14:paraId="220AABFF" w14:textId="77777777" w:rsidR="00F0505A" w:rsidRPr="007E216B" w:rsidRDefault="00F0505A" w:rsidP="00E962EF">
      <w:pPr>
        <w:spacing w:after="0" w:line="360" w:lineRule="auto"/>
        <w:ind w:left="425" w:hanging="425"/>
        <w:jc w:val="both"/>
        <w:rPr>
          <w:rFonts w:ascii="Times New Roman" w:hAnsi="Times New Roman"/>
          <w:sz w:val="24"/>
          <w:szCs w:val="24"/>
        </w:rPr>
      </w:pPr>
      <w:r w:rsidRPr="007E216B">
        <w:rPr>
          <w:rFonts w:ascii="Times New Roman" w:hAnsi="Times New Roman"/>
          <w:sz w:val="24"/>
          <w:szCs w:val="24"/>
        </w:rPr>
        <w:t xml:space="preserve">SUMMER ZONE. 2010. Catálogo de productos para la agricultura. (en línea).  Consultado: 25/10/2019. Disponible en; </w:t>
      </w:r>
      <w:hyperlink r:id="rId19" w:history="1">
        <w:r w:rsidRPr="007E216B">
          <w:rPr>
            <w:rStyle w:val="Hipervnculo"/>
            <w:rFonts w:ascii="Times New Roman" w:hAnsi="Times New Roman"/>
            <w:color w:val="auto"/>
            <w:sz w:val="24"/>
            <w:szCs w:val="24"/>
            <w:u w:val="none"/>
          </w:rPr>
          <w:t>http://wvAv.orgánicos</w:t>
        </w:r>
      </w:hyperlink>
      <w:r w:rsidRPr="007E216B">
        <w:rPr>
          <w:rFonts w:ascii="Times New Roman" w:hAnsi="Times New Roman"/>
          <w:sz w:val="24"/>
          <w:szCs w:val="24"/>
        </w:rPr>
        <w:t xml:space="preserve"> ecuador.com/.</w:t>
      </w:r>
    </w:p>
    <w:p w14:paraId="0E751448" w14:textId="77777777" w:rsidR="00F0505A" w:rsidRPr="007E216B" w:rsidRDefault="00F0505A" w:rsidP="00E962EF">
      <w:pPr>
        <w:spacing w:after="0" w:line="360" w:lineRule="auto"/>
        <w:ind w:left="425" w:hanging="425"/>
        <w:jc w:val="both"/>
        <w:rPr>
          <w:rFonts w:ascii="Times New Roman" w:hAnsi="Times New Roman"/>
          <w:sz w:val="24"/>
          <w:szCs w:val="24"/>
          <w:lang w:val="es-US"/>
        </w:rPr>
      </w:pPr>
      <w:r w:rsidRPr="007E216B">
        <w:rPr>
          <w:rStyle w:val="markedcontent"/>
          <w:rFonts w:ascii="Times New Roman" w:hAnsi="Times New Roman"/>
          <w:sz w:val="24"/>
          <w:szCs w:val="24"/>
        </w:rPr>
        <w:t xml:space="preserve">Suquilanda, M. 1995. Producción Orgánica de Pimiento. Cartilla Divulgativa </w:t>
      </w:r>
      <w:proofErr w:type="spellStart"/>
      <w:r w:rsidRPr="007E216B">
        <w:rPr>
          <w:rStyle w:val="markedcontent"/>
          <w:rFonts w:ascii="Times New Roman" w:hAnsi="Times New Roman"/>
          <w:sz w:val="24"/>
          <w:szCs w:val="24"/>
        </w:rPr>
        <w:t>Nº</w:t>
      </w:r>
      <w:proofErr w:type="spellEnd"/>
      <w:r w:rsidRPr="007E216B">
        <w:rPr>
          <w:rStyle w:val="markedcontent"/>
          <w:rFonts w:ascii="Times New Roman" w:hAnsi="Times New Roman"/>
          <w:sz w:val="24"/>
          <w:szCs w:val="24"/>
        </w:rPr>
        <w:t xml:space="preserve"> 2, Edición </w:t>
      </w:r>
      <w:proofErr w:type="spellStart"/>
      <w:r w:rsidRPr="007E216B">
        <w:rPr>
          <w:rStyle w:val="markedcontent"/>
          <w:rFonts w:ascii="Times New Roman" w:hAnsi="Times New Roman"/>
          <w:sz w:val="24"/>
          <w:szCs w:val="24"/>
        </w:rPr>
        <w:t>Publiacesores</w:t>
      </w:r>
      <w:proofErr w:type="spellEnd"/>
      <w:r w:rsidRPr="007E216B">
        <w:rPr>
          <w:rStyle w:val="markedcontent"/>
          <w:rFonts w:ascii="Times New Roman" w:hAnsi="Times New Roman"/>
          <w:sz w:val="24"/>
          <w:szCs w:val="24"/>
        </w:rPr>
        <w:t>, Quito – Ecuador. pp. 3–15.</w:t>
      </w:r>
    </w:p>
    <w:p w14:paraId="57E6BF61" w14:textId="77777777" w:rsidR="00D16BD4" w:rsidRPr="007E216B" w:rsidRDefault="00D16BD4" w:rsidP="00E962EF">
      <w:pPr>
        <w:spacing w:after="0" w:line="360" w:lineRule="auto"/>
        <w:ind w:left="425" w:hanging="425"/>
        <w:jc w:val="both"/>
        <w:rPr>
          <w:rFonts w:ascii="Times New Roman" w:hAnsi="Times New Roman"/>
          <w:sz w:val="24"/>
          <w:szCs w:val="24"/>
        </w:rPr>
      </w:pPr>
      <w:r w:rsidRPr="007E216B">
        <w:rPr>
          <w:rFonts w:ascii="Times New Roman" w:hAnsi="Times New Roman"/>
          <w:sz w:val="24"/>
          <w:szCs w:val="24"/>
        </w:rPr>
        <w:t xml:space="preserve">Rodríguez, Yaritza., Depestre Manso, Tomás L., </w:t>
      </w:r>
      <w:proofErr w:type="spellStart"/>
      <w:r w:rsidRPr="007E216B">
        <w:rPr>
          <w:rFonts w:ascii="Times New Roman" w:hAnsi="Times New Roman"/>
          <w:sz w:val="24"/>
          <w:szCs w:val="24"/>
        </w:rPr>
        <w:t>Palloix</w:t>
      </w:r>
      <w:proofErr w:type="spellEnd"/>
      <w:r w:rsidRPr="007E216B">
        <w:rPr>
          <w:rFonts w:ascii="Times New Roman" w:hAnsi="Times New Roman"/>
          <w:sz w:val="24"/>
          <w:szCs w:val="24"/>
        </w:rPr>
        <w:t>, Alain</w:t>
      </w:r>
      <w:r w:rsidRPr="007E216B">
        <w:rPr>
          <w:rFonts w:ascii="Times New Roman" w:hAnsi="Times New Roman"/>
          <w:i/>
          <w:sz w:val="24"/>
          <w:szCs w:val="24"/>
        </w:rPr>
        <w:t>.</w:t>
      </w:r>
      <w:r w:rsidRPr="007E216B">
        <w:rPr>
          <w:rFonts w:ascii="Times New Roman" w:hAnsi="Times New Roman"/>
          <w:sz w:val="24"/>
          <w:szCs w:val="24"/>
        </w:rPr>
        <w:t xml:space="preserve"> 2018. Nuevas combinaciones híbridas de pimiento para el sistema de cultivo protegido en Cuba. Cultivos Tropicales, 2018, vol. 39, no. 1, pp. 93-101</w:t>
      </w:r>
    </w:p>
    <w:p w14:paraId="64A1A1E9" w14:textId="77777777" w:rsidR="00E962EF" w:rsidRPr="00D06021" w:rsidRDefault="00E962EF" w:rsidP="00976B64">
      <w:pPr>
        <w:spacing w:after="120" w:line="360" w:lineRule="auto"/>
        <w:jc w:val="both"/>
        <w:rPr>
          <w:rFonts w:ascii="Times New Roman" w:hAnsi="Times New Roman"/>
          <w:b/>
          <w:sz w:val="24"/>
          <w:szCs w:val="24"/>
        </w:rPr>
      </w:pPr>
    </w:p>
    <w:sectPr w:rsidR="00E962EF" w:rsidRPr="00D06021" w:rsidSect="00517CE1">
      <w:headerReference w:type="default" r:id="rId20"/>
      <w:footerReference w:type="default" r:id="rId21"/>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EBFFA" w14:textId="77777777" w:rsidR="009D797C" w:rsidRDefault="009D797C" w:rsidP="00F0505A">
      <w:pPr>
        <w:spacing w:after="0" w:line="240" w:lineRule="auto"/>
      </w:pPr>
      <w:r>
        <w:separator/>
      </w:r>
    </w:p>
  </w:endnote>
  <w:endnote w:type="continuationSeparator" w:id="0">
    <w:p w14:paraId="532A57A2" w14:textId="77777777" w:rsidR="009D797C" w:rsidRDefault="009D797C" w:rsidP="00F05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2" w:name="_Hlk132703058"/>
  <w:bookmarkStart w:id="13" w:name="_Hlk132703059"/>
  <w:p w14:paraId="06C44EE2" w14:textId="77777777" w:rsidR="00F0505A" w:rsidRPr="00054802" w:rsidRDefault="00B1291A" w:rsidP="00054802">
    <w:pPr>
      <w:pStyle w:val="Piedepgina"/>
      <w:jc w:val="right"/>
      <w:rPr>
        <w:rFonts w:ascii="Times New Roman" w:hAnsi="Times New Roman"/>
        <w:b/>
        <w:bCs/>
        <w:i/>
        <w:iCs/>
      </w:rPr>
    </w:pPr>
    <w:r>
      <w:rPr>
        <w:rFonts w:ascii="Times New Roman" w:hAnsi="Times New Roman"/>
        <w:b/>
        <w:bCs/>
        <w:i/>
        <w:iCs/>
      </w:rPr>
      <w:fldChar w:fldCharType="begin"/>
    </w:r>
    <w:r w:rsidRPr="00B07DDD">
      <w:rPr>
        <w:rFonts w:ascii="Times New Roman" w:hAnsi="Times New Roman"/>
        <w:b/>
        <w:bCs/>
        <w:i/>
        <w:iCs/>
      </w:rPr>
      <w:instrText xml:space="preserve"> HYPERLINK "https://www.cct-uleam.info" </w:instrText>
    </w:r>
    <w:r>
      <w:rPr>
        <w:rFonts w:ascii="Times New Roman" w:hAnsi="Times New Roman"/>
        <w:b/>
        <w:bCs/>
        <w:i/>
        <w:iCs/>
      </w:rPr>
      <w:fldChar w:fldCharType="separate"/>
    </w:r>
    <w:r w:rsidRPr="00B07DDD">
      <w:rPr>
        <w:rStyle w:val="Hipervnculo"/>
        <w:rFonts w:ascii="Times New Roman" w:hAnsi="Times New Roman"/>
        <w:b/>
        <w:bCs/>
        <w:i/>
        <w:iCs/>
      </w:rPr>
      <w:t>https://www.cct-uleam.info</w:t>
    </w:r>
    <w:bookmarkEnd w:id="12"/>
    <w:bookmarkEnd w:id="13"/>
    <w:r>
      <w:rPr>
        <w:rFonts w:ascii="Times New Roman" w:hAnsi="Times New Roman"/>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9DE7B" w14:textId="77777777" w:rsidR="009D797C" w:rsidRDefault="009D797C" w:rsidP="00F0505A">
      <w:pPr>
        <w:spacing w:after="0" w:line="240" w:lineRule="auto"/>
      </w:pPr>
      <w:r>
        <w:separator/>
      </w:r>
    </w:p>
  </w:footnote>
  <w:footnote w:type="continuationSeparator" w:id="0">
    <w:p w14:paraId="4A7A14DA" w14:textId="77777777" w:rsidR="009D797C" w:rsidRDefault="009D797C" w:rsidP="00F05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485E6" w14:textId="77777777" w:rsidR="00517CE1" w:rsidRPr="00517CE1" w:rsidRDefault="00517CE1" w:rsidP="00517CE1">
    <w:pPr>
      <w:pStyle w:val="Encabezado"/>
      <w:ind w:left="-284"/>
      <w:jc w:val="right"/>
      <w:rPr>
        <w:rFonts w:ascii="Times New Roman" w:hAnsi="Times New Roman"/>
        <w:b/>
        <w:bCs/>
        <w:i/>
        <w:iCs/>
        <w:lang/>
      </w:rPr>
    </w:pPr>
    <w:bookmarkStart w:id="10" w:name="_Hlk132703050"/>
    <w:bookmarkStart w:id="11" w:name="_Hlk132703051"/>
    <w:r w:rsidRPr="00517CE1">
      <w:rPr>
        <w:rFonts w:ascii="Times New Roman" w:hAnsi="Times New Roman"/>
        <w:b/>
        <w:bCs/>
        <w:i/>
        <w:iCs/>
      </w:rPr>
      <w:t xml:space="preserve">Revista “Chone, Ciencia y Tecnología”. Vol. 1, </w:t>
    </w:r>
    <w:proofErr w:type="spellStart"/>
    <w:r w:rsidRPr="00517CE1">
      <w:rPr>
        <w:rFonts w:ascii="Times New Roman" w:hAnsi="Times New Roman"/>
        <w:b/>
        <w:bCs/>
        <w:i/>
        <w:iCs/>
      </w:rPr>
      <w:t>Nro</w:t>
    </w:r>
    <w:proofErr w:type="spellEnd"/>
    <w:r w:rsidRPr="00517CE1">
      <w:rPr>
        <w:rFonts w:ascii="Times New Roman" w:hAnsi="Times New Roman"/>
        <w:b/>
        <w:bCs/>
        <w:i/>
        <w:iCs/>
      </w:rPr>
      <w:t xml:space="preserve"> 2. Julio – diciembre de 2023</w:t>
    </w:r>
    <w:bookmarkEnd w:id="10"/>
    <w:bookmarkEnd w:id="11"/>
    <w:r w:rsidRPr="00517CE1">
      <w:rPr>
        <w:rFonts w:ascii="Times New Roman" w:hAnsi="Times New Roman"/>
        <w:b/>
        <w:bCs/>
        <w:i/>
        <w:iCs/>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83848"/>
    <w:multiLevelType w:val="hybridMultilevel"/>
    <w:tmpl w:val="DBE2EA1A"/>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0F6B1E24"/>
    <w:multiLevelType w:val="hybridMultilevel"/>
    <w:tmpl w:val="267821C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1CDD7F59"/>
    <w:multiLevelType w:val="hybridMultilevel"/>
    <w:tmpl w:val="75E089B6"/>
    <w:lvl w:ilvl="0" w:tplc="BBC28DC2">
      <w:numFmt w:val="bullet"/>
      <w:lvlText w:val="-"/>
      <w:lvlJc w:val="left"/>
      <w:pPr>
        <w:ind w:left="-349"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671552"/>
    <w:multiLevelType w:val="hybridMultilevel"/>
    <w:tmpl w:val="B284F5F8"/>
    <w:lvl w:ilvl="0" w:tplc="F8DA66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F0A610B"/>
    <w:multiLevelType w:val="hybridMultilevel"/>
    <w:tmpl w:val="73063D8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33004162"/>
    <w:multiLevelType w:val="hybridMultilevel"/>
    <w:tmpl w:val="DA825AC2"/>
    <w:lvl w:ilvl="0" w:tplc="3D229FB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4A4C147A"/>
    <w:multiLevelType w:val="hybridMultilevel"/>
    <w:tmpl w:val="7CD8C6C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B070250"/>
    <w:multiLevelType w:val="hybridMultilevel"/>
    <w:tmpl w:val="7956533E"/>
    <w:lvl w:ilvl="0" w:tplc="8C52B6BA">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69F10FFD"/>
    <w:multiLevelType w:val="hybridMultilevel"/>
    <w:tmpl w:val="0D9EB030"/>
    <w:lvl w:ilvl="0" w:tplc="D1C02EF0">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9" w15:restartNumberingAfterBreak="0">
    <w:nsid w:val="72212CC0"/>
    <w:multiLevelType w:val="hybridMultilevel"/>
    <w:tmpl w:val="4F18DED4"/>
    <w:lvl w:ilvl="0" w:tplc="79DA2E72">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15:restartNumberingAfterBreak="0">
    <w:nsid w:val="7D32353C"/>
    <w:multiLevelType w:val="hybridMultilevel"/>
    <w:tmpl w:val="E92AA7A8"/>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7"/>
  </w:num>
  <w:num w:numId="5">
    <w:abstractNumId w:val="9"/>
  </w:num>
  <w:num w:numId="6">
    <w:abstractNumId w:val="5"/>
  </w:num>
  <w:num w:numId="7">
    <w:abstractNumId w:val="0"/>
  </w:num>
  <w:num w:numId="8">
    <w:abstractNumId w:val="6"/>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FF"/>
    <w:rsid w:val="00003869"/>
    <w:rsid w:val="00011EEC"/>
    <w:rsid w:val="00047FC5"/>
    <w:rsid w:val="00054802"/>
    <w:rsid w:val="000719AF"/>
    <w:rsid w:val="00071E18"/>
    <w:rsid w:val="00083B53"/>
    <w:rsid w:val="000A0579"/>
    <w:rsid w:val="000B034B"/>
    <w:rsid w:val="0012728A"/>
    <w:rsid w:val="0015235A"/>
    <w:rsid w:val="001A34E6"/>
    <w:rsid w:val="001A73C7"/>
    <w:rsid w:val="001B42AD"/>
    <w:rsid w:val="001B4447"/>
    <w:rsid w:val="00201A2D"/>
    <w:rsid w:val="0020312A"/>
    <w:rsid w:val="00231395"/>
    <w:rsid w:val="00246AB1"/>
    <w:rsid w:val="00254A38"/>
    <w:rsid w:val="00255AC3"/>
    <w:rsid w:val="0028090F"/>
    <w:rsid w:val="002870B2"/>
    <w:rsid w:val="00295DE1"/>
    <w:rsid w:val="002B7277"/>
    <w:rsid w:val="0032058E"/>
    <w:rsid w:val="0032619B"/>
    <w:rsid w:val="0033752F"/>
    <w:rsid w:val="00352436"/>
    <w:rsid w:val="00353FDF"/>
    <w:rsid w:val="00363DEB"/>
    <w:rsid w:val="003A39DB"/>
    <w:rsid w:val="003B28E0"/>
    <w:rsid w:val="003C54CB"/>
    <w:rsid w:val="003D1DD3"/>
    <w:rsid w:val="00415E21"/>
    <w:rsid w:val="00427F3B"/>
    <w:rsid w:val="00453B6F"/>
    <w:rsid w:val="0045507E"/>
    <w:rsid w:val="00460AC9"/>
    <w:rsid w:val="004A4BF4"/>
    <w:rsid w:val="00517CE1"/>
    <w:rsid w:val="005210A9"/>
    <w:rsid w:val="00523856"/>
    <w:rsid w:val="00540FDA"/>
    <w:rsid w:val="00546DBF"/>
    <w:rsid w:val="00564E32"/>
    <w:rsid w:val="0057619B"/>
    <w:rsid w:val="005762B4"/>
    <w:rsid w:val="00582CDB"/>
    <w:rsid w:val="00592DE5"/>
    <w:rsid w:val="005C3D28"/>
    <w:rsid w:val="0061029B"/>
    <w:rsid w:val="0062199C"/>
    <w:rsid w:val="006831A2"/>
    <w:rsid w:val="00685D31"/>
    <w:rsid w:val="006B0056"/>
    <w:rsid w:val="006B67A8"/>
    <w:rsid w:val="00705ED5"/>
    <w:rsid w:val="00712DD9"/>
    <w:rsid w:val="007229F8"/>
    <w:rsid w:val="00742A59"/>
    <w:rsid w:val="00742F1B"/>
    <w:rsid w:val="007B7261"/>
    <w:rsid w:val="007C35D6"/>
    <w:rsid w:val="007C674E"/>
    <w:rsid w:val="007E216B"/>
    <w:rsid w:val="007E6AE9"/>
    <w:rsid w:val="007F06D2"/>
    <w:rsid w:val="0083421C"/>
    <w:rsid w:val="00841B00"/>
    <w:rsid w:val="008624DA"/>
    <w:rsid w:val="008E5987"/>
    <w:rsid w:val="008F3C69"/>
    <w:rsid w:val="0092243D"/>
    <w:rsid w:val="00932E0D"/>
    <w:rsid w:val="00945B53"/>
    <w:rsid w:val="00976B64"/>
    <w:rsid w:val="009B1043"/>
    <w:rsid w:val="009B237B"/>
    <w:rsid w:val="009D46CC"/>
    <w:rsid w:val="009D797C"/>
    <w:rsid w:val="00A60E92"/>
    <w:rsid w:val="00A97510"/>
    <w:rsid w:val="00AC7716"/>
    <w:rsid w:val="00AD08A9"/>
    <w:rsid w:val="00B1291A"/>
    <w:rsid w:val="00B565FC"/>
    <w:rsid w:val="00B57C54"/>
    <w:rsid w:val="00B7203E"/>
    <w:rsid w:val="00B928FF"/>
    <w:rsid w:val="00BB63C9"/>
    <w:rsid w:val="00BC25FB"/>
    <w:rsid w:val="00C11C7F"/>
    <w:rsid w:val="00C60662"/>
    <w:rsid w:val="00CD46AD"/>
    <w:rsid w:val="00CD785B"/>
    <w:rsid w:val="00CE513A"/>
    <w:rsid w:val="00CF4060"/>
    <w:rsid w:val="00D06021"/>
    <w:rsid w:val="00D16BD4"/>
    <w:rsid w:val="00D40121"/>
    <w:rsid w:val="00D77C7D"/>
    <w:rsid w:val="00D938B7"/>
    <w:rsid w:val="00DC5C6C"/>
    <w:rsid w:val="00DF67D6"/>
    <w:rsid w:val="00E340BF"/>
    <w:rsid w:val="00E43E9F"/>
    <w:rsid w:val="00E75D95"/>
    <w:rsid w:val="00E962EF"/>
    <w:rsid w:val="00EA5980"/>
    <w:rsid w:val="00EC1997"/>
    <w:rsid w:val="00EC5881"/>
    <w:rsid w:val="00EF134A"/>
    <w:rsid w:val="00F00542"/>
    <w:rsid w:val="00F0382E"/>
    <w:rsid w:val="00F0505A"/>
    <w:rsid w:val="00F1338C"/>
    <w:rsid w:val="00F17EC4"/>
    <w:rsid w:val="00F56FCF"/>
    <w:rsid w:val="00FB5E1C"/>
    <w:rsid w:val="00FF111B"/>
    <w:rsid w:val="00FF6137"/>
    <w:rsid w:val="00FF6F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70D4A"/>
  <w15:chartTrackingRefBased/>
  <w15:docId w15:val="{8621D563-38AF-4A0D-94A5-91DCA221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s-ES" w:eastAsia="en-US"/>
    </w:rPr>
  </w:style>
  <w:style w:type="paragraph" w:styleId="Ttulo1">
    <w:name w:val="heading 1"/>
    <w:basedOn w:val="Normal"/>
    <w:next w:val="Normal"/>
    <w:link w:val="Ttulo1Car"/>
    <w:uiPriority w:val="9"/>
    <w:qFormat/>
    <w:rsid w:val="00C60662"/>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unhideWhenUsed/>
    <w:qFormat/>
    <w:rsid w:val="002870B2"/>
    <w:pPr>
      <w:keepNext/>
      <w:keepLines/>
      <w:spacing w:before="40" w:after="0" w:line="360" w:lineRule="auto"/>
      <w:jc w:val="both"/>
      <w:outlineLvl w:val="1"/>
    </w:pPr>
    <w:rPr>
      <w:rFonts w:ascii="Arial" w:eastAsia="Times New Roman" w:hAnsi="Arial"/>
      <w:sz w:val="24"/>
      <w:szCs w:val="26"/>
    </w:rPr>
  </w:style>
  <w:style w:type="paragraph" w:styleId="Ttulo3">
    <w:name w:val="heading 3"/>
    <w:basedOn w:val="Normal"/>
    <w:next w:val="Normal"/>
    <w:link w:val="Ttulo3Car"/>
    <w:uiPriority w:val="9"/>
    <w:semiHidden/>
    <w:unhideWhenUsed/>
    <w:qFormat/>
    <w:rsid w:val="002870B2"/>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unhideWhenUsed/>
    <w:qFormat/>
    <w:rsid w:val="001B42AD"/>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qFormat/>
    <w:rsid w:val="00B928FF"/>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uiPriority w:val="20"/>
    <w:qFormat/>
    <w:rsid w:val="00B928FF"/>
    <w:rPr>
      <w:i/>
      <w:iCs/>
    </w:rPr>
  </w:style>
  <w:style w:type="character" w:customStyle="1" w:styleId="markedcontent">
    <w:name w:val="markedcontent"/>
    <w:rsid w:val="00B928FF"/>
  </w:style>
  <w:style w:type="character" w:styleId="Refdecomentario">
    <w:name w:val="annotation reference"/>
    <w:uiPriority w:val="99"/>
    <w:semiHidden/>
    <w:unhideWhenUsed/>
    <w:rsid w:val="0015235A"/>
    <w:rPr>
      <w:sz w:val="16"/>
      <w:szCs w:val="16"/>
    </w:rPr>
  </w:style>
  <w:style w:type="paragraph" w:styleId="Textocomentario">
    <w:name w:val="annotation text"/>
    <w:basedOn w:val="Normal"/>
    <w:link w:val="TextocomentarioCar"/>
    <w:uiPriority w:val="99"/>
    <w:semiHidden/>
    <w:unhideWhenUsed/>
    <w:rsid w:val="0015235A"/>
    <w:pPr>
      <w:spacing w:after="0" w:line="240" w:lineRule="auto"/>
    </w:pPr>
    <w:rPr>
      <w:rFonts w:ascii="Arial" w:hAnsi="Arial" w:cs="Arial"/>
      <w:bCs/>
      <w:kern w:val="36"/>
      <w:sz w:val="20"/>
      <w:szCs w:val="20"/>
      <w:lang w:eastAsia="es-ES"/>
    </w:rPr>
  </w:style>
  <w:style w:type="character" w:customStyle="1" w:styleId="TextocomentarioCar">
    <w:name w:val="Texto comentario Car"/>
    <w:link w:val="Textocomentario"/>
    <w:uiPriority w:val="99"/>
    <w:semiHidden/>
    <w:rsid w:val="0015235A"/>
    <w:rPr>
      <w:rFonts w:ascii="Arial" w:hAnsi="Arial" w:cs="Arial"/>
      <w:bCs/>
      <w:kern w:val="36"/>
    </w:rPr>
  </w:style>
  <w:style w:type="paragraph" w:customStyle="1" w:styleId="Newparagraph">
    <w:name w:val="New paragraph"/>
    <w:basedOn w:val="Normal"/>
    <w:qFormat/>
    <w:rsid w:val="0015235A"/>
    <w:pPr>
      <w:spacing w:after="0" w:line="480" w:lineRule="auto"/>
      <w:ind w:firstLine="720"/>
    </w:pPr>
    <w:rPr>
      <w:rFonts w:ascii="Times New Roman" w:eastAsia="Times New Roman" w:hAnsi="Times New Roman"/>
      <w:sz w:val="24"/>
      <w:szCs w:val="24"/>
      <w:lang w:val="en-GB" w:eastAsia="en-GB"/>
    </w:rPr>
  </w:style>
  <w:style w:type="paragraph" w:styleId="Textodeglobo">
    <w:name w:val="Balloon Text"/>
    <w:basedOn w:val="Normal"/>
    <w:link w:val="TextodegloboCar"/>
    <w:uiPriority w:val="99"/>
    <w:semiHidden/>
    <w:unhideWhenUsed/>
    <w:rsid w:val="0015235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5235A"/>
    <w:rPr>
      <w:rFonts w:ascii="Segoe UI" w:hAnsi="Segoe UI" w:cs="Segoe UI"/>
      <w:sz w:val="18"/>
      <w:szCs w:val="18"/>
      <w:lang w:eastAsia="en-US"/>
    </w:rPr>
  </w:style>
  <w:style w:type="table" w:styleId="Tablaconcuadrcula">
    <w:name w:val="Table Grid"/>
    <w:basedOn w:val="Tablanormal"/>
    <w:uiPriority w:val="39"/>
    <w:rsid w:val="002870B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2870B2"/>
    <w:pPr>
      <w:suppressAutoHyphens/>
      <w:spacing w:after="120" w:line="240" w:lineRule="auto"/>
      <w:jc w:val="both"/>
    </w:pPr>
    <w:rPr>
      <w:rFonts w:ascii="Arial" w:hAnsi="Arial"/>
      <w:sz w:val="24"/>
      <w:szCs w:val="24"/>
      <w:lang w:eastAsia="zh-CN"/>
    </w:rPr>
  </w:style>
  <w:style w:type="character" w:customStyle="1" w:styleId="TextoindependienteCar">
    <w:name w:val="Texto independiente Car"/>
    <w:link w:val="Textoindependiente"/>
    <w:uiPriority w:val="99"/>
    <w:rsid w:val="002870B2"/>
    <w:rPr>
      <w:rFonts w:ascii="Arial" w:hAnsi="Arial"/>
      <w:sz w:val="24"/>
      <w:szCs w:val="24"/>
      <w:lang w:eastAsia="zh-CN"/>
    </w:rPr>
  </w:style>
  <w:style w:type="paragraph" w:styleId="Piedepgina">
    <w:name w:val="footer"/>
    <w:basedOn w:val="Normal"/>
    <w:link w:val="PiedepginaCar"/>
    <w:uiPriority w:val="99"/>
    <w:unhideWhenUsed/>
    <w:rsid w:val="002870B2"/>
    <w:pPr>
      <w:tabs>
        <w:tab w:val="center" w:pos="4252"/>
        <w:tab w:val="right" w:pos="8504"/>
      </w:tabs>
    </w:pPr>
  </w:style>
  <w:style w:type="character" w:customStyle="1" w:styleId="PiedepginaCar">
    <w:name w:val="Pie de página Car"/>
    <w:link w:val="Piedepgina"/>
    <w:uiPriority w:val="99"/>
    <w:rsid w:val="002870B2"/>
    <w:rPr>
      <w:sz w:val="22"/>
      <w:szCs w:val="22"/>
      <w:lang w:eastAsia="en-US"/>
    </w:rPr>
  </w:style>
  <w:style w:type="character" w:customStyle="1" w:styleId="Ttulo2Car">
    <w:name w:val="Título 2 Car"/>
    <w:link w:val="Ttulo2"/>
    <w:uiPriority w:val="9"/>
    <w:rsid w:val="002870B2"/>
    <w:rPr>
      <w:rFonts w:ascii="Arial" w:eastAsia="Times New Roman" w:hAnsi="Arial"/>
      <w:sz w:val="24"/>
      <w:szCs w:val="26"/>
      <w:lang w:eastAsia="en-US"/>
    </w:rPr>
  </w:style>
  <w:style w:type="character" w:customStyle="1" w:styleId="Ttulo3Car">
    <w:name w:val="Título 3 Car"/>
    <w:link w:val="Ttulo3"/>
    <w:uiPriority w:val="9"/>
    <w:semiHidden/>
    <w:rsid w:val="002870B2"/>
    <w:rPr>
      <w:rFonts w:ascii="Calibri Light" w:eastAsia="Times New Roman" w:hAnsi="Calibri Light"/>
      <w:b/>
      <w:bCs/>
      <w:sz w:val="26"/>
      <w:szCs w:val="26"/>
      <w:lang w:eastAsia="en-US"/>
    </w:rPr>
  </w:style>
  <w:style w:type="paragraph" w:customStyle="1" w:styleId="Textoindependiente21">
    <w:name w:val="Texto independiente 21"/>
    <w:basedOn w:val="Normal"/>
    <w:rsid w:val="00582CDB"/>
    <w:pPr>
      <w:suppressAutoHyphens/>
      <w:spacing w:after="0" w:line="360" w:lineRule="auto"/>
      <w:jc w:val="both"/>
    </w:pPr>
    <w:rPr>
      <w:rFonts w:ascii="Arial" w:hAnsi="Arial" w:cs="Arial"/>
      <w:color w:val="000000"/>
      <w:sz w:val="24"/>
      <w:szCs w:val="24"/>
      <w:lang w:eastAsia="zh-CN"/>
    </w:rPr>
  </w:style>
  <w:style w:type="character" w:customStyle="1" w:styleId="Ttulo1Car">
    <w:name w:val="Título 1 Car"/>
    <w:link w:val="Ttulo1"/>
    <w:uiPriority w:val="9"/>
    <w:rsid w:val="00C60662"/>
    <w:rPr>
      <w:rFonts w:ascii="Calibri Light" w:eastAsia="Times New Roman" w:hAnsi="Calibri Light" w:cs="Times New Roman"/>
      <w:b/>
      <w:bCs/>
      <w:kern w:val="32"/>
      <w:sz w:val="32"/>
      <w:szCs w:val="32"/>
      <w:lang w:eastAsia="en-US"/>
    </w:rPr>
  </w:style>
  <w:style w:type="paragraph" w:styleId="Prrafodelista">
    <w:name w:val="List Paragraph"/>
    <w:basedOn w:val="Normal"/>
    <w:uiPriority w:val="34"/>
    <w:qFormat/>
    <w:rsid w:val="00D16BD4"/>
    <w:pPr>
      <w:spacing w:after="200" w:line="276" w:lineRule="auto"/>
      <w:ind w:left="720"/>
      <w:contextualSpacing/>
      <w:jc w:val="both"/>
    </w:pPr>
    <w:rPr>
      <w:sz w:val="24"/>
    </w:rPr>
  </w:style>
  <w:style w:type="character" w:styleId="Hipervnculo">
    <w:name w:val="Hyperlink"/>
    <w:uiPriority w:val="99"/>
    <w:unhideWhenUsed/>
    <w:rsid w:val="00D16BD4"/>
    <w:rPr>
      <w:color w:val="0000FF"/>
      <w:u w:val="single"/>
    </w:rPr>
  </w:style>
  <w:style w:type="character" w:customStyle="1" w:styleId="orcid-id-https">
    <w:name w:val="orcid-id-https"/>
    <w:rsid w:val="001A73C7"/>
  </w:style>
  <w:style w:type="paragraph" w:styleId="Encabezado">
    <w:name w:val="header"/>
    <w:basedOn w:val="Normal"/>
    <w:link w:val="EncabezadoCar"/>
    <w:uiPriority w:val="99"/>
    <w:unhideWhenUsed/>
    <w:rsid w:val="00F0505A"/>
    <w:pPr>
      <w:tabs>
        <w:tab w:val="center" w:pos="4252"/>
        <w:tab w:val="right" w:pos="8504"/>
      </w:tabs>
    </w:pPr>
  </w:style>
  <w:style w:type="character" w:customStyle="1" w:styleId="EncabezadoCar">
    <w:name w:val="Encabezado Car"/>
    <w:link w:val="Encabezado"/>
    <w:uiPriority w:val="99"/>
    <w:rsid w:val="00F0505A"/>
    <w:rPr>
      <w:sz w:val="22"/>
      <w:szCs w:val="22"/>
      <w:lang w:eastAsia="en-US"/>
    </w:rPr>
  </w:style>
  <w:style w:type="paragraph" w:customStyle="1" w:styleId="Articletitle">
    <w:name w:val="Article title"/>
    <w:basedOn w:val="Normal"/>
    <w:next w:val="Normal"/>
    <w:qFormat/>
    <w:rsid w:val="00255AC3"/>
    <w:pPr>
      <w:spacing w:after="120" w:line="360" w:lineRule="auto"/>
    </w:pPr>
    <w:rPr>
      <w:rFonts w:ascii="Times New Roman" w:eastAsia="Times New Roman" w:hAnsi="Times New Roman"/>
      <w:b/>
      <w:sz w:val="28"/>
      <w:szCs w:val="24"/>
      <w:lang w:val="en-GB" w:eastAsia="en-GB"/>
    </w:rPr>
  </w:style>
  <w:style w:type="character" w:customStyle="1" w:styleId="Ttulo4Car">
    <w:name w:val="Título 4 Car"/>
    <w:link w:val="Ttulo4"/>
    <w:uiPriority w:val="9"/>
    <w:rsid w:val="001B42AD"/>
    <w:rPr>
      <w:rFonts w:ascii="Calibri" w:eastAsia="Times New Roman" w:hAnsi="Calibri" w:cs="Times New Roman"/>
      <w:b/>
      <w:bCs/>
      <w:sz w:val="28"/>
      <w:szCs w:val="28"/>
      <w:lang w:eastAsia="en-US"/>
    </w:rPr>
  </w:style>
  <w:style w:type="character" w:styleId="Mencinsinresolver">
    <w:name w:val="Unresolved Mention"/>
    <w:uiPriority w:val="99"/>
    <w:semiHidden/>
    <w:unhideWhenUsed/>
    <w:rsid w:val="00564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4186">
      <w:bodyDiv w:val="1"/>
      <w:marLeft w:val="0"/>
      <w:marRight w:val="0"/>
      <w:marTop w:val="0"/>
      <w:marBottom w:val="0"/>
      <w:divBdr>
        <w:top w:val="none" w:sz="0" w:space="0" w:color="auto"/>
        <w:left w:val="none" w:sz="0" w:space="0" w:color="auto"/>
        <w:bottom w:val="none" w:sz="0" w:space="0" w:color="auto"/>
        <w:right w:val="none" w:sz="0" w:space="0" w:color="auto"/>
      </w:divBdr>
    </w:div>
    <w:div w:id="1689134395">
      <w:bodyDiv w:val="1"/>
      <w:marLeft w:val="0"/>
      <w:marRight w:val="0"/>
      <w:marTop w:val="0"/>
      <w:marBottom w:val="0"/>
      <w:divBdr>
        <w:top w:val="none" w:sz="0" w:space="0" w:color="auto"/>
        <w:left w:val="none" w:sz="0" w:space="0" w:color="auto"/>
        <w:bottom w:val="none" w:sz="0" w:space="0" w:color="auto"/>
        <w:right w:val="none" w:sz="0" w:space="0" w:color="auto"/>
      </w:divBdr>
    </w:div>
    <w:div w:id="212318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tsoler@gmail.com" TargetMode="External"/><Relationship Id="rId13" Type="http://schemas.openxmlformats.org/officeDocument/2006/relationships/hyperlink" Target="mailto:tboicetf@udg.co.cu" TargetMode="External"/><Relationship Id="rId18" Type="http://schemas.openxmlformats.org/officeDocument/2006/relationships/hyperlink" Target="https://repositorio.uta.edu.ec/jspui/handle/123456789/249%209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0-0003-4761-8249"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jctsoler@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jimeneza@udg.co.cu" TargetMode="External"/><Relationship Id="rId5" Type="http://schemas.openxmlformats.org/officeDocument/2006/relationships/webSettings" Target="webSettings.xml"/><Relationship Id="rId15" Type="http://schemas.openxmlformats.org/officeDocument/2006/relationships/hyperlink" Target="https://orcid.org/0000-0002-6499-1902" TargetMode="External"/><Relationship Id="rId23" Type="http://schemas.openxmlformats.org/officeDocument/2006/relationships/theme" Target="theme/theme1.xml"/><Relationship Id="rId10" Type="http://schemas.openxmlformats.org/officeDocument/2006/relationships/hyperlink" Target="mailto:ggonzalezg@udg.co.cu" TargetMode="External"/><Relationship Id="rId19" Type="http://schemas.openxmlformats.org/officeDocument/2006/relationships/hyperlink" Target="http://wvAv.org&#225;nicos" TargetMode="External"/><Relationship Id="rId4" Type="http://schemas.openxmlformats.org/officeDocument/2006/relationships/settings" Target="settings.xml"/><Relationship Id="rId9" Type="http://schemas.openxmlformats.org/officeDocument/2006/relationships/hyperlink" Target="https://orcid.org/0000-0002-9082-5588" TargetMode="External"/><Relationship Id="rId14" Type="http://schemas.openxmlformats.org/officeDocument/2006/relationships/hyperlink" Target="https://orcid.org/0000-0001-5769-6852"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03A53-0FB7-43D0-8BA7-03BBE153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4671</Words>
  <Characters>25696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30307</CharactersWithSpaces>
  <SharedDoc>false</SharedDoc>
  <HLinks>
    <vt:vector size="90" baseType="variant">
      <vt:variant>
        <vt:i4>11075711</vt:i4>
      </vt:variant>
      <vt:variant>
        <vt:i4>42</vt:i4>
      </vt:variant>
      <vt:variant>
        <vt:i4>0</vt:i4>
      </vt:variant>
      <vt:variant>
        <vt:i4>5</vt:i4>
      </vt:variant>
      <vt:variant>
        <vt:lpwstr>http://wvav.orgánicos/</vt:lpwstr>
      </vt:variant>
      <vt:variant>
        <vt:lpwstr/>
      </vt:variant>
      <vt:variant>
        <vt:i4>458845</vt:i4>
      </vt:variant>
      <vt:variant>
        <vt:i4>39</vt:i4>
      </vt:variant>
      <vt:variant>
        <vt:i4>0</vt:i4>
      </vt:variant>
      <vt:variant>
        <vt:i4>5</vt:i4>
      </vt:variant>
      <vt:variant>
        <vt:lpwstr>http://repositorio.uaaan.mx:8080/xmlui/handle/123456789/8204</vt:lpwstr>
      </vt:variant>
      <vt:variant>
        <vt:lpwstr/>
      </vt:variant>
      <vt:variant>
        <vt:i4>1704020</vt:i4>
      </vt:variant>
      <vt:variant>
        <vt:i4>36</vt:i4>
      </vt:variant>
      <vt:variant>
        <vt:i4>0</vt:i4>
      </vt:variant>
      <vt:variant>
        <vt:i4>5</vt:i4>
      </vt:variant>
      <vt:variant>
        <vt:lpwstr>https://repositorio.uta.edu.ec/jspui/handle/123456789/249 96</vt:lpwstr>
      </vt:variant>
      <vt:variant>
        <vt:lpwstr/>
      </vt:variant>
      <vt:variant>
        <vt:i4>3211317</vt:i4>
      </vt:variant>
      <vt:variant>
        <vt:i4>33</vt:i4>
      </vt:variant>
      <vt:variant>
        <vt:i4>0</vt:i4>
      </vt:variant>
      <vt:variant>
        <vt:i4>5</vt:i4>
      </vt:variant>
      <vt:variant>
        <vt:lpwstr>https://doi.org/10.1016/j.jaap.2018.09.008</vt:lpwstr>
      </vt:variant>
      <vt:variant>
        <vt:lpwstr/>
      </vt:variant>
      <vt:variant>
        <vt:i4>7536717</vt:i4>
      </vt:variant>
      <vt:variant>
        <vt:i4>27</vt:i4>
      </vt:variant>
      <vt:variant>
        <vt:i4>0</vt:i4>
      </vt:variant>
      <vt:variant>
        <vt:i4>5</vt:i4>
      </vt:variant>
      <vt:variant>
        <vt:lpwstr>mailto:jctsoler@gmail.com</vt:lpwstr>
      </vt:variant>
      <vt:variant>
        <vt:lpwstr/>
      </vt:variant>
      <vt:variant>
        <vt:i4>5767188</vt:i4>
      </vt:variant>
      <vt:variant>
        <vt:i4>24</vt:i4>
      </vt:variant>
      <vt:variant>
        <vt:i4>0</vt:i4>
      </vt:variant>
      <vt:variant>
        <vt:i4>5</vt:i4>
      </vt:variant>
      <vt:variant>
        <vt:lpwstr>https://orcid.org/0000-0002-6499-1902</vt:lpwstr>
      </vt:variant>
      <vt:variant>
        <vt:lpwstr/>
      </vt:variant>
      <vt:variant>
        <vt:i4>5832730</vt:i4>
      </vt:variant>
      <vt:variant>
        <vt:i4>21</vt:i4>
      </vt:variant>
      <vt:variant>
        <vt:i4>0</vt:i4>
      </vt:variant>
      <vt:variant>
        <vt:i4>5</vt:i4>
      </vt:variant>
      <vt:variant>
        <vt:lpwstr>https://orcid.org/0000-0001-5769-6852</vt:lpwstr>
      </vt:variant>
      <vt:variant>
        <vt:lpwstr/>
      </vt:variant>
      <vt:variant>
        <vt:i4>6815773</vt:i4>
      </vt:variant>
      <vt:variant>
        <vt:i4>18</vt:i4>
      </vt:variant>
      <vt:variant>
        <vt:i4>0</vt:i4>
      </vt:variant>
      <vt:variant>
        <vt:i4>5</vt:i4>
      </vt:variant>
      <vt:variant>
        <vt:lpwstr>mailto:tboicetf@udg.co.cu</vt:lpwstr>
      </vt:variant>
      <vt:variant>
        <vt:lpwstr/>
      </vt:variant>
      <vt:variant>
        <vt:i4>6160403</vt:i4>
      </vt:variant>
      <vt:variant>
        <vt:i4>15</vt:i4>
      </vt:variant>
      <vt:variant>
        <vt:i4>0</vt:i4>
      </vt:variant>
      <vt:variant>
        <vt:i4>5</vt:i4>
      </vt:variant>
      <vt:variant>
        <vt:lpwstr>https://orcid.org/0000-0003-4761-8249</vt:lpwstr>
      </vt:variant>
      <vt:variant>
        <vt:lpwstr/>
      </vt:variant>
      <vt:variant>
        <vt:i4>2293855</vt:i4>
      </vt:variant>
      <vt:variant>
        <vt:i4>12</vt:i4>
      </vt:variant>
      <vt:variant>
        <vt:i4>0</vt:i4>
      </vt:variant>
      <vt:variant>
        <vt:i4>5</vt:i4>
      </vt:variant>
      <vt:variant>
        <vt:lpwstr>mailto:cjimeneza@udg.co.cu</vt:lpwstr>
      </vt:variant>
      <vt:variant>
        <vt:lpwstr/>
      </vt:variant>
      <vt:variant>
        <vt:i4>5570582</vt:i4>
      </vt:variant>
      <vt:variant>
        <vt:i4>9</vt:i4>
      </vt:variant>
      <vt:variant>
        <vt:i4>0</vt:i4>
      </vt:variant>
      <vt:variant>
        <vt:i4>5</vt:i4>
      </vt:variant>
      <vt:variant>
        <vt:lpwstr>https://orcid.org/0000-0001-7005-3077</vt:lpwstr>
      </vt:variant>
      <vt:variant>
        <vt:lpwstr/>
      </vt:variant>
      <vt:variant>
        <vt:i4>127</vt:i4>
      </vt:variant>
      <vt:variant>
        <vt:i4>6</vt:i4>
      </vt:variant>
      <vt:variant>
        <vt:i4>0</vt:i4>
      </vt:variant>
      <vt:variant>
        <vt:i4>5</vt:i4>
      </vt:variant>
      <vt:variant>
        <vt:lpwstr>mailto:ggonzalezg@udg.co.cu</vt:lpwstr>
      </vt:variant>
      <vt:variant>
        <vt:lpwstr/>
      </vt:variant>
      <vt:variant>
        <vt:i4>5963798</vt:i4>
      </vt:variant>
      <vt:variant>
        <vt:i4>3</vt:i4>
      </vt:variant>
      <vt:variant>
        <vt:i4>0</vt:i4>
      </vt:variant>
      <vt:variant>
        <vt:i4>5</vt:i4>
      </vt:variant>
      <vt:variant>
        <vt:lpwstr>https://orcid.org/0000-0002-9082-5588</vt:lpwstr>
      </vt:variant>
      <vt:variant>
        <vt:lpwstr/>
      </vt:variant>
      <vt:variant>
        <vt:i4>7536717</vt:i4>
      </vt:variant>
      <vt:variant>
        <vt:i4>0</vt:i4>
      </vt:variant>
      <vt:variant>
        <vt:i4>0</vt:i4>
      </vt:variant>
      <vt:variant>
        <vt:i4>5</vt:i4>
      </vt:variant>
      <vt:variant>
        <vt:lpwstr>mailto:jctsoler@gmail.com</vt:lpwstr>
      </vt:variant>
      <vt:variant>
        <vt:lpwstr/>
      </vt:variant>
      <vt:variant>
        <vt:i4>2359333</vt:i4>
      </vt:variant>
      <vt:variant>
        <vt:i4>0</vt:i4>
      </vt:variant>
      <vt:variant>
        <vt:i4>0</vt:i4>
      </vt:variant>
      <vt:variant>
        <vt:i4>5</vt:i4>
      </vt:variant>
      <vt:variant>
        <vt:lpwstr>https://www.cct-uleam.info/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MCJA</dc:creator>
  <cp:keywords/>
  <cp:lastModifiedBy>MCJA</cp:lastModifiedBy>
  <cp:revision>10</cp:revision>
  <cp:lastPrinted>2023-12-01T12:37:00Z</cp:lastPrinted>
  <dcterms:created xsi:type="dcterms:W3CDTF">2023-12-01T15:11:00Z</dcterms:created>
  <dcterms:modified xsi:type="dcterms:W3CDTF">2023-12-01T15:30:00Z</dcterms:modified>
</cp:coreProperties>
</file>