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CF9C" w14:textId="77777777" w:rsidR="00D0190A" w:rsidRPr="002C6E68" w:rsidRDefault="00AD5E3D" w:rsidP="002C6E68">
      <w:pPr>
        <w:spacing w:after="120" w:line="360" w:lineRule="auto"/>
        <w:jc w:val="both"/>
        <w:rPr>
          <w:rFonts w:ascii="Times New Roman" w:hAnsi="Times New Roman"/>
          <w:b/>
          <w:color w:val="000000"/>
          <w:sz w:val="28"/>
          <w:szCs w:val="28"/>
        </w:rPr>
      </w:pPr>
      <w:r w:rsidRPr="002C6E68">
        <w:rPr>
          <w:rFonts w:ascii="Times New Roman" w:hAnsi="Times New Roman"/>
          <w:b/>
          <w:color w:val="000000"/>
          <w:sz w:val="28"/>
          <w:szCs w:val="28"/>
        </w:rPr>
        <w:t xml:space="preserve">Efecto de la Aplicación de </w:t>
      </w:r>
      <w:r w:rsidR="003A0E8E" w:rsidRPr="002C6E68">
        <w:rPr>
          <w:rFonts w:ascii="Times New Roman" w:hAnsi="Times New Roman"/>
          <w:b/>
          <w:color w:val="000000"/>
          <w:sz w:val="28"/>
          <w:szCs w:val="28"/>
        </w:rPr>
        <w:t>dos bioproductos sobre algunas variables fisiológicas en el cultivo de la lechuga variedad Fomento 95</w:t>
      </w:r>
      <w:r w:rsidRPr="002C6E68">
        <w:rPr>
          <w:rFonts w:ascii="Times New Roman" w:hAnsi="Times New Roman"/>
          <w:b/>
          <w:color w:val="000000"/>
          <w:sz w:val="28"/>
          <w:szCs w:val="28"/>
        </w:rPr>
        <w:t xml:space="preserve"> (</w:t>
      </w:r>
      <w:r w:rsidR="003A0E8E" w:rsidRPr="002C6E68">
        <w:rPr>
          <w:rFonts w:ascii="Times New Roman" w:hAnsi="Times New Roman"/>
          <w:b/>
          <w:i/>
          <w:color w:val="000000"/>
          <w:sz w:val="28"/>
          <w:szCs w:val="28"/>
        </w:rPr>
        <w:t>Lactuca</w:t>
      </w:r>
      <w:r w:rsidRPr="002C6E68">
        <w:rPr>
          <w:rFonts w:ascii="Times New Roman" w:hAnsi="Times New Roman"/>
          <w:b/>
          <w:i/>
          <w:iCs/>
          <w:color w:val="000000"/>
          <w:sz w:val="28"/>
          <w:szCs w:val="28"/>
        </w:rPr>
        <w:t xml:space="preserve"> sativa</w:t>
      </w:r>
      <w:r w:rsidRPr="002C6E68">
        <w:rPr>
          <w:rFonts w:ascii="Times New Roman" w:hAnsi="Times New Roman"/>
          <w:b/>
          <w:i/>
          <w:color w:val="000000"/>
          <w:sz w:val="28"/>
          <w:szCs w:val="28"/>
        </w:rPr>
        <w:t>,</w:t>
      </w:r>
      <w:r w:rsidRPr="002C6E68">
        <w:rPr>
          <w:rFonts w:ascii="Times New Roman" w:hAnsi="Times New Roman"/>
          <w:b/>
          <w:color w:val="000000"/>
          <w:sz w:val="28"/>
          <w:szCs w:val="28"/>
        </w:rPr>
        <w:t xml:space="preserve"> L)</w:t>
      </w:r>
      <w:r w:rsidR="00D0190A" w:rsidRPr="002C6E68">
        <w:rPr>
          <w:rFonts w:ascii="Times New Roman" w:hAnsi="Times New Roman"/>
          <w:b/>
          <w:color w:val="000000"/>
          <w:sz w:val="28"/>
          <w:szCs w:val="28"/>
        </w:rPr>
        <w:t>.</w:t>
      </w:r>
    </w:p>
    <w:p w14:paraId="1D49A0FD" w14:textId="77777777" w:rsidR="00AD5E3D" w:rsidRPr="002C6E68" w:rsidRDefault="003A0E8E" w:rsidP="002C6E68">
      <w:pPr>
        <w:spacing w:after="120" w:line="360" w:lineRule="auto"/>
        <w:jc w:val="both"/>
        <w:rPr>
          <w:rFonts w:ascii="Times New Roman" w:hAnsi="Times New Roman"/>
          <w:b/>
          <w:color w:val="000000"/>
          <w:sz w:val="24"/>
          <w:szCs w:val="24"/>
          <w:lang w:val="en-US"/>
        </w:rPr>
      </w:pPr>
      <w:r w:rsidRPr="002C6E68">
        <w:rPr>
          <w:rFonts w:ascii="Times New Roman" w:hAnsi="Times New Roman"/>
          <w:b/>
          <w:color w:val="000000"/>
          <w:sz w:val="24"/>
          <w:szCs w:val="24"/>
          <w:lang w:val="en-US"/>
        </w:rPr>
        <w:t>Effect of the Application of two bioproductos on some physiologic variables in the cultivation of the lettuce variety Fomento95 (</w:t>
      </w:r>
      <w:r w:rsidRPr="002C6E68">
        <w:rPr>
          <w:rFonts w:ascii="Times New Roman" w:hAnsi="Times New Roman"/>
          <w:b/>
          <w:i/>
          <w:color w:val="000000"/>
          <w:sz w:val="24"/>
          <w:szCs w:val="24"/>
          <w:lang w:val="en-US"/>
        </w:rPr>
        <w:t>Lactuca sativa</w:t>
      </w:r>
      <w:r w:rsidRPr="002C6E68">
        <w:rPr>
          <w:rFonts w:ascii="Times New Roman" w:hAnsi="Times New Roman"/>
          <w:b/>
          <w:color w:val="000000"/>
          <w:sz w:val="24"/>
          <w:szCs w:val="24"/>
          <w:lang w:val="en-US"/>
        </w:rPr>
        <w:t>, L),</w:t>
      </w:r>
    </w:p>
    <w:p w14:paraId="2CB1D391" w14:textId="77777777" w:rsidR="00AD5E3D" w:rsidRPr="002C6E68" w:rsidRDefault="00AD5E3D" w:rsidP="00073394">
      <w:pPr>
        <w:spacing w:after="0" w:line="360" w:lineRule="auto"/>
        <w:rPr>
          <w:rFonts w:ascii="Times New Roman" w:hAnsi="Times New Roman"/>
          <w:color w:val="000000"/>
          <w:sz w:val="24"/>
          <w:szCs w:val="24"/>
        </w:rPr>
      </w:pPr>
      <w:r w:rsidRPr="002C6E68">
        <w:rPr>
          <w:rFonts w:ascii="Times New Roman" w:hAnsi="Times New Roman"/>
          <w:color w:val="000000"/>
          <w:sz w:val="24"/>
          <w:szCs w:val="24"/>
        </w:rPr>
        <w:t>Luis Gustavo González Gómez</w:t>
      </w:r>
      <w:r w:rsidRPr="002C6E68">
        <w:rPr>
          <w:rFonts w:ascii="Times New Roman" w:hAnsi="Times New Roman"/>
          <w:color w:val="000000"/>
          <w:sz w:val="24"/>
          <w:szCs w:val="24"/>
          <w:vertAlign w:val="superscript"/>
        </w:rPr>
        <w:t>(</w:t>
      </w:r>
      <w:r w:rsidR="00E13E20" w:rsidRPr="002C6E68">
        <w:rPr>
          <w:rFonts w:ascii="Times New Roman" w:hAnsi="Times New Roman"/>
          <w:color w:val="000000"/>
          <w:sz w:val="24"/>
          <w:szCs w:val="24"/>
          <w:vertAlign w:val="superscript"/>
        </w:rPr>
        <w:t>1</w:t>
      </w:r>
      <w:r w:rsidRPr="002C6E68">
        <w:rPr>
          <w:rFonts w:ascii="Times New Roman" w:hAnsi="Times New Roman"/>
          <w:color w:val="000000"/>
          <w:sz w:val="24"/>
          <w:szCs w:val="24"/>
          <w:vertAlign w:val="superscript"/>
        </w:rPr>
        <w:t>)</w:t>
      </w:r>
    </w:p>
    <w:p w14:paraId="3D0E2A5B" w14:textId="77777777" w:rsidR="003515C2" w:rsidRPr="002C6E68" w:rsidRDefault="00E13E20" w:rsidP="00073394">
      <w:pPr>
        <w:spacing w:after="0" w:line="360" w:lineRule="auto"/>
        <w:rPr>
          <w:rFonts w:ascii="Times New Roman" w:hAnsi="Times New Roman"/>
          <w:color w:val="000000"/>
          <w:sz w:val="24"/>
          <w:szCs w:val="24"/>
        </w:rPr>
      </w:pPr>
      <w:r w:rsidRPr="002C6E68">
        <w:rPr>
          <w:rFonts w:ascii="Times New Roman" w:hAnsi="Times New Roman"/>
          <w:bCs/>
          <w:color w:val="000000"/>
          <w:sz w:val="24"/>
          <w:szCs w:val="24"/>
        </w:rPr>
        <w:t>Julio Cesar Terrero Soler</w:t>
      </w:r>
      <w:r w:rsidRPr="002C6E68">
        <w:rPr>
          <w:rFonts w:ascii="Times New Roman" w:hAnsi="Times New Roman"/>
          <w:bCs/>
          <w:color w:val="000000"/>
          <w:sz w:val="24"/>
          <w:szCs w:val="24"/>
          <w:vertAlign w:val="superscript"/>
        </w:rPr>
        <w:t>(2)</w:t>
      </w:r>
      <w:r w:rsidR="003515C2" w:rsidRPr="002C6E68">
        <w:rPr>
          <w:rFonts w:ascii="Times New Roman" w:hAnsi="Times New Roman"/>
          <w:color w:val="000000"/>
          <w:sz w:val="24"/>
          <w:szCs w:val="24"/>
        </w:rPr>
        <w:t xml:space="preserve"> </w:t>
      </w:r>
    </w:p>
    <w:p w14:paraId="637BC63D" w14:textId="77777777" w:rsidR="00CE446A" w:rsidRPr="002C6E68" w:rsidRDefault="00CE446A" w:rsidP="00073394">
      <w:pPr>
        <w:spacing w:after="0" w:line="360" w:lineRule="auto"/>
        <w:rPr>
          <w:rFonts w:ascii="Times New Roman" w:hAnsi="Times New Roman"/>
          <w:color w:val="000000"/>
          <w:sz w:val="24"/>
          <w:szCs w:val="24"/>
        </w:rPr>
      </w:pPr>
      <w:r w:rsidRPr="002C6E68">
        <w:rPr>
          <w:rFonts w:ascii="Times New Roman" w:hAnsi="Times New Roman"/>
          <w:color w:val="000000"/>
          <w:sz w:val="24"/>
          <w:szCs w:val="24"/>
        </w:rPr>
        <w:t>Jorge Alberto Alejandre Rosa</w:t>
      </w:r>
      <w:r w:rsidRPr="002C6E68">
        <w:rPr>
          <w:rFonts w:ascii="Times New Roman" w:hAnsi="Times New Roman"/>
          <w:color w:val="000000"/>
          <w:sz w:val="24"/>
          <w:szCs w:val="24"/>
          <w:vertAlign w:val="superscript"/>
        </w:rPr>
        <w:t>(3)</w:t>
      </w:r>
    </w:p>
    <w:p w14:paraId="1E71028E" w14:textId="77777777" w:rsidR="00E13E20" w:rsidRPr="002C6E68" w:rsidRDefault="003515C2" w:rsidP="00073394">
      <w:pPr>
        <w:spacing w:after="0" w:line="360" w:lineRule="auto"/>
        <w:rPr>
          <w:rFonts w:ascii="Times New Roman" w:hAnsi="Times New Roman"/>
          <w:bCs/>
          <w:color w:val="000000"/>
          <w:sz w:val="24"/>
          <w:szCs w:val="24"/>
        </w:rPr>
      </w:pPr>
      <w:r w:rsidRPr="002C6E68">
        <w:rPr>
          <w:rFonts w:ascii="Times New Roman" w:hAnsi="Times New Roman"/>
          <w:color w:val="000000"/>
          <w:sz w:val="24"/>
          <w:szCs w:val="24"/>
        </w:rPr>
        <w:t>Anabel Oliva Lahera</w:t>
      </w:r>
      <w:r w:rsidRPr="002C6E68">
        <w:rPr>
          <w:rFonts w:ascii="Times New Roman" w:hAnsi="Times New Roman"/>
          <w:color w:val="000000"/>
          <w:sz w:val="24"/>
          <w:szCs w:val="24"/>
          <w:vertAlign w:val="superscript"/>
        </w:rPr>
        <w:t>(</w:t>
      </w:r>
      <w:r w:rsidR="00CE446A" w:rsidRPr="002C6E68">
        <w:rPr>
          <w:rFonts w:ascii="Times New Roman" w:hAnsi="Times New Roman"/>
          <w:color w:val="000000"/>
          <w:sz w:val="24"/>
          <w:szCs w:val="24"/>
          <w:vertAlign w:val="superscript"/>
        </w:rPr>
        <w:t>4</w:t>
      </w:r>
      <w:r w:rsidRPr="002C6E68">
        <w:rPr>
          <w:rFonts w:ascii="Times New Roman" w:hAnsi="Times New Roman"/>
          <w:color w:val="000000"/>
          <w:sz w:val="24"/>
          <w:szCs w:val="24"/>
          <w:vertAlign w:val="superscript"/>
        </w:rPr>
        <w:t>)</w:t>
      </w:r>
    </w:p>
    <w:p w14:paraId="707BC6BE" w14:textId="77777777" w:rsidR="00E13E20" w:rsidRPr="002C6E68" w:rsidRDefault="00E13E20" w:rsidP="00073394">
      <w:pPr>
        <w:spacing w:after="0" w:line="360" w:lineRule="auto"/>
        <w:rPr>
          <w:rFonts w:ascii="Times New Roman" w:hAnsi="Times New Roman"/>
          <w:color w:val="000000"/>
          <w:sz w:val="24"/>
          <w:szCs w:val="24"/>
        </w:rPr>
      </w:pPr>
      <w:r w:rsidRPr="002C6E68">
        <w:rPr>
          <w:rFonts w:ascii="Times New Roman" w:hAnsi="Times New Roman"/>
          <w:color w:val="000000"/>
          <w:sz w:val="24"/>
          <w:szCs w:val="24"/>
        </w:rPr>
        <w:t>María Caridad Jiménez-Arteaga</w:t>
      </w:r>
      <w:r w:rsidRPr="00F76731">
        <w:rPr>
          <w:rFonts w:ascii="Times New Roman" w:hAnsi="Times New Roman"/>
          <w:color w:val="000000"/>
          <w:sz w:val="24"/>
          <w:szCs w:val="24"/>
          <w:vertAlign w:val="superscript"/>
        </w:rPr>
        <w:t>(</w:t>
      </w:r>
      <w:r w:rsidR="00CE446A" w:rsidRPr="00F76731">
        <w:rPr>
          <w:rFonts w:ascii="Times New Roman" w:hAnsi="Times New Roman"/>
          <w:color w:val="000000"/>
          <w:sz w:val="24"/>
          <w:szCs w:val="24"/>
          <w:vertAlign w:val="superscript"/>
        </w:rPr>
        <w:t>5</w:t>
      </w:r>
      <w:r w:rsidRPr="00F76731">
        <w:rPr>
          <w:rFonts w:ascii="Times New Roman" w:hAnsi="Times New Roman"/>
          <w:color w:val="000000"/>
          <w:sz w:val="24"/>
          <w:szCs w:val="24"/>
          <w:vertAlign w:val="superscript"/>
        </w:rPr>
        <w:t xml:space="preserve">) </w:t>
      </w:r>
    </w:p>
    <w:p w14:paraId="578459F6" w14:textId="77777777" w:rsidR="003515C2" w:rsidRPr="002C6E68" w:rsidRDefault="003515C2" w:rsidP="002C6E68">
      <w:pPr>
        <w:spacing w:after="120" w:line="360" w:lineRule="auto"/>
        <w:rPr>
          <w:rFonts w:ascii="Times New Roman" w:hAnsi="Times New Roman"/>
          <w:sz w:val="24"/>
          <w:szCs w:val="24"/>
        </w:rPr>
      </w:pPr>
      <w:r w:rsidRPr="002C6E68">
        <w:rPr>
          <w:rFonts w:ascii="Times New Roman" w:hAnsi="Times New Roman"/>
          <w:sz w:val="24"/>
          <w:szCs w:val="24"/>
        </w:rPr>
        <w:t>Mario</w:t>
      </w:r>
      <w:r w:rsidR="004938B2" w:rsidRPr="002C6E68">
        <w:rPr>
          <w:rFonts w:ascii="Times New Roman" w:hAnsi="Times New Roman"/>
          <w:sz w:val="24"/>
          <w:szCs w:val="24"/>
        </w:rPr>
        <w:t xml:space="preserve"> de Jesús </w:t>
      </w:r>
      <w:r w:rsidRPr="002C6E68">
        <w:rPr>
          <w:rFonts w:ascii="Times New Roman" w:hAnsi="Times New Roman"/>
          <w:sz w:val="24"/>
          <w:szCs w:val="24"/>
        </w:rPr>
        <w:t xml:space="preserve"> Alarcón Mok</w:t>
      </w:r>
      <w:r w:rsidRPr="00F76731">
        <w:rPr>
          <w:rFonts w:ascii="Times New Roman" w:hAnsi="Times New Roman"/>
          <w:sz w:val="24"/>
          <w:szCs w:val="24"/>
          <w:vertAlign w:val="superscript"/>
        </w:rPr>
        <w:t>(</w:t>
      </w:r>
      <w:r w:rsidR="00CE446A" w:rsidRPr="00F76731">
        <w:rPr>
          <w:rFonts w:ascii="Times New Roman" w:hAnsi="Times New Roman"/>
          <w:sz w:val="24"/>
          <w:szCs w:val="24"/>
          <w:vertAlign w:val="superscript"/>
        </w:rPr>
        <w:t>6</w:t>
      </w:r>
      <w:r w:rsidR="00B0525C" w:rsidRPr="00F76731">
        <w:rPr>
          <w:rFonts w:ascii="Times New Roman" w:hAnsi="Times New Roman"/>
          <w:sz w:val="24"/>
          <w:szCs w:val="24"/>
          <w:vertAlign w:val="superscript"/>
        </w:rPr>
        <w:t>)</w:t>
      </w:r>
    </w:p>
    <w:p w14:paraId="0B7C24C9" w14:textId="77777777" w:rsidR="00E13E20" w:rsidRPr="002C6E68" w:rsidRDefault="00F76731" w:rsidP="00F76731">
      <w:pPr>
        <w:spacing w:after="120" w:line="360" w:lineRule="auto"/>
        <w:rPr>
          <w:rFonts w:ascii="Times New Roman" w:hAnsi="Times New Roman"/>
          <w:color w:val="0563C1"/>
          <w:sz w:val="24"/>
          <w:szCs w:val="24"/>
        </w:rPr>
      </w:pPr>
      <w:r>
        <w:rPr>
          <w:rFonts w:ascii="Times New Roman" w:hAnsi="Times New Roman"/>
          <w:color w:val="000000"/>
          <w:sz w:val="24"/>
          <w:szCs w:val="24"/>
        </w:rPr>
        <w:t xml:space="preserve">(1) </w:t>
      </w:r>
      <w:r w:rsidR="00E13E20" w:rsidRPr="002C6E68">
        <w:rPr>
          <w:rFonts w:ascii="Times New Roman" w:hAnsi="Times New Roman"/>
          <w:color w:val="000000"/>
          <w:sz w:val="24"/>
          <w:szCs w:val="24"/>
        </w:rPr>
        <w:t xml:space="preserve">Universidad de Granma. </w:t>
      </w:r>
      <w:hyperlink r:id="rId7" w:history="1">
        <w:r w:rsidRPr="0069244A">
          <w:rPr>
            <w:rStyle w:val="Hipervnculo"/>
            <w:rFonts w:ascii="Times New Roman" w:hAnsi="Times New Roman"/>
            <w:sz w:val="24"/>
            <w:szCs w:val="24"/>
          </w:rPr>
          <w:t>ggonzalezg@udg.co.cu</w:t>
        </w:r>
      </w:hyperlink>
      <w:r w:rsidR="00E13E20" w:rsidRPr="002C6E68">
        <w:rPr>
          <w:rFonts w:ascii="Times New Roman" w:hAnsi="Times New Roman"/>
          <w:color w:val="000000"/>
          <w:sz w:val="24"/>
          <w:szCs w:val="24"/>
        </w:rPr>
        <w:t>.</w:t>
      </w:r>
      <w:r>
        <w:rPr>
          <w:rFonts w:ascii="Times New Roman" w:hAnsi="Times New Roman"/>
          <w:color w:val="000000"/>
          <w:sz w:val="24"/>
          <w:szCs w:val="24"/>
        </w:rPr>
        <w:t xml:space="preserve"> </w:t>
      </w:r>
      <w:r w:rsidR="00E13E20" w:rsidRPr="002C6E68">
        <w:rPr>
          <w:rFonts w:ascii="Times New Roman" w:hAnsi="Times New Roman"/>
          <w:color w:val="000000"/>
          <w:sz w:val="24"/>
          <w:szCs w:val="24"/>
        </w:rPr>
        <w:t xml:space="preserve">ORCID: </w:t>
      </w:r>
      <w:r w:rsidR="00E13E20" w:rsidRPr="002C6E68">
        <w:rPr>
          <w:rFonts w:ascii="Times New Roman" w:hAnsi="Times New Roman"/>
          <w:color w:val="0563C1"/>
          <w:sz w:val="24"/>
          <w:szCs w:val="24"/>
        </w:rPr>
        <w:t>https://orcid.org/0000-0001-8585-5507</w:t>
      </w:r>
    </w:p>
    <w:p w14:paraId="349BF482" w14:textId="77777777" w:rsidR="003515C2" w:rsidRPr="002C6E68" w:rsidRDefault="00E13E20" w:rsidP="002C6E68">
      <w:pPr>
        <w:spacing w:after="120" w:line="360" w:lineRule="auto"/>
        <w:rPr>
          <w:rFonts w:ascii="Times New Roman" w:hAnsi="Times New Roman"/>
          <w:color w:val="000000"/>
          <w:sz w:val="24"/>
          <w:szCs w:val="24"/>
        </w:rPr>
      </w:pPr>
      <w:r w:rsidRPr="002C6E68">
        <w:rPr>
          <w:rFonts w:ascii="Times New Roman" w:hAnsi="Times New Roman"/>
          <w:color w:val="000000"/>
          <w:sz w:val="24"/>
          <w:szCs w:val="24"/>
        </w:rPr>
        <w:t>(2) Centro de Investigaciones Biológicas del Noroeste: La Paz, Baja California Sur.</w:t>
      </w:r>
      <w:r w:rsidR="00780994">
        <w:rPr>
          <w:rFonts w:ascii="Times New Roman" w:hAnsi="Times New Roman"/>
          <w:color w:val="000000"/>
          <w:sz w:val="24"/>
          <w:szCs w:val="24"/>
        </w:rPr>
        <w:t xml:space="preserve"> </w:t>
      </w:r>
      <w:hyperlink r:id="rId8" w:history="1">
        <w:r w:rsidR="00780994" w:rsidRPr="0069244A">
          <w:rPr>
            <w:rStyle w:val="Hipervnculo"/>
            <w:rFonts w:ascii="Times New Roman" w:hAnsi="Times New Roman"/>
            <w:sz w:val="24"/>
            <w:szCs w:val="24"/>
          </w:rPr>
          <w:t>jcsoler@gmail.com</w:t>
        </w:r>
      </w:hyperlink>
      <w:r w:rsidR="00780994">
        <w:rPr>
          <w:rFonts w:ascii="Times New Roman" w:hAnsi="Times New Roman"/>
          <w:color w:val="000000"/>
          <w:sz w:val="24"/>
          <w:szCs w:val="24"/>
        </w:rPr>
        <w:t>.</w:t>
      </w:r>
      <w:r w:rsidRPr="002C6E68">
        <w:rPr>
          <w:rFonts w:ascii="Times New Roman" w:hAnsi="Times New Roman"/>
          <w:color w:val="000000"/>
          <w:sz w:val="24"/>
          <w:szCs w:val="24"/>
        </w:rPr>
        <w:t xml:space="preserve"> ORCID: </w:t>
      </w:r>
      <w:hyperlink r:id="rId9" w:history="1">
        <w:r w:rsidR="003515C2" w:rsidRPr="002C6E68">
          <w:rPr>
            <w:rStyle w:val="Hipervnculo"/>
            <w:rFonts w:ascii="Times New Roman" w:hAnsi="Times New Roman"/>
            <w:sz w:val="24"/>
            <w:szCs w:val="24"/>
          </w:rPr>
          <w:t>https://orcid.org/0000-0002-9082-5588</w:t>
        </w:r>
      </w:hyperlink>
    </w:p>
    <w:p w14:paraId="5DFFEFA0" w14:textId="77777777" w:rsidR="00CE446A" w:rsidRDefault="003515C2" w:rsidP="002C6E68">
      <w:pPr>
        <w:spacing w:after="120" w:line="360" w:lineRule="auto"/>
        <w:rPr>
          <w:rFonts w:ascii="Times New Roman" w:hAnsi="Times New Roman"/>
          <w:color w:val="000000"/>
          <w:sz w:val="24"/>
          <w:szCs w:val="24"/>
        </w:rPr>
      </w:pPr>
      <w:r w:rsidRPr="002C6E68">
        <w:rPr>
          <w:rFonts w:ascii="Times New Roman" w:hAnsi="Times New Roman"/>
          <w:color w:val="000000"/>
          <w:sz w:val="24"/>
          <w:szCs w:val="24"/>
        </w:rPr>
        <w:t xml:space="preserve">(3) </w:t>
      </w:r>
      <w:r w:rsidR="00CE446A" w:rsidRPr="002C6E68">
        <w:rPr>
          <w:rFonts w:ascii="Times New Roman" w:hAnsi="Times New Roman"/>
          <w:color w:val="000000"/>
          <w:sz w:val="24"/>
          <w:szCs w:val="24"/>
        </w:rPr>
        <w:t xml:space="preserve">Universidad Veracruzana. Orizaba-Cordoba </w:t>
      </w:r>
      <w:hyperlink r:id="rId10" w:history="1">
        <w:r w:rsidR="00780994" w:rsidRPr="0069244A">
          <w:rPr>
            <w:rStyle w:val="Hipervnculo"/>
            <w:rFonts w:ascii="Times New Roman" w:hAnsi="Times New Roman"/>
            <w:sz w:val="24"/>
            <w:szCs w:val="24"/>
          </w:rPr>
          <w:t>mexico.jalejandre@uv.mx</w:t>
        </w:r>
      </w:hyperlink>
      <w:r w:rsidR="00780994">
        <w:rPr>
          <w:rFonts w:ascii="Times New Roman" w:hAnsi="Times New Roman"/>
          <w:color w:val="000000"/>
          <w:sz w:val="24"/>
          <w:szCs w:val="24"/>
        </w:rPr>
        <w:t xml:space="preserve">. </w:t>
      </w:r>
      <w:hyperlink r:id="rId11" w:history="1">
        <w:r w:rsidR="00780994" w:rsidRPr="0069244A">
          <w:rPr>
            <w:rStyle w:val="Hipervnculo"/>
            <w:rFonts w:ascii="Times New Roman" w:hAnsi="Times New Roman"/>
            <w:sz w:val="24"/>
            <w:szCs w:val="24"/>
          </w:rPr>
          <w:t>https://orcid.org/0000-0002-1252-4966</w:t>
        </w:r>
      </w:hyperlink>
    </w:p>
    <w:p w14:paraId="3E98A325" w14:textId="77777777" w:rsidR="00780994" w:rsidRDefault="00CE446A" w:rsidP="00780994">
      <w:pPr>
        <w:spacing w:after="0" w:line="360" w:lineRule="auto"/>
        <w:rPr>
          <w:rFonts w:ascii="Times New Roman" w:hAnsi="Times New Roman"/>
          <w:color w:val="0000FF"/>
          <w:sz w:val="24"/>
          <w:szCs w:val="24"/>
        </w:rPr>
      </w:pPr>
      <w:r w:rsidRPr="002C6E68">
        <w:rPr>
          <w:rFonts w:ascii="Times New Roman" w:hAnsi="Times New Roman"/>
          <w:color w:val="000000"/>
          <w:sz w:val="24"/>
          <w:szCs w:val="24"/>
        </w:rPr>
        <w:t xml:space="preserve">(4) </w:t>
      </w:r>
      <w:r w:rsidR="003515C2" w:rsidRPr="002C6E68">
        <w:rPr>
          <w:rFonts w:ascii="Times New Roman" w:hAnsi="Times New Roman"/>
          <w:color w:val="000000"/>
          <w:sz w:val="24"/>
          <w:szCs w:val="24"/>
        </w:rPr>
        <w:t xml:space="preserve">Universidad de Granma. Bayamo. Granma. Cuba. </w:t>
      </w:r>
      <w:hyperlink r:id="rId12" w:history="1">
        <w:r w:rsidR="003515C2" w:rsidRPr="002C6E68">
          <w:rPr>
            <w:rStyle w:val="Hipervnculo"/>
            <w:rFonts w:ascii="Times New Roman" w:hAnsi="Times New Roman"/>
            <w:sz w:val="24"/>
            <w:szCs w:val="24"/>
          </w:rPr>
          <w:t>aolival@udg.co.cu</w:t>
        </w:r>
      </w:hyperlink>
      <w:r w:rsidR="00780994">
        <w:rPr>
          <w:rFonts w:ascii="Times New Roman" w:hAnsi="Times New Roman"/>
          <w:color w:val="0000FF"/>
          <w:sz w:val="24"/>
          <w:szCs w:val="24"/>
        </w:rPr>
        <w:t xml:space="preserve">. </w:t>
      </w:r>
    </w:p>
    <w:p w14:paraId="00B78A01" w14:textId="77777777" w:rsidR="003515C2" w:rsidRPr="002C6E68" w:rsidRDefault="00780994" w:rsidP="002C6E68">
      <w:pPr>
        <w:spacing w:after="120" w:line="360" w:lineRule="auto"/>
        <w:rPr>
          <w:rFonts w:ascii="Times New Roman" w:hAnsi="Times New Roman"/>
          <w:color w:val="0000FF"/>
          <w:sz w:val="24"/>
          <w:szCs w:val="24"/>
        </w:rPr>
      </w:pPr>
      <w:r w:rsidRPr="00780994">
        <w:rPr>
          <w:rFonts w:ascii="Times New Roman" w:hAnsi="Times New Roman"/>
          <w:sz w:val="24"/>
          <w:szCs w:val="24"/>
        </w:rPr>
        <w:t>ORCID</w:t>
      </w:r>
      <w:r>
        <w:rPr>
          <w:rFonts w:ascii="Times New Roman" w:hAnsi="Times New Roman"/>
          <w:sz w:val="24"/>
          <w:szCs w:val="24"/>
        </w:rPr>
        <w:t>:</w:t>
      </w:r>
      <w:r w:rsidR="003515C2" w:rsidRPr="00780994">
        <w:rPr>
          <w:rFonts w:ascii="Times New Roman" w:hAnsi="Times New Roman"/>
          <w:sz w:val="24"/>
          <w:szCs w:val="24"/>
        </w:rPr>
        <w:t xml:space="preserve"> </w:t>
      </w:r>
      <w:r w:rsidRPr="00780994">
        <w:rPr>
          <w:rFonts w:ascii="Times New Roman" w:hAnsi="Times New Roman"/>
          <w:sz w:val="24"/>
          <w:szCs w:val="24"/>
        </w:rPr>
        <w:t xml:space="preserve">  </w:t>
      </w:r>
      <w:hyperlink r:id="rId13" w:history="1">
        <w:r w:rsidRPr="0069244A">
          <w:rPr>
            <w:rStyle w:val="Hipervnculo"/>
            <w:rFonts w:ascii="Times New Roman" w:hAnsi="Times New Roman"/>
            <w:sz w:val="24"/>
            <w:szCs w:val="24"/>
          </w:rPr>
          <w:t>https://orcid.org/0000-0003-4650-4645</w:t>
        </w:r>
      </w:hyperlink>
    </w:p>
    <w:p w14:paraId="1C35E763" w14:textId="77777777" w:rsidR="00780994" w:rsidRDefault="00AD5E3D" w:rsidP="00780994">
      <w:pPr>
        <w:spacing w:after="0" w:line="360" w:lineRule="auto"/>
        <w:rPr>
          <w:rFonts w:ascii="Times New Roman" w:hAnsi="Times New Roman"/>
          <w:sz w:val="24"/>
          <w:szCs w:val="24"/>
        </w:rPr>
      </w:pPr>
      <w:r w:rsidRPr="002C6E68">
        <w:rPr>
          <w:rFonts w:ascii="Times New Roman" w:hAnsi="Times New Roman"/>
          <w:sz w:val="24"/>
          <w:szCs w:val="24"/>
        </w:rPr>
        <w:t>(</w:t>
      </w:r>
      <w:r w:rsidR="00CE446A" w:rsidRPr="002C6E68">
        <w:rPr>
          <w:rFonts w:ascii="Times New Roman" w:hAnsi="Times New Roman"/>
          <w:sz w:val="24"/>
          <w:szCs w:val="24"/>
        </w:rPr>
        <w:t>5</w:t>
      </w:r>
      <w:r w:rsidRPr="002C6E68">
        <w:rPr>
          <w:rFonts w:ascii="Times New Roman" w:hAnsi="Times New Roman"/>
          <w:sz w:val="24"/>
          <w:szCs w:val="24"/>
        </w:rPr>
        <w:t xml:space="preserve">) Universidad de Granma. </w:t>
      </w:r>
      <w:hyperlink r:id="rId14" w:history="1">
        <w:r w:rsidR="00780994" w:rsidRPr="0069244A">
          <w:rPr>
            <w:rStyle w:val="Hipervnculo"/>
            <w:rFonts w:ascii="Times New Roman" w:hAnsi="Times New Roman"/>
            <w:sz w:val="24"/>
            <w:szCs w:val="24"/>
          </w:rPr>
          <w:t>cjimeneza@udg.co.cu</w:t>
        </w:r>
      </w:hyperlink>
      <w:r w:rsidRPr="002C6E68">
        <w:rPr>
          <w:rFonts w:ascii="Times New Roman" w:hAnsi="Times New Roman"/>
          <w:sz w:val="24"/>
          <w:szCs w:val="24"/>
        </w:rPr>
        <w:t xml:space="preserve">. </w:t>
      </w:r>
    </w:p>
    <w:p w14:paraId="5AFA7C15" w14:textId="77777777" w:rsidR="00780994" w:rsidRPr="002C6E68" w:rsidRDefault="00AD5E3D" w:rsidP="002C6E68">
      <w:pPr>
        <w:spacing w:after="120" w:line="360" w:lineRule="auto"/>
        <w:rPr>
          <w:rFonts w:ascii="Times New Roman" w:hAnsi="Times New Roman"/>
          <w:sz w:val="24"/>
          <w:szCs w:val="24"/>
        </w:rPr>
      </w:pPr>
      <w:r w:rsidRPr="002C6E68">
        <w:rPr>
          <w:rFonts w:ascii="Times New Roman" w:hAnsi="Times New Roman"/>
          <w:sz w:val="24"/>
          <w:szCs w:val="24"/>
        </w:rPr>
        <w:t xml:space="preserve">ORCID: </w:t>
      </w:r>
      <w:hyperlink r:id="rId15" w:history="1">
        <w:r w:rsidR="00780994" w:rsidRPr="0069244A">
          <w:rPr>
            <w:rStyle w:val="Hipervnculo"/>
            <w:rFonts w:ascii="Times New Roman" w:hAnsi="Times New Roman"/>
            <w:sz w:val="24"/>
            <w:szCs w:val="24"/>
          </w:rPr>
          <w:t>https://orcid.org/0000-0003-4761-8249</w:t>
        </w:r>
      </w:hyperlink>
    </w:p>
    <w:p w14:paraId="56772308" w14:textId="77777777" w:rsidR="003515C2" w:rsidRPr="002C6E68" w:rsidRDefault="00CE446A" w:rsidP="002C6E68">
      <w:pPr>
        <w:spacing w:after="120" w:line="360" w:lineRule="auto"/>
        <w:rPr>
          <w:rFonts w:ascii="Times New Roman" w:hAnsi="Times New Roman"/>
          <w:sz w:val="24"/>
          <w:szCs w:val="24"/>
        </w:rPr>
      </w:pPr>
      <w:r w:rsidRPr="002C6E68">
        <w:rPr>
          <w:rFonts w:ascii="Times New Roman" w:hAnsi="Times New Roman"/>
          <w:sz w:val="24"/>
          <w:szCs w:val="24"/>
        </w:rPr>
        <w:t>(6</w:t>
      </w:r>
      <w:r w:rsidR="003515C2" w:rsidRPr="002C6E68">
        <w:rPr>
          <w:rFonts w:ascii="Times New Roman" w:hAnsi="Times New Roman"/>
          <w:sz w:val="24"/>
          <w:szCs w:val="24"/>
        </w:rPr>
        <w:t>) Universidad de Oriente. Centro Universitario</w:t>
      </w:r>
      <w:r w:rsidR="009770FF" w:rsidRPr="002C6E68">
        <w:rPr>
          <w:rFonts w:ascii="Times New Roman" w:hAnsi="Times New Roman"/>
          <w:sz w:val="24"/>
          <w:szCs w:val="24"/>
        </w:rPr>
        <w:t xml:space="preserve"> Municipal</w:t>
      </w:r>
      <w:r w:rsidR="003515C2" w:rsidRPr="002C6E68">
        <w:rPr>
          <w:rFonts w:ascii="Times New Roman" w:hAnsi="Times New Roman"/>
          <w:sz w:val="24"/>
          <w:szCs w:val="24"/>
        </w:rPr>
        <w:t xml:space="preserve"> de Contramaestre</w:t>
      </w:r>
      <w:r w:rsidR="00CA3997" w:rsidRPr="002C6E68">
        <w:rPr>
          <w:rFonts w:ascii="Times New Roman" w:hAnsi="Times New Roman"/>
          <w:sz w:val="24"/>
          <w:szCs w:val="24"/>
        </w:rPr>
        <w:t xml:space="preserve">. </w:t>
      </w:r>
      <w:hyperlink r:id="rId16" w:history="1">
        <w:r w:rsidR="00780994" w:rsidRPr="0069244A">
          <w:rPr>
            <w:rStyle w:val="Hipervnculo"/>
            <w:rFonts w:ascii="Times New Roman" w:hAnsi="Times New Roman"/>
            <w:sz w:val="24"/>
            <w:szCs w:val="24"/>
          </w:rPr>
          <w:t>alarconmok@gmail.com</w:t>
        </w:r>
      </w:hyperlink>
      <w:r w:rsidR="00780994">
        <w:rPr>
          <w:rFonts w:ascii="Times New Roman" w:hAnsi="Times New Roman"/>
          <w:sz w:val="24"/>
          <w:szCs w:val="24"/>
        </w:rPr>
        <w:t xml:space="preserve"> . ORCID:</w:t>
      </w:r>
      <w:r w:rsidRPr="002C6E68">
        <w:rPr>
          <w:rFonts w:ascii="Times New Roman" w:hAnsi="Times New Roman"/>
          <w:sz w:val="24"/>
          <w:szCs w:val="24"/>
        </w:rPr>
        <w:t xml:space="preserve"> </w:t>
      </w:r>
      <w:r w:rsidR="00CA3997" w:rsidRPr="002C6E68">
        <w:rPr>
          <w:rFonts w:ascii="Times New Roman" w:hAnsi="Times New Roman"/>
          <w:sz w:val="24"/>
          <w:szCs w:val="24"/>
        </w:rPr>
        <w:t>https://orcid.org/0009-0001-0116-5179</w:t>
      </w:r>
    </w:p>
    <w:p w14:paraId="3387D38E" w14:textId="77777777" w:rsidR="00AD5E3D" w:rsidRPr="002C6E68" w:rsidRDefault="00AD5E3D" w:rsidP="00F76731">
      <w:pPr>
        <w:spacing w:after="120" w:line="360" w:lineRule="auto"/>
        <w:jc w:val="right"/>
        <w:rPr>
          <w:rFonts w:ascii="Times New Roman" w:hAnsi="Times New Roman"/>
          <w:color w:val="0563C1"/>
          <w:sz w:val="24"/>
          <w:szCs w:val="24"/>
        </w:rPr>
      </w:pPr>
      <w:r w:rsidRPr="002C6E68">
        <w:rPr>
          <w:rFonts w:ascii="Times New Roman" w:hAnsi="Times New Roman"/>
          <w:color w:val="000000"/>
          <w:sz w:val="24"/>
          <w:szCs w:val="24"/>
        </w:rPr>
        <w:t xml:space="preserve">Contacto: </w:t>
      </w:r>
      <w:hyperlink r:id="rId17" w:history="1">
        <w:r w:rsidRPr="002C6E68">
          <w:rPr>
            <w:rStyle w:val="Hipervnculo"/>
            <w:rFonts w:ascii="Times New Roman" w:hAnsi="Times New Roman"/>
            <w:sz w:val="24"/>
            <w:szCs w:val="24"/>
          </w:rPr>
          <w:t>ggonzalezg@udg.co.cu</w:t>
        </w:r>
      </w:hyperlink>
    </w:p>
    <w:p w14:paraId="7CCBCCC4" w14:textId="77777777" w:rsidR="002304DF" w:rsidRPr="00543B2F" w:rsidRDefault="002304DF" w:rsidP="002304DF">
      <w:pPr>
        <w:spacing w:after="120" w:line="360" w:lineRule="auto"/>
        <w:jc w:val="right"/>
        <w:rPr>
          <w:rFonts w:ascii="Times New Roman" w:hAnsi="Times New Roman"/>
          <w:b/>
          <w:sz w:val="24"/>
          <w:szCs w:val="24"/>
        </w:rPr>
      </w:pPr>
      <w:r w:rsidRPr="00543B2F">
        <w:rPr>
          <w:rFonts w:ascii="Times New Roman" w:hAnsi="Times New Roman"/>
          <w:sz w:val="24"/>
          <w:szCs w:val="24"/>
        </w:rPr>
        <w:t xml:space="preserve">Artículo recibido el </w:t>
      </w:r>
      <w:r>
        <w:rPr>
          <w:rFonts w:ascii="Times New Roman" w:hAnsi="Times New Roman"/>
          <w:sz w:val="24"/>
          <w:szCs w:val="24"/>
        </w:rPr>
        <w:t>6</w:t>
      </w:r>
      <w:r w:rsidRPr="00543B2F">
        <w:rPr>
          <w:rFonts w:ascii="Times New Roman" w:hAnsi="Times New Roman"/>
          <w:sz w:val="24"/>
          <w:szCs w:val="24"/>
        </w:rPr>
        <w:t>/</w:t>
      </w:r>
      <w:r>
        <w:rPr>
          <w:rFonts w:ascii="Times New Roman" w:hAnsi="Times New Roman"/>
          <w:sz w:val="24"/>
          <w:szCs w:val="24"/>
        </w:rPr>
        <w:t>marzo</w:t>
      </w:r>
      <w:r w:rsidRPr="00543B2F">
        <w:rPr>
          <w:rFonts w:ascii="Times New Roman" w:hAnsi="Times New Roman"/>
          <w:sz w:val="24"/>
          <w:szCs w:val="24"/>
        </w:rPr>
        <w:t>/202</w:t>
      </w:r>
      <w:r>
        <w:rPr>
          <w:rFonts w:ascii="Times New Roman" w:hAnsi="Times New Roman"/>
          <w:sz w:val="24"/>
          <w:szCs w:val="24"/>
        </w:rPr>
        <w:t>4</w:t>
      </w:r>
      <w:r w:rsidRPr="00543B2F">
        <w:rPr>
          <w:rFonts w:ascii="Times New Roman" w:hAnsi="Times New Roman"/>
          <w:sz w:val="24"/>
          <w:szCs w:val="24"/>
        </w:rPr>
        <w:t xml:space="preserve">. Aprobado </w:t>
      </w:r>
      <w:r w:rsidR="000E328F">
        <w:rPr>
          <w:rFonts w:ascii="Times New Roman" w:hAnsi="Times New Roman"/>
          <w:sz w:val="24"/>
          <w:szCs w:val="24"/>
        </w:rPr>
        <w:t>05</w:t>
      </w:r>
      <w:r w:rsidRPr="00543B2F">
        <w:rPr>
          <w:rFonts w:ascii="Times New Roman" w:hAnsi="Times New Roman"/>
          <w:sz w:val="24"/>
          <w:szCs w:val="24"/>
        </w:rPr>
        <w:t>/</w:t>
      </w:r>
      <w:r w:rsidR="000E328F">
        <w:rPr>
          <w:rFonts w:ascii="Times New Roman" w:hAnsi="Times New Roman"/>
          <w:sz w:val="24"/>
          <w:szCs w:val="24"/>
        </w:rPr>
        <w:t>abril</w:t>
      </w:r>
      <w:r w:rsidRPr="00543B2F">
        <w:rPr>
          <w:rFonts w:ascii="Times New Roman" w:hAnsi="Times New Roman"/>
          <w:sz w:val="24"/>
          <w:szCs w:val="24"/>
        </w:rPr>
        <w:t>/202</w:t>
      </w:r>
      <w:r>
        <w:rPr>
          <w:rFonts w:ascii="Times New Roman" w:hAnsi="Times New Roman"/>
          <w:sz w:val="24"/>
          <w:szCs w:val="24"/>
        </w:rPr>
        <w:t>4</w:t>
      </w:r>
    </w:p>
    <w:p w14:paraId="317B87C5" w14:textId="77777777" w:rsidR="00CE599B" w:rsidRPr="002C6E68" w:rsidRDefault="002A6D92" w:rsidP="002C6E68">
      <w:pPr>
        <w:spacing w:after="120" w:line="360" w:lineRule="auto"/>
        <w:jc w:val="both"/>
        <w:rPr>
          <w:rFonts w:ascii="Times New Roman" w:hAnsi="Times New Roman"/>
          <w:b/>
          <w:sz w:val="24"/>
          <w:szCs w:val="24"/>
          <w:lang w:val="es-MX"/>
        </w:rPr>
      </w:pPr>
      <w:r>
        <w:rPr>
          <w:rFonts w:ascii="Times New Roman" w:hAnsi="Times New Roman"/>
          <w:b/>
          <w:sz w:val="24"/>
          <w:szCs w:val="24"/>
          <w:lang w:val="es-MX"/>
        </w:rPr>
        <w:br w:type="page"/>
      </w:r>
      <w:r w:rsidR="00F76731">
        <w:rPr>
          <w:rFonts w:ascii="Times New Roman" w:hAnsi="Times New Roman"/>
          <w:b/>
          <w:sz w:val="24"/>
          <w:szCs w:val="24"/>
          <w:lang w:val="es-MX"/>
        </w:rPr>
        <w:lastRenderedPageBreak/>
        <w:t>Resumen</w:t>
      </w:r>
    </w:p>
    <w:p w14:paraId="6B14611D" w14:textId="77777777" w:rsidR="00CE599B" w:rsidRPr="002C6E68" w:rsidRDefault="00CE599B" w:rsidP="002C6E68">
      <w:pPr>
        <w:spacing w:after="120" w:line="360" w:lineRule="auto"/>
        <w:jc w:val="both"/>
        <w:rPr>
          <w:rFonts w:ascii="Times New Roman" w:eastAsia="Times New Roman" w:hAnsi="Times New Roman"/>
          <w:color w:val="000000"/>
          <w:sz w:val="24"/>
          <w:szCs w:val="24"/>
          <w:lang w:val="es-CO" w:eastAsia="en-CA"/>
        </w:rPr>
      </w:pPr>
      <w:r w:rsidRPr="002C6E68">
        <w:rPr>
          <w:rFonts w:ascii="Times New Roman" w:hAnsi="Times New Roman"/>
          <w:sz w:val="24"/>
          <w:szCs w:val="24"/>
          <w:lang w:eastAsia="es-ES"/>
        </w:rPr>
        <w:t>La investigación se desarrolló en el Organopónico “</w:t>
      </w:r>
      <w:r w:rsidRPr="002C6E68">
        <w:rPr>
          <w:rFonts w:ascii="Times New Roman" w:hAnsi="Times New Roman"/>
          <w:sz w:val="24"/>
          <w:szCs w:val="24"/>
        </w:rPr>
        <w:t>Antonio Ñico López”</w:t>
      </w:r>
      <w:r w:rsidRPr="002C6E68">
        <w:rPr>
          <w:rFonts w:ascii="Times New Roman" w:hAnsi="Times New Roman"/>
          <w:sz w:val="24"/>
          <w:szCs w:val="24"/>
          <w:lang w:eastAsia="es-ES"/>
        </w:rPr>
        <w:t xml:space="preserve"> conocido como el “18 Plantas”, ubicado en el Consejo Popular Jesús Menéndez. </w:t>
      </w:r>
      <w:r w:rsidRPr="002C6E68">
        <w:rPr>
          <w:rFonts w:ascii="Times New Roman" w:hAnsi="Times New Roman"/>
          <w:sz w:val="24"/>
          <w:szCs w:val="24"/>
        </w:rPr>
        <w:t xml:space="preserve">Se realizaron dos experimentos, entre los meses de noviembre </w:t>
      </w:r>
      <w:r w:rsidR="00E2160D">
        <w:rPr>
          <w:rFonts w:ascii="Times New Roman" w:hAnsi="Times New Roman"/>
          <w:sz w:val="24"/>
          <w:szCs w:val="24"/>
        </w:rPr>
        <w:t>–</w:t>
      </w:r>
      <w:r w:rsidRPr="002C6E68">
        <w:rPr>
          <w:rFonts w:ascii="Times New Roman" w:hAnsi="Times New Roman"/>
          <w:sz w:val="24"/>
          <w:szCs w:val="24"/>
        </w:rPr>
        <w:t xml:space="preserve"> diciembre</w:t>
      </w:r>
      <w:r w:rsidR="00E2160D">
        <w:rPr>
          <w:rFonts w:ascii="Times New Roman" w:hAnsi="Times New Roman"/>
          <w:sz w:val="24"/>
          <w:szCs w:val="24"/>
        </w:rPr>
        <w:t xml:space="preserve"> de </w:t>
      </w:r>
      <w:r w:rsidRPr="002C6E68">
        <w:rPr>
          <w:rFonts w:ascii="Times New Roman" w:hAnsi="Times New Roman"/>
          <w:sz w:val="24"/>
          <w:szCs w:val="24"/>
        </w:rPr>
        <w:t>202</w:t>
      </w:r>
      <w:r w:rsidR="00D0190A" w:rsidRPr="002C6E68">
        <w:rPr>
          <w:rFonts w:ascii="Times New Roman" w:hAnsi="Times New Roman"/>
          <w:sz w:val="24"/>
          <w:szCs w:val="24"/>
        </w:rPr>
        <w:t>3</w:t>
      </w:r>
      <w:r w:rsidRPr="002C6E68">
        <w:rPr>
          <w:rFonts w:ascii="Times New Roman" w:hAnsi="Times New Roman"/>
          <w:sz w:val="24"/>
          <w:szCs w:val="24"/>
        </w:rPr>
        <w:t xml:space="preserve">, con el objetivo de evaluar el efecto de dos bioproductos sobre algunas variables fisiológicas y el rendimiento de la lechuga. Seleccionando 9 canteros con una longitud 20 m largo x 1.20 m de ancho y se trasplantaron posturas de la variedad de lechuga Fomento 95. Se montaron los experimentos sobre un diseño de block al azar con tres réplicas y tres tratamientos. En el primer experimento los tratamientos fueron aplicados a los 7 días después del trasplante y en el segundo a los 9 días después del trasplante. </w:t>
      </w:r>
      <w:r w:rsidRPr="002C6E68">
        <w:rPr>
          <w:rFonts w:ascii="Times New Roman" w:hAnsi="Times New Roman"/>
          <w:bCs/>
          <w:sz w:val="24"/>
          <w:szCs w:val="24"/>
          <w:lang w:eastAsia="es-ES"/>
        </w:rPr>
        <w:t xml:space="preserve">Tratamientos realizados: </w:t>
      </w:r>
      <w:r w:rsidRPr="002C6E68">
        <w:rPr>
          <w:rFonts w:ascii="Times New Roman" w:hAnsi="Times New Roman"/>
          <w:sz w:val="24"/>
          <w:szCs w:val="24"/>
        </w:rPr>
        <w:t>T</w:t>
      </w:r>
      <w:r w:rsidRPr="002C6E68">
        <w:rPr>
          <w:rFonts w:ascii="Times New Roman" w:hAnsi="Times New Roman"/>
          <w:sz w:val="24"/>
          <w:szCs w:val="24"/>
          <w:vertAlign w:val="subscript"/>
        </w:rPr>
        <w:t>1</w:t>
      </w:r>
      <w:r w:rsidRPr="002C6E68">
        <w:rPr>
          <w:rFonts w:ascii="Times New Roman" w:hAnsi="Times New Roman"/>
          <w:sz w:val="24"/>
          <w:szCs w:val="24"/>
        </w:rPr>
        <w:t>- Control, T</w:t>
      </w:r>
      <w:r w:rsidRPr="002C6E68">
        <w:rPr>
          <w:rFonts w:ascii="Times New Roman" w:hAnsi="Times New Roman"/>
          <w:sz w:val="24"/>
          <w:szCs w:val="24"/>
          <w:vertAlign w:val="subscript"/>
        </w:rPr>
        <w:t xml:space="preserve">2 - </w:t>
      </w:r>
      <w:r w:rsidRPr="002C6E68">
        <w:rPr>
          <w:rFonts w:ascii="Times New Roman" w:hAnsi="Times New Roman"/>
          <w:sz w:val="24"/>
          <w:szCs w:val="24"/>
        </w:rPr>
        <w:t>Ácido Piroleñoso T</w:t>
      </w:r>
      <w:r w:rsidRPr="002C6E68">
        <w:rPr>
          <w:rFonts w:ascii="Times New Roman" w:hAnsi="Times New Roman"/>
          <w:sz w:val="24"/>
          <w:szCs w:val="24"/>
          <w:vertAlign w:val="subscript"/>
        </w:rPr>
        <w:t>3</w:t>
      </w:r>
      <w:r w:rsidRPr="002C6E68">
        <w:rPr>
          <w:rFonts w:ascii="Times New Roman" w:hAnsi="Times New Roman"/>
          <w:sz w:val="24"/>
          <w:szCs w:val="24"/>
        </w:rPr>
        <w:t xml:space="preserve">- </w:t>
      </w:r>
      <w:r w:rsidR="00D0190A" w:rsidRPr="002C6E68">
        <w:rPr>
          <w:rFonts w:ascii="Times New Roman" w:hAnsi="Times New Roman"/>
          <w:bCs/>
          <w:sz w:val="24"/>
          <w:szCs w:val="24"/>
        </w:rPr>
        <w:t xml:space="preserve">Quitomax® </w:t>
      </w:r>
      <w:r w:rsidRPr="002C6E68">
        <w:rPr>
          <w:rFonts w:ascii="Times New Roman" w:hAnsi="Times New Roman"/>
          <w:bCs/>
          <w:sz w:val="24"/>
          <w:szCs w:val="24"/>
        </w:rPr>
        <w:t>®</w:t>
      </w:r>
      <w:bookmarkStart w:id="0" w:name="_Toc65115130"/>
      <w:bookmarkStart w:id="1" w:name="_Toc64264562"/>
      <w:bookmarkStart w:id="2" w:name="_Toc13839718"/>
      <w:r w:rsidRPr="002C6E68">
        <w:rPr>
          <w:rFonts w:ascii="Times New Roman" w:hAnsi="Times New Roman"/>
          <w:sz w:val="24"/>
          <w:szCs w:val="24"/>
        </w:rPr>
        <w:t xml:space="preserve">. </w:t>
      </w:r>
      <w:r w:rsidRPr="002C6E68">
        <w:rPr>
          <w:rFonts w:ascii="Times New Roman" w:hAnsi="Times New Roman"/>
          <w:bCs/>
          <w:sz w:val="24"/>
          <w:szCs w:val="24"/>
          <w:lang w:eastAsia="es-ES"/>
        </w:rPr>
        <w:t xml:space="preserve">Variables fisiológicas </w:t>
      </w:r>
      <w:bookmarkEnd w:id="0"/>
      <w:bookmarkEnd w:id="1"/>
      <w:bookmarkEnd w:id="2"/>
      <w:r w:rsidRPr="002C6E68">
        <w:rPr>
          <w:rFonts w:ascii="Times New Roman" w:hAnsi="Times New Roman"/>
          <w:bCs/>
          <w:sz w:val="24"/>
          <w:szCs w:val="24"/>
          <w:lang w:eastAsia="es-ES"/>
        </w:rPr>
        <w:t xml:space="preserve">evaluadas: </w:t>
      </w:r>
      <w:r w:rsidRPr="002C6E68">
        <w:rPr>
          <w:rFonts w:ascii="Times New Roman" w:hAnsi="Times New Roman"/>
          <w:color w:val="000000"/>
          <w:sz w:val="24"/>
          <w:szCs w:val="24"/>
        </w:rPr>
        <w:t xml:space="preserve">Fluorescencia de origen, Fluorescencia máxima, relación </w:t>
      </w:r>
      <w:r w:rsidRPr="002C6E68">
        <w:rPr>
          <w:rFonts w:ascii="Times New Roman" w:hAnsi="Times New Roman"/>
          <w:bCs/>
          <w:color w:val="000000"/>
          <w:sz w:val="24"/>
          <w:szCs w:val="24"/>
        </w:rPr>
        <w:t xml:space="preserve">Fv/Fm, </w:t>
      </w:r>
      <w:r w:rsidRPr="002C6E68">
        <w:rPr>
          <w:rFonts w:ascii="Times New Roman" w:hAnsi="Times New Roman"/>
          <w:color w:val="000000"/>
          <w:sz w:val="24"/>
          <w:szCs w:val="24"/>
        </w:rPr>
        <w:t>Tiempo para alcanzar la máxima intensidad de fluorescencia y Área</w:t>
      </w:r>
      <w:r w:rsidR="00095621" w:rsidRPr="002C6E68">
        <w:rPr>
          <w:rFonts w:ascii="Times New Roman" w:hAnsi="Times New Roman"/>
          <w:color w:val="000000"/>
          <w:sz w:val="24"/>
          <w:szCs w:val="24"/>
        </w:rPr>
        <w:t>, además el</w:t>
      </w:r>
      <w:r w:rsidRPr="002C6E68">
        <w:rPr>
          <w:rFonts w:ascii="Times New Roman" w:hAnsi="Times New Roman"/>
          <w:color w:val="000000"/>
          <w:sz w:val="24"/>
          <w:szCs w:val="24"/>
        </w:rPr>
        <w:t xml:space="preserve"> r</w:t>
      </w:r>
      <w:r w:rsidRPr="002C6E68">
        <w:rPr>
          <w:rFonts w:ascii="Times New Roman" w:hAnsi="Times New Roman"/>
          <w:sz w:val="24"/>
          <w:szCs w:val="24"/>
        </w:rPr>
        <w:t xml:space="preserve">endimiento. </w:t>
      </w:r>
      <w:r w:rsidRPr="002C6E68">
        <w:rPr>
          <w:rFonts w:ascii="Times New Roman" w:hAnsi="Times New Roman"/>
          <w:color w:val="000000"/>
          <w:sz w:val="24"/>
          <w:szCs w:val="24"/>
        </w:rPr>
        <w:t>Los datos fueron procesados en el software estadístico STATISTICA, cuando existió normalidad y homogeneidad se realizó un análisis de varianza doble (ANOVA), cua</w:t>
      </w:r>
      <w:r w:rsidR="004938B2" w:rsidRPr="002C6E68">
        <w:rPr>
          <w:rFonts w:ascii="Times New Roman" w:hAnsi="Times New Roman"/>
          <w:color w:val="000000"/>
          <w:sz w:val="24"/>
          <w:szCs w:val="24"/>
        </w:rPr>
        <w:t>ndo éste fue significativo al 5</w:t>
      </w:r>
      <w:r w:rsidRPr="002C6E68">
        <w:rPr>
          <w:rFonts w:ascii="Times New Roman" w:hAnsi="Times New Roman"/>
          <w:color w:val="000000"/>
          <w:sz w:val="24"/>
          <w:szCs w:val="24"/>
        </w:rPr>
        <w:t xml:space="preserve">% de probabilidad de error, las medias fueron comparadas por la prueba de Rangos Múltiples de Tukey (p&lt;0.05). Se concluye </w:t>
      </w:r>
      <w:r w:rsidR="00095621" w:rsidRPr="002C6E68">
        <w:rPr>
          <w:rFonts w:ascii="Times New Roman" w:hAnsi="Times New Roman"/>
          <w:color w:val="000000"/>
          <w:sz w:val="24"/>
          <w:szCs w:val="24"/>
        </w:rPr>
        <w:t xml:space="preserve">la poca variabilidad de las variables fisiológicas evaluadas y si sobre el </w:t>
      </w:r>
      <w:r w:rsidRPr="002C6E68">
        <w:rPr>
          <w:rFonts w:ascii="Times New Roman" w:hAnsi="Times New Roman"/>
          <w:color w:val="000000"/>
          <w:sz w:val="24"/>
          <w:szCs w:val="24"/>
        </w:rPr>
        <w:t xml:space="preserve">rendimiento </w:t>
      </w:r>
      <w:r w:rsidR="00095621" w:rsidRPr="002C6E68">
        <w:rPr>
          <w:rFonts w:ascii="Times New Roman" w:hAnsi="Times New Roman"/>
          <w:color w:val="000000"/>
          <w:sz w:val="24"/>
          <w:szCs w:val="24"/>
        </w:rPr>
        <w:t>con</w:t>
      </w:r>
      <w:r w:rsidRPr="002C6E68">
        <w:rPr>
          <w:rFonts w:ascii="Times New Roman" w:hAnsi="Times New Roman"/>
          <w:color w:val="000000"/>
          <w:sz w:val="24"/>
          <w:szCs w:val="24"/>
        </w:rPr>
        <w:t xml:space="preserve"> 3,35 y 2,73 kg m</w:t>
      </w:r>
      <w:r w:rsidRPr="002C6E68">
        <w:rPr>
          <w:rFonts w:ascii="Times New Roman" w:hAnsi="Times New Roman"/>
          <w:color w:val="000000"/>
          <w:sz w:val="24"/>
          <w:szCs w:val="24"/>
          <w:vertAlign w:val="superscript"/>
        </w:rPr>
        <w:t>2</w:t>
      </w:r>
      <w:r w:rsidR="00095621" w:rsidRPr="002C6E68">
        <w:rPr>
          <w:rFonts w:ascii="Times New Roman" w:hAnsi="Times New Roman"/>
          <w:color w:val="000000"/>
          <w:sz w:val="24"/>
          <w:szCs w:val="24"/>
          <w:vertAlign w:val="superscript"/>
        </w:rPr>
        <w:t xml:space="preserve"> </w:t>
      </w:r>
      <w:r w:rsidR="00095621" w:rsidRPr="002C6E68">
        <w:rPr>
          <w:rFonts w:ascii="Times New Roman" w:hAnsi="Times New Roman"/>
          <w:color w:val="000000"/>
          <w:sz w:val="24"/>
          <w:szCs w:val="24"/>
        </w:rPr>
        <w:t xml:space="preserve">con la aplicación de </w:t>
      </w:r>
      <w:r w:rsidR="00D0190A" w:rsidRPr="002C6E68">
        <w:rPr>
          <w:rFonts w:ascii="Times New Roman" w:hAnsi="Times New Roman"/>
          <w:color w:val="000000"/>
          <w:sz w:val="24"/>
          <w:szCs w:val="24"/>
        </w:rPr>
        <w:t xml:space="preserve">Quitomax® </w:t>
      </w:r>
      <w:r w:rsidR="00095621" w:rsidRPr="002C6E68">
        <w:rPr>
          <w:rFonts w:ascii="Times New Roman" w:hAnsi="Times New Roman"/>
          <w:bCs/>
          <w:sz w:val="24"/>
          <w:szCs w:val="24"/>
        </w:rPr>
        <w:t>®</w:t>
      </w:r>
      <w:r w:rsidR="00095621" w:rsidRPr="002C6E68">
        <w:rPr>
          <w:rFonts w:ascii="Times New Roman" w:hAnsi="Times New Roman"/>
          <w:color w:val="000000"/>
          <w:sz w:val="24"/>
          <w:szCs w:val="24"/>
        </w:rPr>
        <w:t xml:space="preserve"> y de </w:t>
      </w:r>
      <w:r w:rsidRPr="002C6E68">
        <w:rPr>
          <w:rFonts w:ascii="Times New Roman" w:hAnsi="Times New Roman"/>
          <w:color w:val="000000"/>
          <w:sz w:val="24"/>
          <w:szCs w:val="24"/>
        </w:rPr>
        <w:t>2,95 y 2,66 kg m</w:t>
      </w:r>
      <w:r w:rsidRPr="002C6E68">
        <w:rPr>
          <w:rFonts w:ascii="Times New Roman" w:hAnsi="Times New Roman"/>
          <w:color w:val="000000"/>
          <w:sz w:val="24"/>
          <w:szCs w:val="24"/>
          <w:vertAlign w:val="superscript"/>
        </w:rPr>
        <w:t>2</w:t>
      </w:r>
      <w:r w:rsidRPr="002C6E68">
        <w:rPr>
          <w:rFonts w:ascii="Times New Roman" w:hAnsi="Times New Roman"/>
          <w:color w:val="000000"/>
          <w:sz w:val="24"/>
          <w:szCs w:val="24"/>
        </w:rPr>
        <w:t xml:space="preserve"> </w:t>
      </w:r>
      <w:r w:rsidR="00095621" w:rsidRPr="002C6E68">
        <w:rPr>
          <w:rFonts w:ascii="Times New Roman" w:hAnsi="Times New Roman"/>
          <w:color w:val="000000"/>
          <w:sz w:val="24"/>
          <w:szCs w:val="24"/>
        </w:rPr>
        <w:t xml:space="preserve">donde se ap0licó Acido Piroleñoso </w:t>
      </w:r>
      <w:r w:rsidRPr="002C6E68">
        <w:rPr>
          <w:rFonts w:ascii="Times New Roman" w:hAnsi="Times New Roman"/>
          <w:color w:val="000000"/>
          <w:sz w:val="24"/>
          <w:szCs w:val="24"/>
        </w:rPr>
        <w:t xml:space="preserve">a los 7 y 9 </w:t>
      </w:r>
      <w:r w:rsidR="00095621" w:rsidRPr="002C6E68">
        <w:rPr>
          <w:rFonts w:ascii="Times New Roman" w:hAnsi="Times New Roman"/>
          <w:color w:val="000000"/>
          <w:sz w:val="24"/>
          <w:szCs w:val="24"/>
        </w:rPr>
        <w:t>días</w:t>
      </w:r>
      <w:r w:rsidRPr="002C6E68">
        <w:rPr>
          <w:rFonts w:ascii="Times New Roman" w:hAnsi="Times New Roman"/>
          <w:color w:val="000000"/>
          <w:sz w:val="24"/>
          <w:szCs w:val="24"/>
        </w:rPr>
        <w:t xml:space="preserve"> después del trasplante respectivamente.</w:t>
      </w:r>
    </w:p>
    <w:p w14:paraId="07DE797E" w14:textId="77777777" w:rsidR="00CE599B" w:rsidRPr="002C6E68" w:rsidRDefault="00CE599B" w:rsidP="002C6E68">
      <w:pPr>
        <w:spacing w:after="120" w:line="360" w:lineRule="auto"/>
        <w:jc w:val="both"/>
        <w:rPr>
          <w:rFonts w:ascii="Times New Roman" w:hAnsi="Times New Roman"/>
          <w:sz w:val="24"/>
          <w:szCs w:val="24"/>
        </w:rPr>
      </w:pPr>
      <w:r w:rsidRPr="002C6E68">
        <w:rPr>
          <w:rFonts w:ascii="Times New Roman" w:hAnsi="Times New Roman"/>
          <w:sz w:val="24"/>
          <w:szCs w:val="24"/>
        </w:rPr>
        <w:t xml:space="preserve">Palabras claves: Acido Piroleñoso, </w:t>
      </w:r>
      <w:r w:rsidR="004938B2" w:rsidRPr="002C6E68">
        <w:rPr>
          <w:rFonts w:ascii="Times New Roman" w:hAnsi="Times New Roman"/>
          <w:sz w:val="24"/>
          <w:szCs w:val="24"/>
        </w:rPr>
        <w:t>Quitomax®</w:t>
      </w:r>
      <w:r w:rsidRPr="002C6E68">
        <w:rPr>
          <w:rFonts w:ascii="Times New Roman" w:hAnsi="Times New Roman"/>
          <w:sz w:val="24"/>
          <w:szCs w:val="24"/>
        </w:rPr>
        <w:t>, rendimiento.</w:t>
      </w:r>
    </w:p>
    <w:p w14:paraId="7CE7963C" w14:textId="77777777" w:rsidR="00095621" w:rsidRPr="00F76731" w:rsidRDefault="00F76731" w:rsidP="002C6E68">
      <w:pPr>
        <w:spacing w:after="120" w:line="360" w:lineRule="auto"/>
        <w:jc w:val="both"/>
        <w:rPr>
          <w:rFonts w:ascii="Times New Roman" w:hAnsi="Times New Roman"/>
          <w:b/>
          <w:bCs/>
          <w:sz w:val="24"/>
          <w:szCs w:val="24"/>
          <w:lang w:val="en-US"/>
        </w:rPr>
      </w:pPr>
      <w:r w:rsidRPr="00F76731">
        <w:rPr>
          <w:rFonts w:ascii="Times New Roman" w:hAnsi="Times New Roman"/>
          <w:b/>
          <w:bCs/>
          <w:sz w:val="24"/>
          <w:szCs w:val="24"/>
          <w:lang w:val="en-US"/>
        </w:rPr>
        <w:t>Abstract</w:t>
      </w:r>
    </w:p>
    <w:p w14:paraId="5B7B763A" w14:textId="77777777" w:rsidR="00095621" w:rsidRPr="002C6E68" w:rsidRDefault="00095621" w:rsidP="002C6E68">
      <w:pPr>
        <w:pStyle w:val="HTMLconformatoprevio"/>
        <w:spacing w:after="120" w:line="360" w:lineRule="auto"/>
        <w:jc w:val="both"/>
        <w:rPr>
          <w:rFonts w:ascii="Times New Roman" w:hAnsi="Times New Roman" w:cs="Times New Roman"/>
          <w:sz w:val="24"/>
          <w:szCs w:val="24"/>
          <w:lang w:val="en"/>
        </w:rPr>
      </w:pPr>
      <w:r w:rsidRPr="002C6E68">
        <w:rPr>
          <w:rFonts w:ascii="Times New Roman" w:hAnsi="Times New Roman" w:cs="Times New Roman"/>
          <w:sz w:val="24"/>
          <w:szCs w:val="24"/>
          <w:lang w:val="en"/>
        </w:rPr>
        <w:t>The research was carried out at the “Antonio Ñico López” Organopónico, known as “18 Plantas”, located in the Jesús Menéndez Popular Council. Two experiments were carried out, between the months of November - December/202</w:t>
      </w:r>
      <w:r w:rsidR="004938B2" w:rsidRPr="002C6E68">
        <w:rPr>
          <w:rFonts w:ascii="Times New Roman" w:hAnsi="Times New Roman" w:cs="Times New Roman"/>
          <w:sz w:val="24"/>
          <w:szCs w:val="24"/>
          <w:lang w:val="en"/>
        </w:rPr>
        <w:t>3</w:t>
      </w:r>
      <w:r w:rsidRPr="002C6E68">
        <w:rPr>
          <w:rFonts w:ascii="Times New Roman" w:hAnsi="Times New Roman" w:cs="Times New Roman"/>
          <w:sz w:val="24"/>
          <w:szCs w:val="24"/>
          <w:lang w:val="en"/>
        </w:rPr>
        <w:t>, with the objective of evaluating the effect of two bioproducts on some physiological variables and the performance of lettuce. Selecting 9 beds with a length of 20 m long x 1.20 m wide and positions of the Fomento 95 lettuce variety were transplanted. The experiments were set up on a randomized block design with three replications and three treatments. In the first experiment, the treatments were applied 7 days after transplantation and in the second, 9 days after transplantation. Treatments performed: T1- Control, T2 - Pyroligneous Acid T3- ​​</w:t>
      </w:r>
      <w:r w:rsidR="00D0190A" w:rsidRPr="002C6E68">
        <w:rPr>
          <w:rFonts w:ascii="Times New Roman" w:hAnsi="Times New Roman" w:cs="Times New Roman"/>
          <w:sz w:val="24"/>
          <w:szCs w:val="24"/>
          <w:lang w:val="en"/>
        </w:rPr>
        <w:t xml:space="preserve">Quitomax® </w:t>
      </w:r>
      <w:r w:rsidRPr="002C6E68">
        <w:rPr>
          <w:rFonts w:ascii="Times New Roman" w:hAnsi="Times New Roman" w:cs="Times New Roman"/>
          <w:sz w:val="24"/>
          <w:szCs w:val="24"/>
          <w:lang w:val="en"/>
        </w:rPr>
        <w:t xml:space="preserve">®. Physiological variables evaluated: Source fluorescence, Maximum fluorescence, Fv/Fm ratio, Time to reach maximum fluorescence intensity and Area, as </w:t>
      </w:r>
      <w:r w:rsidRPr="002C6E68">
        <w:rPr>
          <w:rFonts w:ascii="Times New Roman" w:hAnsi="Times New Roman" w:cs="Times New Roman"/>
          <w:sz w:val="24"/>
          <w:szCs w:val="24"/>
          <w:lang w:val="en"/>
        </w:rPr>
        <w:lastRenderedPageBreak/>
        <w:t>well as performance. The data were processed in the STATISTICA statistical software. When normality and homogeneity existed, a double analysis of variance (ANOVA) was performed. When this was significant at a 5% error probability, the means were compared by Tukey's Multiple Range test. (p&lt;0.05)</w:t>
      </w:r>
      <w:r w:rsidR="00CB6252" w:rsidRPr="002C6E68">
        <w:rPr>
          <w:rFonts w:ascii="Times New Roman" w:hAnsi="Times New Roman" w:cs="Times New Roman"/>
          <w:sz w:val="24"/>
          <w:szCs w:val="24"/>
          <w:lang w:val="en"/>
        </w:rPr>
        <w:t>.</w:t>
      </w:r>
      <w:r w:rsidRPr="002C6E68">
        <w:rPr>
          <w:rFonts w:ascii="Times New Roman" w:hAnsi="Times New Roman" w:cs="Times New Roman"/>
          <w:sz w:val="24"/>
          <w:szCs w:val="24"/>
          <w:lang w:val="en"/>
        </w:rPr>
        <w:t xml:space="preserve"> It is concluded the little variability of the physiological variables evaluated and whether on the performance with 3.35 and 2.73 kg m</w:t>
      </w:r>
      <w:r w:rsidRPr="002C6E68">
        <w:rPr>
          <w:rFonts w:ascii="Times New Roman" w:hAnsi="Times New Roman" w:cs="Times New Roman"/>
          <w:sz w:val="24"/>
          <w:szCs w:val="24"/>
          <w:vertAlign w:val="superscript"/>
          <w:lang w:val="en"/>
        </w:rPr>
        <w:t>2</w:t>
      </w:r>
      <w:r w:rsidRPr="002C6E68">
        <w:rPr>
          <w:rFonts w:ascii="Times New Roman" w:hAnsi="Times New Roman" w:cs="Times New Roman"/>
          <w:sz w:val="24"/>
          <w:szCs w:val="24"/>
          <w:lang w:val="en"/>
        </w:rPr>
        <w:t xml:space="preserve"> with the application of </w:t>
      </w:r>
      <w:r w:rsidR="00D0190A" w:rsidRPr="002C6E68">
        <w:rPr>
          <w:rFonts w:ascii="Times New Roman" w:hAnsi="Times New Roman" w:cs="Times New Roman"/>
          <w:sz w:val="24"/>
          <w:szCs w:val="24"/>
          <w:lang w:val="en"/>
        </w:rPr>
        <w:t xml:space="preserve">Quitomax® </w:t>
      </w:r>
      <w:r w:rsidRPr="002C6E68">
        <w:rPr>
          <w:rFonts w:ascii="Times New Roman" w:hAnsi="Times New Roman" w:cs="Times New Roman"/>
          <w:sz w:val="24"/>
          <w:szCs w:val="24"/>
          <w:lang w:val="en"/>
        </w:rPr>
        <w:t>® and 2.95 and 2.66 kg m</w:t>
      </w:r>
      <w:r w:rsidRPr="002C6E68">
        <w:rPr>
          <w:rFonts w:ascii="Times New Roman" w:hAnsi="Times New Roman" w:cs="Times New Roman"/>
          <w:sz w:val="24"/>
          <w:szCs w:val="24"/>
          <w:vertAlign w:val="superscript"/>
          <w:lang w:val="en"/>
        </w:rPr>
        <w:t>2</w:t>
      </w:r>
      <w:r w:rsidRPr="002C6E68">
        <w:rPr>
          <w:rFonts w:ascii="Times New Roman" w:hAnsi="Times New Roman" w:cs="Times New Roman"/>
          <w:sz w:val="24"/>
          <w:szCs w:val="24"/>
          <w:lang w:val="en"/>
        </w:rPr>
        <w:t xml:space="preserve"> where Pyroligneous Acid was applied at 7 and 9 days after transplant respectively.</w:t>
      </w:r>
    </w:p>
    <w:p w14:paraId="2A7387C8" w14:textId="77777777" w:rsidR="00095621" w:rsidRPr="002C6E68" w:rsidRDefault="00BB57A5" w:rsidP="002C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rFonts w:ascii="Times New Roman" w:eastAsia="Times New Roman" w:hAnsi="Times New Roman"/>
          <w:sz w:val="24"/>
          <w:szCs w:val="24"/>
          <w:lang w:val="en-US" w:eastAsia="es-ES"/>
        </w:rPr>
      </w:pPr>
      <w:r w:rsidRPr="002C6E68">
        <w:rPr>
          <w:rFonts w:ascii="Times New Roman" w:eastAsia="Times New Roman" w:hAnsi="Times New Roman"/>
          <w:sz w:val="24"/>
          <w:szCs w:val="24"/>
          <w:lang w:val="en" w:eastAsia="es-ES"/>
        </w:rPr>
        <w:t>Key</w:t>
      </w:r>
      <w:r w:rsidR="00095621" w:rsidRPr="002C6E68">
        <w:rPr>
          <w:rFonts w:ascii="Times New Roman" w:eastAsia="Times New Roman" w:hAnsi="Times New Roman"/>
          <w:sz w:val="24"/>
          <w:szCs w:val="24"/>
          <w:lang w:val="en" w:eastAsia="es-ES"/>
        </w:rPr>
        <w:t xml:space="preserve">words: Pyroligneous Acid, </w:t>
      </w:r>
      <w:r w:rsidR="00D0190A" w:rsidRPr="002C6E68">
        <w:rPr>
          <w:rFonts w:ascii="Times New Roman" w:eastAsia="Times New Roman" w:hAnsi="Times New Roman"/>
          <w:sz w:val="24"/>
          <w:szCs w:val="24"/>
          <w:lang w:val="en" w:eastAsia="es-ES"/>
        </w:rPr>
        <w:t xml:space="preserve">Quitomax® </w:t>
      </w:r>
      <w:r w:rsidR="00095621" w:rsidRPr="002C6E68">
        <w:rPr>
          <w:rFonts w:ascii="Times New Roman" w:eastAsia="Times New Roman" w:hAnsi="Times New Roman"/>
          <w:sz w:val="24"/>
          <w:szCs w:val="24"/>
          <w:lang w:val="en" w:eastAsia="es-ES"/>
        </w:rPr>
        <w:t>®, yield.</w:t>
      </w:r>
    </w:p>
    <w:p w14:paraId="2D2CCF09" w14:textId="77777777" w:rsidR="00AD5E3D" w:rsidRPr="002C6E68" w:rsidRDefault="00AD5E3D" w:rsidP="002C6E68">
      <w:pPr>
        <w:spacing w:after="120" w:line="360" w:lineRule="auto"/>
        <w:rPr>
          <w:rFonts w:ascii="Times New Roman" w:hAnsi="Times New Roman"/>
          <w:b/>
          <w:bCs/>
          <w:color w:val="000000"/>
          <w:sz w:val="24"/>
          <w:szCs w:val="24"/>
          <w:lang w:val="en-US"/>
        </w:rPr>
      </w:pPr>
      <w:r w:rsidRPr="002C6E68">
        <w:rPr>
          <w:rFonts w:ascii="Times New Roman" w:hAnsi="Times New Roman"/>
          <w:b/>
          <w:bCs/>
          <w:color w:val="000000"/>
          <w:sz w:val="24"/>
          <w:szCs w:val="24"/>
          <w:lang w:val="en-US"/>
        </w:rPr>
        <w:t>Introducción</w:t>
      </w:r>
    </w:p>
    <w:p w14:paraId="2B0F5BC5" w14:textId="77777777" w:rsidR="00E43886" w:rsidRPr="002C6E68" w:rsidRDefault="00E43886" w:rsidP="002C6E68">
      <w:pPr>
        <w:spacing w:after="120" w:line="360" w:lineRule="auto"/>
        <w:jc w:val="both"/>
        <w:rPr>
          <w:rFonts w:ascii="Times New Roman" w:hAnsi="Times New Roman"/>
          <w:bCs/>
          <w:color w:val="000000"/>
          <w:sz w:val="24"/>
          <w:szCs w:val="24"/>
        </w:rPr>
      </w:pPr>
      <w:r w:rsidRPr="002C6E68">
        <w:rPr>
          <w:rFonts w:ascii="Times New Roman" w:hAnsi="Times New Roman"/>
          <w:bCs/>
          <w:color w:val="000000"/>
          <w:sz w:val="24"/>
          <w:szCs w:val="24"/>
          <w:lang w:val="en-US"/>
        </w:rPr>
        <w:t>La lechuga (Lactuca sativa L.) es la hortaliza de hoja más de ma</w:t>
      </w:r>
      <w:r w:rsidRPr="002C6E68">
        <w:rPr>
          <w:rFonts w:ascii="Times New Roman" w:hAnsi="Times New Roman"/>
          <w:bCs/>
          <w:color w:val="000000"/>
          <w:sz w:val="24"/>
          <w:szCs w:val="24"/>
        </w:rPr>
        <w:t>yor consumo y comercio a nivel mundial, debido a sus características culinarias y aceptación cultural, así como su alta producción a través del año (ABCSEM, 2017).</w:t>
      </w:r>
    </w:p>
    <w:p w14:paraId="074063B2" w14:textId="77777777" w:rsidR="00C43839" w:rsidRPr="002C6E68" w:rsidRDefault="00C43839" w:rsidP="002C6E68">
      <w:pPr>
        <w:spacing w:after="120" w:line="360" w:lineRule="auto"/>
        <w:jc w:val="both"/>
        <w:rPr>
          <w:rFonts w:ascii="Times New Roman" w:hAnsi="Times New Roman"/>
          <w:bCs/>
          <w:color w:val="000000"/>
          <w:sz w:val="24"/>
          <w:szCs w:val="24"/>
        </w:rPr>
      </w:pPr>
      <w:r w:rsidRPr="002C6E68">
        <w:rPr>
          <w:rFonts w:ascii="Times New Roman" w:hAnsi="Times New Roman"/>
          <w:bCs/>
          <w:color w:val="000000"/>
          <w:sz w:val="24"/>
          <w:szCs w:val="24"/>
        </w:rPr>
        <w:t>En Cuba, ante la necesidad de incrementar el consumo de hortalizas a</w:t>
      </w:r>
      <w:r w:rsidR="00E277AE">
        <w:rPr>
          <w:rFonts w:ascii="Times New Roman" w:hAnsi="Times New Roman"/>
          <w:bCs/>
          <w:color w:val="000000"/>
          <w:sz w:val="24"/>
          <w:szCs w:val="24"/>
        </w:rPr>
        <w:t xml:space="preserve"> </w:t>
      </w:r>
      <w:r w:rsidRPr="002C6E68">
        <w:rPr>
          <w:rFonts w:ascii="Times New Roman" w:hAnsi="Times New Roman"/>
          <w:bCs/>
          <w:color w:val="000000"/>
          <w:sz w:val="24"/>
          <w:szCs w:val="24"/>
        </w:rPr>
        <w:t>la</w:t>
      </w:r>
      <w:r w:rsidR="00E277AE">
        <w:rPr>
          <w:rFonts w:ascii="Times New Roman" w:hAnsi="Times New Roman"/>
          <w:bCs/>
          <w:color w:val="000000"/>
          <w:sz w:val="24"/>
          <w:szCs w:val="24"/>
        </w:rPr>
        <w:t xml:space="preserve"> </w:t>
      </w:r>
      <w:r w:rsidRPr="002C6E68">
        <w:rPr>
          <w:rFonts w:ascii="Times New Roman" w:hAnsi="Times New Roman"/>
          <w:bCs/>
          <w:color w:val="000000"/>
          <w:sz w:val="24"/>
          <w:szCs w:val="24"/>
        </w:rPr>
        <w:t>población, se establecieron y desarrollaron los organopónicos y huertos intensivos, como formas de producción para lograr altos rendimientos y comercializar todo el año, garantizando la nutrición variada de la población (</w:t>
      </w:r>
      <w:r w:rsidR="00644E2A" w:rsidRPr="002C6E68">
        <w:rPr>
          <w:rFonts w:ascii="Times New Roman" w:hAnsi="Times New Roman"/>
          <w:bCs/>
          <w:color w:val="000000"/>
          <w:sz w:val="24"/>
          <w:szCs w:val="24"/>
        </w:rPr>
        <w:t xml:space="preserve">Pérez </w:t>
      </w:r>
      <w:r w:rsidR="00644E2A" w:rsidRPr="002C6E68">
        <w:rPr>
          <w:rFonts w:ascii="Times New Roman" w:hAnsi="Times New Roman"/>
          <w:bCs/>
          <w:i/>
          <w:color w:val="000000"/>
          <w:sz w:val="24"/>
          <w:szCs w:val="24"/>
        </w:rPr>
        <w:t>et al</w:t>
      </w:r>
      <w:r w:rsidR="00644E2A" w:rsidRPr="002C6E68">
        <w:rPr>
          <w:rFonts w:ascii="Times New Roman" w:hAnsi="Times New Roman"/>
          <w:bCs/>
          <w:color w:val="000000"/>
          <w:sz w:val="24"/>
          <w:szCs w:val="24"/>
        </w:rPr>
        <w:t>., 2018</w:t>
      </w:r>
      <w:r w:rsidRPr="002C6E68">
        <w:rPr>
          <w:rFonts w:ascii="Times New Roman" w:hAnsi="Times New Roman"/>
          <w:bCs/>
          <w:color w:val="000000"/>
          <w:sz w:val="24"/>
          <w:szCs w:val="24"/>
        </w:rPr>
        <w:t>)</w:t>
      </w:r>
      <w:r w:rsidR="00644E2A" w:rsidRPr="002C6E68">
        <w:rPr>
          <w:rFonts w:ascii="Times New Roman" w:hAnsi="Times New Roman"/>
          <w:bCs/>
          <w:color w:val="000000"/>
          <w:sz w:val="24"/>
          <w:szCs w:val="24"/>
        </w:rPr>
        <w:t>.</w:t>
      </w:r>
    </w:p>
    <w:p w14:paraId="4C3D4FF2" w14:textId="77777777" w:rsidR="007C2C7F" w:rsidRPr="002C6E68" w:rsidRDefault="007C2C7F" w:rsidP="002C6E68">
      <w:pPr>
        <w:spacing w:after="120" w:line="360" w:lineRule="auto"/>
        <w:jc w:val="both"/>
        <w:rPr>
          <w:rFonts w:ascii="Times New Roman" w:hAnsi="Times New Roman"/>
          <w:bCs/>
          <w:color w:val="000000"/>
          <w:sz w:val="24"/>
          <w:szCs w:val="24"/>
        </w:rPr>
      </w:pPr>
      <w:r w:rsidRPr="002C6E68">
        <w:rPr>
          <w:rFonts w:ascii="Times New Roman" w:hAnsi="Times New Roman"/>
          <w:bCs/>
          <w:color w:val="000000"/>
          <w:sz w:val="24"/>
          <w:szCs w:val="24"/>
        </w:rPr>
        <w:t xml:space="preserve">Jaramillo </w:t>
      </w:r>
      <w:r w:rsidRPr="002C6E68">
        <w:rPr>
          <w:rFonts w:ascii="Times New Roman" w:hAnsi="Times New Roman"/>
          <w:bCs/>
          <w:i/>
          <w:color w:val="000000"/>
          <w:sz w:val="24"/>
          <w:szCs w:val="24"/>
        </w:rPr>
        <w:t>et al.</w:t>
      </w:r>
      <w:r w:rsidRPr="002C6E68">
        <w:rPr>
          <w:rFonts w:ascii="Times New Roman" w:hAnsi="Times New Roman"/>
          <w:bCs/>
          <w:color w:val="000000"/>
          <w:sz w:val="24"/>
          <w:szCs w:val="24"/>
        </w:rPr>
        <w:t xml:space="preserve"> (201</w:t>
      </w:r>
      <w:r w:rsidR="008A5FB4" w:rsidRPr="002C6E68">
        <w:rPr>
          <w:rFonts w:ascii="Times New Roman" w:hAnsi="Times New Roman"/>
          <w:bCs/>
          <w:color w:val="000000"/>
          <w:sz w:val="24"/>
          <w:szCs w:val="24"/>
        </w:rPr>
        <w:t>8</w:t>
      </w:r>
      <w:r w:rsidRPr="002C6E68">
        <w:rPr>
          <w:rFonts w:ascii="Times New Roman" w:hAnsi="Times New Roman"/>
          <w:bCs/>
          <w:color w:val="000000"/>
          <w:sz w:val="24"/>
          <w:szCs w:val="24"/>
        </w:rPr>
        <w:t>)</w:t>
      </w:r>
      <w:r w:rsidR="0057266D">
        <w:rPr>
          <w:rFonts w:ascii="Times New Roman" w:hAnsi="Times New Roman"/>
          <w:bCs/>
          <w:color w:val="000000"/>
          <w:sz w:val="24"/>
          <w:szCs w:val="24"/>
        </w:rPr>
        <w:t>,</w:t>
      </w:r>
      <w:r w:rsidRPr="002C6E68">
        <w:rPr>
          <w:rFonts w:ascii="Times New Roman" w:hAnsi="Times New Roman"/>
          <w:bCs/>
          <w:color w:val="000000"/>
          <w:sz w:val="24"/>
          <w:szCs w:val="24"/>
        </w:rPr>
        <w:t xml:space="preserve"> señalan</w:t>
      </w:r>
      <w:r w:rsidR="00E277AE">
        <w:rPr>
          <w:rFonts w:ascii="Times New Roman" w:hAnsi="Times New Roman"/>
          <w:bCs/>
          <w:color w:val="000000"/>
          <w:sz w:val="24"/>
          <w:szCs w:val="24"/>
        </w:rPr>
        <w:t xml:space="preserve"> que </w:t>
      </w:r>
      <w:r w:rsidRPr="002C6E68">
        <w:rPr>
          <w:rFonts w:ascii="Times New Roman" w:hAnsi="Times New Roman"/>
          <w:bCs/>
          <w:color w:val="000000"/>
          <w:sz w:val="24"/>
          <w:szCs w:val="24"/>
        </w:rPr>
        <w:t xml:space="preserve">aunque el mayor contenido de las lechugas sea agua, con un promedio de 95% de </w:t>
      </w:r>
      <w:r w:rsidR="0057266D">
        <w:rPr>
          <w:rFonts w:ascii="Times New Roman" w:hAnsi="Times New Roman"/>
          <w:bCs/>
          <w:color w:val="000000"/>
          <w:sz w:val="24"/>
          <w:szCs w:val="24"/>
        </w:rPr>
        <w:t>esta sustancia</w:t>
      </w:r>
      <w:r w:rsidRPr="002C6E68">
        <w:rPr>
          <w:rFonts w:ascii="Times New Roman" w:hAnsi="Times New Roman"/>
          <w:bCs/>
          <w:color w:val="000000"/>
          <w:sz w:val="24"/>
          <w:szCs w:val="24"/>
        </w:rPr>
        <w:t>, aporta una cantidad nada despreciable de Calcio y Fósforo y otros minerales importantes como Zinc y Hierro, el aporte de grasas es bajísimo por lo que se la recomienda para personas que sufren de obesidad o en dietas de diabéticos.</w:t>
      </w:r>
    </w:p>
    <w:p w14:paraId="6730DE2A" w14:textId="77777777" w:rsidR="006E6256" w:rsidRPr="002C6E68" w:rsidRDefault="00644E2A" w:rsidP="002C6E68">
      <w:pPr>
        <w:spacing w:after="120" w:line="360" w:lineRule="auto"/>
        <w:jc w:val="both"/>
        <w:rPr>
          <w:rFonts w:ascii="Times New Roman" w:hAnsi="Times New Roman"/>
          <w:bCs/>
          <w:color w:val="000000"/>
          <w:sz w:val="24"/>
          <w:szCs w:val="24"/>
        </w:rPr>
      </w:pPr>
      <w:r w:rsidRPr="002C6E68">
        <w:rPr>
          <w:rFonts w:ascii="Times New Roman" w:hAnsi="Times New Roman"/>
          <w:bCs/>
          <w:color w:val="000000"/>
          <w:sz w:val="24"/>
          <w:szCs w:val="24"/>
        </w:rPr>
        <w:t>En los últimos años, la obtención de altos rendimientos de los cultivos se ha visto limitada por diferentes factores, como: baja proporción de áreas bajo riego, incidencia de plagas, suelos erosionados y pocos insumos para la fertilización. Se hace necesaria la búsqueda de nuevas tecnologías para la obtención de rendimientos superiores, sin la utilización de fertilizantes minerales, ya que económicamente resultan costosos y su uso excesivo y continuo afecta los suelos y el medio ambiente</w:t>
      </w:r>
      <w:r w:rsidR="006E6256" w:rsidRPr="002C6E68">
        <w:rPr>
          <w:rFonts w:ascii="Times New Roman" w:hAnsi="Times New Roman"/>
          <w:bCs/>
          <w:color w:val="000000"/>
          <w:sz w:val="24"/>
          <w:szCs w:val="24"/>
        </w:rPr>
        <w:t xml:space="preserve"> (Mosqueda </w:t>
      </w:r>
      <w:r w:rsidR="006E6256" w:rsidRPr="002C6E68">
        <w:rPr>
          <w:rFonts w:ascii="Times New Roman" w:hAnsi="Times New Roman"/>
          <w:bCs/>
          <w:i/>
          <w:color w:val="000000"/>
          <w:sz w:val="24"/>
          <w:szCs w:val="24"/>
        </w:rPr>
        <w:t>et al.,</w:t>
      </w:r>
      <w:r w:rsidR="006E6256" w:rsidRPr="002C6E68">
        <w:rPr>
          <w:rFonts w:ascii="Times New Roman" w:hAnsi="Times New Roman"/>
          <w:bCs/>
          <w:color w:val="000000"/>
          <w:sz w:val="24"/>
          <w:szCs w:val="24"/>
        </w:rPr>
        <w:t xml:space="preserve"> 2018)</w:t>
      </w:r>
      <w:r w:rsidRPr="002C6E68">
        <w:rPr>
          <w:rFonts w:ascii="Times New Roman" w:hAnsi="Times New Roman"/>
          <w:bCs/>
          <w:color w:val="000000"/>
          <w:sz w:val="24"/>
          <w:szCs w:val="24"/>
        </w:rPr>
        <w:t xml:space="preserve">. </w:t>
      </w:r>
    </w:p>
    <w:p w14:paraId="58C7D6A2" w14:textId="77777777" w:rsidR="00204D65" w:rsidRPr="002C6E68" w:rsidRDefault="00204D65" w:rsidP="002C6E68">
      <w:pPr>
        <w:spacing w:after="120" w:line="360" w:lineRule="auto"/>
        <w:jc w:val="both"/>
        <w:rPr>
          <w:rFonts w:ascii="Times New Roman" w:hAnsi="Times New Roman"/>
          <w:bCs/>
          <w:color w:val="000000"/>
          <w:sz w:val="24"/>
          <w:szCs w:val="24"/>
        </w:rPr>
      </w:pPr>
      <w:r w:rsidRPr="002C6E68">
        <w:rPr>
          <w:rFonts w:ascii="Times New Roman" w:hAnsi="Times New Roman"/>
          <w:bCs/>
          <w:color w:val="000000"/>
          <w:sz w:val="24"/>
          <w:szCs w:val="24"/>
        </w:rPr>
        <w:t xml:space="preserve">Entre estas alternativas que puede utilizar la agricultura ecológica, destaca el uso de bioestimulantes, en aras de lograr un desarrollo agrícola ecológicamente sostenible, que permita </w:t>
      </w:r>
      <w:r w:rsidRPr="002C6E68">
        <w:rPr>
          <w:rFonts w:ascii="Times New Roman" w:hAnsi="Times New Roman"/>
          <w:bCs/>
          <w:color w:val="000000"/>
          <w:sz w:val="24"/>
          <w:szCs w:val="24"/>
        </w:rPr>
        <w:lastRenderedPageBreak/>
        <w:t xml:space="preserve">una producción a bajo costo, que no contamine el ambiente y mantenga la conservación del suelo con fertilidad y biodiversidad (Carvajal, </w:t>
      </w:r>
      <w:r w:rsidRPr="002C6E68">
        <w:rPr>
          <w:rFonts w:ascii="Times New Roman" w:hAnsi="Times New Roman"/>
          <w:bCs/>
          <w:i/>
          <w:color w:val="000000"/>
          <w:sz w:val="24"/>
          <w:szCs w:val="24"/>
        </w:rPr>
        <w:t>et al.,</w:t>
      </w:r>
      <w:r w:rsidRPr="002C6E68">
        <w:rPr>
          <w:rFonts w:ascii="Times New Roman" w:hAnsi="Times New Roman"/>
          <w:bCs/>
          <w:color w:val="000000"/>
          <w:sz w:val="24"/>
          <w:szCs w:val="24"/>
        </w:rPr>
        <w:t xml:space="preserve"> 2012).</w:t>
      </w:r>
    </w:p>
    <w:p w14:paraId="0581FBD7" w14:textId="77777777" w:rsidR="003F2FAB" w:rsidRPr="002C6E68" w:rsidRDefault="003F2FAB" w:rsidP="002C6E68">
      <w:pPr>
        <w:spacing w:after="120" w:line="360" w:lineRule="auto"/>
        <w:jc w:val="both"/>
        <w:rPr>
          <w:rFonts w:ascii="Times New Roman" w:hAnsi="Times New Roman"/>
          <w:sz w:val="24"/>
          <w:szCs w:val="24"/>
        </w:rPr>
      </w:pPr>
      <w:r w:rsidRPr="002C6E68">
        <w:rPr>
          <w:rFonts w:ascii="Times New Roman" w:hAnsi="Times New Roman"/>
          <w:sz w:val="24"/>
          <w:szCs w:val="24"/>
        </w:rPr>
        <w:t xml:space="preserve">El quitosano (principio activo del </w:t>
      </w:r>
      <w:r w:rsidR="00D0190A" w:rsidRPr="002C6E68">
        <w:rPr>
          <w:rFonts w:ascii="Times New Roman" w:hAnsi="Times New Roman"/>
          <w:sz w:val="24"/>
          <w:szCs w:val="24"/>
        </w:rPr>
        <w:t>Quitomax®</w:t>
      </w:r>
      <w:r w:rsidRPr="002C6E68">
        <w:rPr>
          <w:rFonts w:ascii="Times New Roman" w:hAnsi="Times New Roman"/>
          <w:sz w:val="24"/>
          <w:szCs w:val="24"/>
        </w:rPr>
        <w:t>) estimula el crecimiento de las plantas, acelera el ciclo de los cultivos, contribuye a mantener el balance hídrico en las plantas, influye de manera marcada en el incremento del rendimiento y sus componentes y alarga la vida postcosecha de los frutos (Reyes</w:t>
      </w:r>
      <w:r w:rsidRPr="002C6E68">
        <w:rPr>
          <w:rFonts w:ascii="Times New Roman" w:hAnsi="Times New Roman"/>
          <w:i/>
          <w:sz w:val="24"/>
          <w:szCs w:val="24"/>
        </w:rPr>
        <w:t xml:space="preserve"> et al</w:t>
      </w:r>
      <w:r w:rsidRPr="002C6E68">
        <w:rPr>
          <w:rFonts w:ascii="Times New Roman" w:hAnsi="Times New Roman"/>
          <w:sz w:val="24"/>
          <w:szCs w:val="24"/>
        </w:rPr>
        <w:t>., 2019).</w:t>
      </w:r>
    </w:p>
    <w:p w14:paraId="66A72BAA" w14:textId="77777777" w:rsidR="0043760B" w:rsidRPr="002C6E68" w:rsidRDefault="0043760B" w:rsidP="002C6E68">
      <w:pPr>
        <w:spacing w:after="120" w:line="360" w:lineRule="auto"/>
        <w:jc w:val="both"/>
        <w:rPr>
          <w:rFonts w:ascii="Times New Roman" w:hAnsi="Times New Roman"/>
          <w:color w:val="231F20"/>
          <w:sz w:val="24"/>
          <w:szCs w:val="24"/>
        </w:rPr>
      </w:pPr>
      <w:r w:rsidRPr="002C6E68">
        <w:rPr>
          <w:rFonts w:ascii="Times New Roman" w:hAnsi="Times New Roman"/>
          <w:color w:val="231F20"/>
          <w:sz w:val="24"/>
          <w:szCs w:val="24"/>
        </w:rPr>
        <w:t>Este acido piroleñoso es un producto procedente de la pirolisis de especies</w:t>
      </w:r>
      <w:r w:rsidRPr="002C6E68">
        <w:rPr>
          <w:rFonts w:ascii="Times New Roman" w:hAnsi="Times New Roman"/>
          <w:color w:val="231F20"/>
          <w:sz w:val="24"/>
          <w:szCs w:val="24"/>
        </w:rPr>
        <w:br/>
        <w:t>madereras, producto de la descomposición de biomasa y que puede realizarse en ambientes favorables y controlados. Varios países promocionan como fuente de tecnologías limpias el empleo de recursos naturales sustituibles como medidas de mitigación ante los efectos del cambio climático y los riesgos en la salud (Grewal, Abbey, y Gunupuru, 2018).</w:t>
      </w:r>
    </w:p>
    <w:p w14:paraId="3642FA51" w14:textId="77777777" w:rsidR="00204D65" w:rsidRPr="002C6E68" w:rsidRDefault="00204D65" w:rsidP="002C6E68">
      <w:pPr>
        <w:spacing w:after="120" w:line="360" w:lineRule="auto"/>
        <w:jc w:val="both"/>
        <w:rPr>
          <w:rFonts w:ascii="Times New Roman" w:hAnsi="Times New Roman"/>
          <w:sz w:val="24"/>
          <w:szCs w:val="24"/>
        </w:rPr>
      </w:pPr>
      <w:r w:rsidRPr="002C6E68">
        <w:rPr>
          <w:rFonts w:ascii="Times New Roman" w:hAnsi="Times New Roman"/>
          <w:color w:val="231F20"/>
          <w:sz w:val="24"/>
          <w:szCs w:val="24"/>
        </w:rPr>
        <w:t>Es por ello que el objetivo general planteado en este trabajo se refiere a la “Evaluación de dos bioproductos sobre algunas variables fisiológicas al aplicarlo en el cultivo de la lechuga variedad Fomento 95 en condiciones de organopónico”</w:t>
      </w:r>
    </w:p>
    <w:p w14:paraId="4289BBEF" w14:textId="77777777" w:rsidR="00A3298D" w:rsidRPr="00E277AE" w:rsidRDefault="00A3298D" w:rsidP="002C6E68">
      <w:pPr>
        <w:spacing w:after="120" w:line="360" w:lineRule="auto"/>
        <w:rPr>
          <w:rFonts w:ascii="Times New Roman" w:hAnsi="Times New Roman"/>
          <w:b/>
          <w:sz w:val="24"/>
          <w:szCs w:val="24"/>
        </w:rPr>
      </w:pPr>
      <w:r w:rsidRPr="00E277AE">
        <w:rPr>
          <w:rFonts w:ascii="Times New Roman" w:hAnsi="Times New Roman"/>
          <w:b/>
          <w:sz w:val="24"/>
          <w:szCs w:val="24"/>
        </w:rPr>
        <w:t>Materiales y métodos</w:t>
      </w:r>
    </w:p>
    <w:p w14:paraId="38FB96BE" w14:textId="77777777" w:rsidR="00204D65" w:rsidRPr="002C6E68" w:rsidRDefault="00204D65" w:rsidP="002C6E68">
      <w:pPr>
        <w:spacing w:after="120" w:line="360" w:lineRule="auto"/>
        <w:jc w:val="both"/>
        <w:rPr>
          <w:rFonts w:ascii="Times New Roman" w:hAnsi="Times New Roman"/>
          <w:sz w:val="24"/>
          <w:szCs w:val="24"/>
          <w:lang w:eastAsia="es-ES"/>
        </w:rPr>
      </w:pPr>
      <w:r w:rsidRPr="002C6E68">
        <w:rPr>
          <w:rFonts w:ascii="Times New Roman" w:hAnsi="Times New Roman"/>
          <w:sz w:val="24"/>
          <w:szCs w:val="24"/>
          <w:lang w:eastAsia="es-ES"/>
        </w:rPr>
        <w:t>La investigación se desarrolló en el Organopónico “</w:t>
      </w:r>
      <w:r w:rsidRPr="002C6E68">
        <w:rPr>
          <w:rFonts w:ascii="Times New Roman" w:hAnsi="Times New Roman"/>
          <w:sz w:val="24"/>
          <w:szCs w:val="24"/>
        </w:rPr>
        <w:t>Antonio Ñico López</w:t>
      </w:r>
      <w:r w:rsidRPr="002C6E68">
        <w:rPr>
          <w:rFonts w:ascii="Times New Roman" w:hAnsi="Times New Roman"/>
          <w:sz w:val="24"/>
          <w:szCs w:val="24"/>
          <w:lang w:eastAsia="es-ES"/>
        </w:rPr>
        <w:t xml:space="preserve">, ubicado en el Consejo Popular Jesús Menéndez del municipio de </w:t>
      </w:r>
      <w:hyperlink r:id="rId18" w:tooltip="Bayamo" w:history="1">
        <w:r w:rsidRPr="002C6E68">
          <w:rPr>
            <w:rStyle w:val="Hipervnculo"/>
            <w:rFonts w:ascii="Times New Roman" w:hAnsi="Times New Roman"/>
            <w:color w:val="auto"/>
            <w:sz w:val="24"/>
            <w:szCs w:val="24"/>
            <w:u w:val="none"/>
            <w:lang w:eastAsia="es-ES"/>
          </w:rPr>
          <w:t>Bayamo</w:t>
        </w:r>
      </w:hyperlink>
      <w:r w:rsidRPr="002C6E68">
        <w:rPr>
          <w:rFonts w:ascii="Times New Roman" w:hAnsi="Times New Roman"/>
          <w:sz w:val="24"/>
          <w:szCs w:val="24"/>
          <w:lang w:eastAsia="es-ES"/>
        </w:rPr>
        <w:t>, provincia Granma.</w:t>
      </w:r>
      <w:r w:rsidR="00A17D27" w:rsidRPr="002C6E68">
        <w:rPr>
          <w:rFonts w:ascii="Times New Roman" w:hAnsi="Times New Roman"/>
          <w:sz w:val="24"/>
          <w:szCs w:val="24"/>
          <w:lang w:eastAsia="es-ES"/>
        </w:rPr>
        <w:t>Cuba</w:t>
      </w:r>
      <w:r w:rsidRPr="002C6E68">
        <w:rPr>
          <w:rFonts w:ascii="Times New Roman" w:hAnsi="Times New Roman"/>
          <w:sz w:val="24"/>
          <w:szCs w:val="24"/>
          <w:lang w:eastAsia="es-ES"/>
        </w:rPr>
        <w:t>, sobre un suelo construido artificialmente con suelo transportado y materia orgánica de diversas procedencias, en el período comprendido de 14 de noviembre - 14 de diciembre del 202</w:t>
      </w:r>
      <w:r w:rsidR="008847CD" w:rsidRPr="002C6E68">
        <w:rPr>
          <w:rFonts w:ascii="Times New Roman" w:hAnsi="Times New Roman"/>
          <w:sz w:val="24"/>
          <w:szCs w:val="24"/>
          <w:lang w:eastAsia="es-ES"/>
        </w:rPr>
        <w:t>3</w:t>
      </w:r>
      <w:r w:rsidRPr="002C6E68">
        <w:rPr>
          <w:rFonts w:ascii="Times New Roman" w:hAnsi="Times New Roman"/>
          <w:sz w:val="24"/>
          <w:szCs w:val="24"/>
          <w:lang w:eastAsia="es-ES"/>
        </w:rPr>
        <w:t>.</w:t>
      </w:r>
    </w:p>
    <w:p w14:paraId="26D2C57A" w14:textId="77777777" w:rsidR="00204D65" w:rsidRPr="002C6E68" w:rsidRDefault="00204D65" w:rsidP="002C6E68">
      <w:pPr>
        <w:autoSpaceDE w:val="0"/>
        <w:spacing w:after="120" w:line="360" w:lineRule="auto"/>
        <w:jc w:val="both"/>
        <w:rPr>
          <w:rFonts w:ascii="Times New Roman" w:hAnsi="Times New Roman"/>
          <w:sz w:val="24"/>
          <w:szCs w:val="24"/>
        </w:rPr>
      </w:pPr>
      <w:r w:rsidRPr="002C6E68">
        <w:rPr>
          <w:rFonts w:ascii="Times New Roman" w:hAnsi="Times New Roman"/>
          <w:sz w:val="24"/>
          <w:szCs w:val="24"/>
        </w:rPr>
        <w:t xml:space="preserve">Se </w:t>
      </w:r>
      <w:r w:rsidR="0001539F" w:rsidRPr="002C6E68">
        <w:rPr>
          <w:rFonts w:ascii="Times New Roman" w:hAnsi="Times New Roman"/>
          <w:sz w:val="24"/>
          <w:szCs w:val="24"/>
        </w:rPr>
        <w:t>realizó</w:t>
      </w:r>
      <w:r w:rsidRPr="002C6E68">
        <w:rPr>
          <w:rFonts w:ascii="Times New Roman" w:hAnsi="Times New Roman"/>
          <w:sz w:val="24"/>
          <w:szCs w:val="24"/>
        </w:rPr>
        <w:t xml:space="preserve"> el experimento sobre un diseño de block al azar con tres réplicas y tres tratamientos. En el primer experimento los tratamientos fueron aplicados a los 7 DDT (</w:t>
      </w:r>
      <w:r w:rsidR="0001539F" w:rsidRPr="002C6E68">
        <w:rPr>
          <w:rFonts w:ascii="Times New Roman" w:hAnsi="Times New Roman"/>
          <w:sz w:val="24"/>
          <w:szCs w:val="24"/>
        </w:rPr>
        <w:t>días</w:t>
      </w:r>
      <w:r w:rsidRPr="002C6E68">
        <w:rPr>
          <w:rFonts w:ascii="Times New Roman" w:hAnsi="Times New Roman"/>
          <w:sz w:val="24"/>
          <w:szCs w:val="24"/>
        </w:rPr>
        <w:t xml:space="preserve"> después del trasplante) y en el segundo a los 9 DDT.</w:t>
      </w:r>
    </w:p>
    <w:p w14:paraId="7EEE939C" w14:textId="77777777" w:rsidR="00204D65" w:rsidRPr="002C6E68" w:rsidRDefault="00204D65" w:rsidP="002C6E68">
      <w:pPr>
        <w:spacing w:after="120" w:line="360" w:lineRule="auto"/>
        <w:jc w:val="both"/>
        <w:outlineLvl w:val="2"/>
        <w:rPr>
          <w:rFonts w:ascii="Times New Roman" w:eastAsia="Times New Roman" w:hAnsi="Times New Roman"/>
          <w:bCs/>
          <w:sz w:val="24"/>
          <w:szCs w:val="24"/>
          <w:lang w:eastAsia="es-ES"/>
        </w:rPr>
      </w:pPr>
      <w:bookmarkStart w:id="3" w:name="_Toc120437925"/>
      <w:bookmarkStart w:id="4" w:name="_Toc115597324"/>
      <w:r w:rsidRPr="002C6E68">
        <w:rPr>
          <w:rFonts w:ascii="Times New Roman" w:hAnsi="Times New Roman"/>
          <w:bCs/>
          <w:sz w:val="24"/>
          <w:szCs w:val="24"/>
          <w:lang w:eastAsia="es-ES"/>
        </w:rPr>
        <w:t>Los tratamientos evaluados fueron:</w:t>
      </w:r>
      <w:bookmarkEnd w:id="3"/>
      <w:bookmarkEnd w:id="4"/>
    </w:p>
    <w:p w14:paraId="21A1D404" w14:textId="77777777" w:rsidR="00204D65" w:rsidRPr="002C6E68" w:rsidRDefault="00204D65" w:rsidP="002C6E68">
      <w:pPr>
        <w:spacing w:after="120" w:line="360" w:lineRule="auto"/>
        <w:jc w:val="both"/>
        <w:rPr>
          <w:rFonts w:ascii="Times New Roman" w:hAnsi="Times New Roman"/>
          <w:sz w:val="24"/>
          <w:szCs w:val="24"/>
        </w:rPr>
      </w:pPr>
      <w:r w:rsidRPr="002C6E68">
        <w:rPr>
          <w:rFonts w:ascii="Times New Roman" w:hAnsi="Times New Roman"/>
          <w:sz w:val="24"/>
          <w:szCs w:val="24"/>
        </w:rPr>
        <w:t>T</w:t>
      </w:r>
      <w:r w:rsidRPr="002C6E68">
        <w:rPr>
          <w:rFonts w:ascii="Times New Roman" w:hAnsi="Times New Roman"/>
          <w:sz w:val="24"/>
          <w:szCs w:val="24"/>
          <w:vertAlign w:val="subscript"/>
        </w:rPr>
        <w:t>1</w:t>
      </w:r>
      <w:r w:rsidRPr="002C6E68">
        <w:rPr>
          <w:rFonts w:ascii="Times New Roman" w:hAnsi="Times New Roman"/>
          <w:sz w:val="24"/>
          <w:szCs w:val="24"/>
        </w:rPr>
        <w:t>- Control (aplicación de H</w:t>
      </w:r>
      <w:r w:rsidRPr="002C6E68">
        <w:rPr>
          <w:rFonts w:ascii="Times New Roman" w:hAnsi="Times New Roman"/>
          <w:sz w:val="24"/>
          <w:szCs w:val="24"/>
          <w:vertAlign w:val="subscript"/>
        </w:rPr>
        <w:t>2</w:t>
      </w:r>
      <w:r w:rsidRPr="002C6E68">
        <w:rPr>
          <w:rFonts w:ascii="Times New Roman" w:hAnsi="Times New Roman"/>
          <w:sz w:val="24"/>
          <w:szCs w:val="24"/>
        </w:rPr>
        <w:t>O a los 7, 14, DDT)</w:t>
      </w:r>
    </w:p>
    <w:p w14:paraId="584F592B" w14:textId="77777777" w:rsidR="00204D65" w:rsidRPr="002C6E68" w:rsidRDefault="00204D65" w:rsidP="002C6E68">
      <w:pPr>
        <w:spacing w:after="120" w:line="360" w:lineRule="auto"/>
        <w:jc w:val="both"/>
        <w:rPr>
          <w:rFonts w:ascii="Times New Roman" w:hAnsi="Times New Roman"/>
          <w:sz w:val="24"/>
          <w:szCs w:val="24"/>
        </w:rPr>
      </w:pPr>
      <w:r w:rsidRPr="002C6E68">
        <w:rPr>
          <w:rFonts w:ascii="Times New Roman" w:hAnsi="Times New Roman"/>
          <w:sz w:val="24"/>
          <w:szCs w:val="24"/>
        </w:rPr>
        <w:t>T</w:t>
      </w:r>
      <w:r w:rsidRPr="002C6E68">
        <w:rPr>
          <w:rFonts w:ascii="Times New Roman" w:hAnsi="Times New Roman"/>
          <w:sz w:val="24"/>
          <w:szCs w:val="24"/>
          <w:vertAlign w:val="subscript"/>
        </w:rPr>
        <w:t xml:space="preserve">2 -    </w:t>
      </w:r>
      <w:r w:rsidRPr="002C6E68">
        <w:rPr>
          <w:rFonts w:ascii="Times New Roman" w:hAnsi="Times New Roman"/>
          <w:sz w:val="24"/>
          <w:szCs w:val="24"/>
        </w:rPr>
        <w:t>Ácido piroleñoso (aplicación de manera foliar en dosis de 17 mL L</w:t>
      </w:r>
      <w:r w:rsidRPr="002C6E68">
        <w:rPr>
          <w:rFonts w:ascii="Times New Roman" w:hAnsi="Times New Roman"/>
          <w:sz w:val="24"/>
          <w:szCs w:val="24"/>
          <w:vertAlign w:val="superscript"/>
        </w:rPr>
        <w:t>-1</w:t>
      </w:r>
      <w:r w:rsidRPr="002C6E68">
        <w:rPr>
          <w:rFonts w:ascii="Times New Roman" w:hAnsi="Times New Roman"/>
          <w:sz w:val="24"/>
          <w:szCs w:val="24"/>
        </w:rPr>
        <w:t xml:space="preserve"> H</w:t>
      </w:r>
      <w:r w:rsidRPr="002C6E68">
        <w:rPr>
          <w:rFonts w:ascii="Times New Roman" w:hAnsi="Times New Roman"/>
          <w:sz w:val="24"/>
          <w:szCs w:val="24"/>
          <w:vertAlign w:val="subscript"/>
        </w:rPr>
        <w:t>2</w:t>
      </w:r>
      <w:r w:rsidRPr="002C6E68">
        <w:rPr>
          <w:rFonts w:ascii="Times New Roman" w:hAnsi="Times New Roman"/>
          <w:sz w:val="24"/>
          <w:szCs w:val="24"/>
        </w:rPr>
        <w:t>O a los 7, 14</w:t>
      </w:r>
      <w:r w:rsidR="009756CF" w:rsidRPr="002C6E68">
        <w:rPr>
          <w:rFonts w:ascii="Times New Roman" w:hAnsi="Times New Roman"/>
          <w:sz w:val="24"/>
          <w:szCs w:val="24"/>
        </w:rPr>
        <w:t xml:space="preserve"> </w:t>
      </w:r>
      <w:r w:rsidRPr="002C6E68">
        <w:rPr>
          <w:rFonts w:ascii="Times New Roman" w:hAnsi="Times New Roman"/>
          <w:sz w:val="24"/>
          <w:szCs w:val="24"/>
        </w:rPr>
        <w:t>DDT)</w:t>
      </w:r>
    </w:p>
    <w:p w14:paraId="771CBDE7" w14:textId="77777777" w:rsidR="00204D65" w:rsidRPr="002C6E68" w:rsidRDefault="00204D65" w:rsidP="002C6E68">
      <w:pPr>
        <w:spacing w:after="120" w:line="360" w:lineRule="auto"/>
        <w:jc w:val="both"/>
        <w:rPr>
          <w:rFonts w:ascii="Times New Roman" w:hAnsi="Times New Roman"/>
          <w:sz w:val="24"/>
          <w:szCs w:val="24"/>
        </w:rPr>
      </w:pPr>
      <w:r w:rsidRPr="002C6E68">
        <w:rPr>
          <w:rFonts w:ascii="Times New Roman" w:hAnsi="Times New Roman"/>
          <w:sz w:val="24"/>
          <w:szCs w:val="24"/>
        </w:rPr>
        <w:t>T</w:t>
      </w:r>
      <w:r w:rsidRPr="002C6E68">
        <w:rPr>
          <w:rFonts w:ascii="Times New Roman" w:hAnsi="Times New Roman"/>
          <w:sz w:val="24"/>
          <w:szCs w:val="24"/>
          <w:vertAlign w:val="subscript"/>
        </w:rPr>
        <w:t>3</w:t>
      </w:r>
      <w:r w:rsidRPr="002C6E68">
        <w:rPr>
          <w:rFonts w:ascii="Times New Roman" w:hAnsi="Times New Roman"/>
          <w:sz w:val="24"/>
          <w:szCs w:val="24"/>
        </w:rPr>
        <w:t xml:space="preserve">- </w:t>
      </w:r>
      <w:r w:rsidR="00D0190A" w:rsidRPr="002C6E68">
        <w:rPr>
          <w:rFonts w:ascii="Times New Roman" w:hAnsi="Times New Roman"/>
          <w:bCs/>
          <w:sz w:val="24"/>
          <w:szCs w:val="24"/>
        </w:rPr>
        <w:t xml:space="preserve">Quitomax® </w:t>
      </w:r>
      <w:r w:rsidRPr="002C6E68">
        <w:rPr>
          <w:rFonts w:ascii="Times New Roman" w:hAnsi="Times New Roman"/>
          <w:bCs/>
          <w:sz w:val="24"/>
          <w:szCs w:val="24"/>
        </w:rPr>
        <w:t>®</w:t>
      </w:r>
      <w:r w:rsidRPr="002C6E68">
        <w:rPr>
          <w:rFonts w:ascii="Times New Roman" w:hAnsi="Times New Roman"/>
          <w:sz w:val="24"/>
          <w:szCs w:val="24"/>
        </w:rPr>
        <w:t xml:space="preserve"> (aplicación de manera foliar en dosis de 0,3 mL L-</w:t>
      </w:r>
      <w:r w:rsidRPr="002C6E68">
        <w:rPr>
          <w:rFonts w:ascii="Times New Roman" w:hAnsi="Times New Roman"/>
          <w:sz w:val="24"/>
          <w:szCs w:val="24"/>
          <w:vertAlign w:val="superscript"/>
        </w:rPr>
        <w:t>1</w:t>
      </w:r>
      <w:r w:rsidRPr="002C6E68">
        <w:rPr>
          <w:rFonts w:ascii="Times New Roman" w:hAnsi="Times New Roman"/>
          <w:sz w:val="24"/>
          <w:szCs w:val="24"/>
        </w:rPr>
        <w:t xml:space="preserve"> H</w:t>
      </w:r>
      <w:r w:rsidRPr="002C6E68">
        <w:rPr>
          <w:rFonts w:ascii="Times New Roman" w:hAnsi="Times New Roman"/>
          <w:sz w:val="24"/>
          <w:szCs w:val="24"/>
          <w:vertAlign w:val="subscript"/>
        </w:rPr>
        <w:t>2</w:t>
      </w:r>
      <w:r w:rsidRPr="002C6E68">
        <w:rPr>
          <w:rFonts w:ascii="Times New Roman" w:hAnsi="Times New Roman"/>
          <w:sz w:val="24"/>
          <w:szCs w:val="24"/>
        </w:rPr>
        <w:t>O</w:t>
      </w:r>
      <w:r w:rsidR="00CF63F8" w:rsidRPr="002C6E68">
        <w:rPr>
          <w:rFonts w:ascii="Times New Roman" w:hAnsi="Times New Roman"/>
          <w:sz w:val="24"/>
          <w:szCs w:val="24"/>
        </w:rPr>
        <w:t xml:space="preserve"> 7 DDT</w:t>
      </w:r>
      <w:r w:rsidRPr="002C6E68">
        <w:rPr>
          <w:rFonts w:ascii="Times New Roman" w:hAnsi="Times New Roman"/>
          <w:sz w:val="24"/>
          <w:szCs w:val="24"/>
        </w:rPr>
        <w:t>).</w:t>
      </w:r>
    </w:p>
    <w:p w14:paraId="24AE4DB7" w14:textId="77777777" w:rsidR="00204D65" w:rsidRPr="00E277AE" w:rsidRDefault="009756CF" w:rsidP="002C6E68">
      <w:pPr>
        <w:pStyle w:val="Ttulo2"/>
        <w:spacing w:before="0" w:after="120"/>
        <w:rPr>
          <w:rFonts w:ascii="Times New Roman" w:hAnsi="Times New Roman"/>
          <w:b/>
          <w:bCs w:val="0"/>
          <w:szCs w:val="24"/>
        </w:rPr>
      </w:pPr>
      <w:r w:rsidRPr="00E277AE">
        <w:rPr>
          <w:rFonts w:ascii="Times New Roman" w:hAnsi="Times New Roman"/>
          <w:b/>
          <w:bCs w:val="0"/>
          <w:szCs w:val="24"/>
        </w:rPr>
        <w:lastRenderedPageBreak/>
        <w:t>Metodología para evaluar las v</w:t>
      </w:r>
      <w:r w:rsidR="00204D65" w:rsidRPr="00E277AE">
        <w:rPr>
          <w:rFonts w:ascii="Times New Roman" w:hAnsi="Times New Roman"/>
          <w:b/>
          <w:bCs w:val="0"/>
          <w:szCs w:val="24"/>
        </w:rPr>
        <w:t>ariables fisiológicas</w:t>
      </w:r>
      <w:r w:rsidRPr="00E277AE">
        <w:rPr>
          <w:rFonts w:ascii="Times New Roman" w:hAnsi="Times New Roman"/>
          <w:b/>
          <w:bCs w:val="0"/>
          <w:szCs w:val="24"/>
        </w:rPr>
        <w:t>.</w:t>
      </w:r>
      <w:r w:rsidR="00204D65" w:rsidRPr="00E277AE">
        <w:rPr>
          <w:rFonts w:ascii="Times New Roman" w:hAnsi="Times New Roman"/>
          <w:b/>
          <w:bCs w:val="0"/>
          <w:szCs w:val="24"/>
        </w:rPr>
        <w:t xml:space="preserve"> </w:t>
      </w:r>
    </w:p>
    <w:p w14:paraId="4DE836A1" w14:textId="77777777" w:rsidR="00204D65" w:rsidRPr="002C6E68" w:rsidRDefault="009756CF" w:rsidP="002C6E68">
      <w:pPr>
        <w:spacing w:after="120" w:line="360" w:lineRule="auto"/>
        <w:jc w:val="both"/>
        <w:rPr>
          <w:rFonts w:ascii="Times New Roman" w:hAnsi="Times New Roman"/>
          <w:sz w:val="24"/>
          <w:szCs w:val="24"/>
        </w:rPr>
      </w:pPr>
      <w:r w:rsidRPr="002C6E68">
        <w:rPr>
          <w:rFonts w:ascii="Times New Roman" w:hAnsi="Times New Roman"/>
          <w:bCs/>
          <w:sz w:val="24"/>
          <w:szCs w:val="24"/>
          <w:lang w:eastAsia="es-ES"/>
        </w:rPr>
        <w:t>S</w:t>
      </w:r>
      <w:r w:rsidR="00204D65" w:rsidRPr="002C6E68">
        <w:rPr>
          <w:rFonts w:ascii="Times New Roman" w:hAnsi="Times New Roman"/>
          <w:bCs/>
          <w:sz w:val="24"/>
          <w:szCs w:val="24"/>
          <w:lang w:eastAsia="es-ES"/>
        </w:rPr>
        <w:t>e seleccionaron 10 plantas por cada réplica</w:t>
      </w:r>
      <w:r w:rsidRPr="002C6E68">
        <w:rPr>
          <w:rFonts w:ascii="Times New Roman" w:hAnsi="Times New Roman"/>
          <w:bCs/>
          <w:sz w:val="24"/>
          <w:szCs w:val="24"/>
          <w:lang w:eastAsia="es-ES"/>
        </w:rPr>
        <w:t xml:space="preserve"> y con el</w:t>
      </w:r>
      <w:bookmarkStart w:id="5" w:name="_Toc106871241"/>
      <w:r w:rsidR="00204D65" w:rsidRPr="002C6E68">
        <w:rPr>
          <w:rFonts w:ascii="Times New Roman" w:hAnsi="Times New Roman"/>
          <w:sz w:val="24"/>
          <w:szCs w:val="24"/>
        </w:rPr>
        <w:t xml:space="preserve"> equipo Leaf Chamber &amp; Soil Respiration Analysis System fabricado en el Reino Unido y Fluorímetro Marca. Handy P.E.A</w:t>
      </w:r>
      <w:r w:rsidRPr="002C6E68">
        <w:rPr>
          <w:rFonts w:ascii="Times New Roman" w:hAnsi="Times New Roman"/>
          <w:sz w:val="24"/>
          <w:szCs w:val="24"/>
        </w:rPr>
        <w:t>, s</w:t>
      </w:r>
      <w:r w:rsidR="00204D65" w:rsidRPr="002C6E68">
        <w:rPr>
          <w:rFonts w:ascii="Times New Roman" w:hAnsi="Times New Roman"/>
          <w:sz w:val="24"/>
          <w:szCs w:val="24"/>
        </w:rPr>
        <w:t>e evaluaron las siguientes variables</w:t>
      </w:r>
      <w:r w:rsidRPr="002C6E68">
        <w:rPr>
          <w:rFonts w:ascii="Times New Roman" w:hAnsi="Times New Roman"/>
          <w:sz w:val="24"/>
          <w:szCs w:val="24"/>
        </w:rPr>
        <w:t xml:space="preserve"> (ver manual de funcionamiento del equipo)</w:t>
      </w:r>
      <w:r w:rsidR="00204D65" w:rsidRPr="002C6E68">
        <w:rPr>
          <w:rFonts w:ascii="Times New Roman" w:hAnsi="Times New Roman"/>
          <w:sz w:val="24"/>
          <w:szCs w:val="24"/>
        </w:rPr>
        <w:t>:</w:t>
      </w:r>
      <w:bookmarkEnd w:id="5"/>
    </w:p>
    <w:p w14:paraId="60848D76" w14:textId="77777777" w:rsidR="00204D65" w:rsidRPr="002C6E68" w:rsidRDefault="00204D65" w:rsidP="00E277AE">
      <w:pPr>
        <w:numPr>
          <w:ilvl w:val="0"/>
          <w:numId w:val="4"/>
        </w:numPr>
        <w:spacing w:after="120" w:line="360" w:lineRule="auto"/>
        <w:ind w:left="284" w:hanging="284"/>
        <w:jc w:val="both"/>
        <w:rPr>
          <w:rFonts w:ascii="Times New Roman" w:hAnsi="Times New Roman"/>
          <w:color w:val="000000"/>
          <w:sz w:val="24"/>
          <w:szCs w:val="24"/>
        </w:rPr>
      </w:pPr>
      <w:r w:rsidRPr="002C6E68">
        <w:rPr>
          <w:rFonts w:ascii="Times New Roman" w:hAnsi="Times New Roman"/>
          <w:bCs/>
          <w:color w:val="000000"/>
          <w:sz w:val="24"/>
          <w:szCs w:val="24"/>
        </w:rPr>
        <w:t>Fo</w:t>
      </w:r>
      <w:r w:rsidRPr="002C6E68">
        <w:rPr>
          <w:rFonts w:ascii="Times New Roman" w:hAnsi="Times New Roman"/>
          <w:color w:val="000000"/>
          <w:sz w:val="24"/>
          <w:szCs w:val="24"/>
        </w:rPr>
        <w:t xml:space="preserve">: Fluorescencia de origen. Se manifiesta cuando el primer electrón estable del Foto sistema II llamado Qa se encuentra completamente oxidado </w:t>
      </w:r>
      <w:r w:rsidRPr="002C6E68">
        <w:rPr>
          <w:rFonts w:ascii="Times New Roman" w:hAnsi="Times New Roman"/>
          <w:sz w:val="24"/>
          <w:szCs w:val="24"/>
        </w:rPr>
        <w:t>(</w:t>
      </w:r>
      <w:r w:rsidRPr="002C6E68">
        <w:rPr>
          <w:rFonts w:ascii="Times New Roman" w:hAnsi="Times New Roman"/>
          <w:color w:val="000000"/>
          <w:sz w:val="24"/>
          <w:szCs w:val="24"/>
        </w:rPr>
        <w:t xml:space="preserve">μmol m </w:t>
      </w:r>
      <w:r w:rsidRPr="002C6E68">
        <w:rPr>
          <w:rFonts w:ascii="Times New Roman" w:hAnsi="Times New Roman"/>
          <w:color w:val="000000"/>
          <w:sz w:val="24"/>
          <w:szCs w:val="24"/>
          <w:vertAlign w:val="superscript"/>
        </w:rPr>
        <w:t>-2</w:t>
      </w:r>
      <w:r w:rsidRPr="002C6E68">
        <w:rPr>
          <w:rFonts w:ascii="Times New Roman" w:hAnsi="Times New Roman"/>
          <w:color w:val="000000"/>
          <w:sz w:val="24"/>
          <w:szCs w:val="24"/>
        </w:rPr>
        <w:t xml:space="preserve"> s</w:t>
      </w:r>
      <w:r w:rsidRPr="002C6E68">
        <w:rPr>
          <w:rFonts w:ascii="Times New Roman" w:hAnsi="Times New Roman"/>
          <w:color w:val="000000"/>
          <w:sz w:val="24"/>
          <w:szCs w:val="24"/>
          <w:vertAlign w:val="superscript"/>
        </w:rPr>
        <w:t>-1</w:t>
      </w:r>
      <w:r w:rsidRPr="002C6E68">
        <w:rPr>
          <w:rFonts w:ascii="Times New Roman" w:hAnsi="Times New Roman"/>
          <w:color w:val="000000"/>
          <w:sz w:val="24"/>
          <w:szCs w:val="24"/>
        </w:rPr>
        <w:t xml:space="preserve">). </w:t>
      </w:r>
    </w:p>
    <w:p w14:paraId="5833D2F0" w14:textId="77777777" w:rsidR="00204D65" w:rsidRPr="002C6E68" w:rsidRDefault="00204D65" w:rsidP="00E277AE">
      <w:pPr>
        <w:numPr>
          <w:ilvl w:val="0"/>
          <w:numId w:val="4"/>
        </w:numPr>
        <w:spacing w:after="120" w:line="360" w:lineRule="auto"/>
        <w:ind w:left="284" w:hanging="284"/>
        <w:jc w:val="both"/>
        <w:rPr>
          <w:rFonts w:ascii="Times New Roman" w:hAnsi="Times New Roman"/>
          <w:color w:val="000000"/>
          <w:sz w:val="24"/>
          <w:szCs w:val="24"/>
        </w:rPr>
      </w:pPr>
      <w:r w:rsidRPr="002C6E68">
        <w:rPr>
          <w:rFonts w:ascii="Times New Roman" w:hAnsi="Times New Roman"/>
          <w:color w:val="000000"/>
          <w:sz w:val="24"/>
          <w:szCs w:val="24"/>
        </w:rPr>
        <w:t>Fm: Fluorescencia máxima, cuando todos los RCs están cerrados</w:t>
      </w:r>
      <w:r w:rsidR="004964E0" w:rsidRPr="002C6E68">
        <w:rPr>
          <w:rFonts w:ascii="Times New Roman" w:hAnsi="Times New Roman"/>
          <w:color w:val="000000"/>
          <w:sz w:val="24"/>
          <w:szCs w:val="24"/>
        </w:rPr>
        <w:t xml:space="preserve">, </w:t>
      </w:r>
      <w:r w:rsidRPr="002C6E68">
        <w:rPr>
          <w:rFonts w:ascii="Times New Roman" w:hAnsi="Times New Roman"/>
          <w:color w:val="000000"/>
          <w:sz w:val="24"/>
          <w:szCs w:val="24"/>
        </w:rPr>
        <w:t xml:space="preserve">cuando la intensidad de la luz actínica es mayor a 500 </w:t>
      </w:r>
      <w:bookmarkStart w:id="6" w:name="_Hlk106197934"/>
      <w:r w:rsidRPr="002C6E68">
        <w:rPr>
          <w:rFonts w:ascii="Times New Roman" w:hAnsi="Times New Roman"/>
          <w:color w:val="000000"/>
          <w:sz w:val="24"/>
          <w:szCs w:val="24"/>
        </w:rPr>
        <w:t>µmol m</w:t>
      </w:r>
      <w:r w:rsidRPr="002C6E68">
        <w:rPr>
          <w:rFonts w:ascii="Times New Roman" w:hAnsi="Times New Roman"/>
          <w:color w:val="000000"/>
          <w:sz w:val="24"/>
          <w:szCs w:val="24"/>
          <w:vertAlign w:val="superscript"/>
        </w:rPr>
        <w:t>-2</w:t>
      </w:r>
      <w:r w:rsidRPr="002C6E68">
        <w:rPr>
          <w:rFonts w:ascii="Times New Roman" w:hAnsi="Times New Roman"/>
          <w:color w:val="000000"/>
          <w:sz w:val="24"/>
          <w:szCs w:val="24"/>
        </w:rPr>
        <w:t xml:space="preserve"> s</w:t>
      </w:r>
      <w:r w:rsidRPr="002C6E68">
        <w:rPr>
          <w:rFonts w:ascii="Times New Roman" w:hAnsi="Times New Roman"/>
          <w:color w:val="000000"/>
          <w:sz w:val="24"/>
          <w:szCs w:val="24"/>
          <w:vertAlign w:val="superscript"/>
        </w:rPr>
        <w:t>-1</w:t>
      </w:r>
      <w:r w:rsidRPr="002C6E68">
        <w:rPr>
          <w:rFonts w:ascii="Times New Roman" w:hAnsi="Times New Roman"/>
          <w:color w:val="000000"/>
          <w:sz w:val="24"/>
          <w:szCs w:val="24"/>
        </w:rPr>
        <w:t xml:space="preserve"> </w:t>
      </w:r>
      <w:bookmarkEnd w:id="6"/>
      <w:r w:rsidRPr="002C6E68">
        <w:rPr>
          <w:rFonts w:ascii="Times New Roman" w:hAnsi="Times New Roman"/>
          <w:color w:val="000000"/>
          <w:sz w:val="24"/>
          <w:szCs w:val="24"/>
        </w:rPr>
        <w:t xml:space="preserve">siempre que todos los RCs están activos como QA reducida) </w:t>
      </w:r>
    </w:p>
    <w:p w14:paraId="573030AE" w14:textId="77777777" w:rsidR="00204D65" w:rsidRPr="002C6E68" w:rsidRDefault="00204D65" w:rsidP="00E277AE">
      <w:pPr>
        <w:numPr>
          <w:ilvl w:val="0"/>
          <w:numId w:val="4"/>
        </w:numPr>
        <w:spacing w:after="120" w:line="360" w:lineRule="auto"/>
        <w:ind w:left="284" w:hanging="284"/>
        <w:jc w:val="both"/>
        <w:rPr>
          <w:rFonts w:ascii="Times New Roman" w:hAnsi="Times New Roman"/>
          <w:color w:val="000000"/>
          <w:sz w:val="24"/>
          <w:szCs w:val="24"/>
        </w:rPr>
      </w:pPr>
      <w:r w:rsidRPr="002C6E68">
        <w:rPr>
          <w:rFonts w:ascii="Times New Roman" w:hAnsi="Times New Roman"/>
          <w:bCs/>
          <w:color w:val="000000"/>
          <w:sz w:val="24"/>
          <w:szCs w:val="24"/>
        </w:rPr>
        <w:t xml:space="preserve">Fv/Fm: </w:t>
      </w:r>
      <w:r w:rsidRPr="002C6E68">
        <w:rPr>
          <w:rFonts w:ascii="Times New Roman" w:hAnsi="Times New Roman"/>
          <w:color w:val="000000"/>
          <w:sz w:val="24"/>
          <w:szCs w:val="24"/>
        </w:rPr>
        <w:t xml:space="preserve">Se acepta como indicador de la eficiencia máxima del Foto sistema II. Es un parámetro muy sensible y efectivo que puede ser usado como indicador de estrés. </w:t>
      </w:r>
    </w:p>
    <w:p w14:paraId="6EC867D6" w14:textId="77777777" w:rsidR="00204D65" w:rsidRPr="002C6E68" w:rsidRDefault="00204D65" w:rsidP="00E277AE">
      <w:pPr>
        <w:numPr>
          <w:ilvl w:val="0"/>
          <w:numId w:val="4"/>
        </w:numPr>
        <w:spacing w:after="120" w:line="360" w:lineRule="auto"/>
        <w:ind w:left="284" w:hanging="284"/>
        <w:jc w:val="both"/>
        <w:rPr>
          <w:rFonts w:ascii="Times New Roman" w:hAnsi="Times New Roman"/>
          <w:color w:val="000000"/>
          <w:sz w:val="24"/>
          <w:szCs w:val="24"/>
        </w:rPr>
      </w:pPr>
      <w:r w:rsidRPr="002C6E68">
        <w:rPr>
          <w:rFonts w:ascii="Times New Roman" w:hAnsi="Times New Roman"/>
          <w:color w:val="000000"/>
          <w:sz w:val="24"/>
          <w:szCs w:val="24"/>
        </w:rPr>
        <w:t>Tfm: Tiempo (en ms) para alcanzar la máxima intensidad de fluorescencia</w:t>
      </w:r>
      <w:r w:rsidR="009756CF" w:rsidRPr="002C6E68">
        <w:rPr>
          <w:rFonts w:ascii="Times New Roman" w:hAnsi="Times New Roman"/>
          <w:color w:val="000000"/>
          <w:sz w:val="24"/>
          <w:szCs w:val="24"/>
        </w:rPr>
        <w:t xml:space="preserve"> máxima</w:t>
      </w:r>
    </w:p>
    <w:p w14:paraId="19447AC6" w14:textId="77777777" w:rsidR="00204D65" w:rsidRPr="002C6E68" w:rsidRDefault="00204D65" w:rsidP="00E277AE">
      <w:pPr>
        <w:numPr>
          <w:ilvl w:val="0"/>
          <w:numId w:val="4"/>
        </w:numPr>
        <w:spacing w:after="120" w:line="360" w:lineRule="auto"/>
        <w:ind w:left="284" w:hanging="284"/>
        <w:jc w:val="both"/>
        <w:rPr>
          <w:rFonts w:ascii="Times New Roman" w:hAnsi="Times New Roman"/>
          <w:color w:val="000000"/>
          <w:sz w:val="24"/>
          <w:szCs w:val="24"/>
        </w:rPr>
      </w:pPr>
      <w:r w:rsidRPr="002C6E68">
        <w:rPr>
          <w:rFonts w:ascii="Times New Roman" w:hAnsi="Times New Roman"/>
          <w:color w:val="000000"/>
          <w:sz w:val="24"/>
          <w:szCs w:val="24"/>
        </w:rPr>
        <w:t>Área: Área entre la fluorescencia de la curva y la Fm (cm</w:t>
      </w:r>
      <w:r w:rsidRPr="002C6E68">
        <w:rPr>
          <w:rFonts w:ascii="Times New Roman" w:hAnsi="Times New Roman"/>
          <w:color w:val="000000"/>
          <w:sz w:val="24"/>
          <w:szCs w:val="24"/>
          <w:vertAlign w:val="superscript"/>
        </w:rPr>
        <w:t>2</w:t>
      </w:r>
      <w:r w:rsidRPr="002C6E68">
        <w:rPr>
          <w:rFonts w:ascii="Times New Roman" w:hAnsi="Times New Roman"/>
          <w:color w:val="000000"/>
          <w:sz w:val="24"/>
          <w:szCs w:val="24"/>
        </w:rPr>
        <w:t>).</w:t>
      </w:r>
    </w:p>
    <w:p w14:paraId="7326C57C" w14:textId="77777777" w:rsidR="00204D65" w:rsidRPr="002C6E68" w:rsidRDefault="00204D65" w:rsidP="00E277AE">
      <w:pPr>
        <w:numPr>
          <w:ilvl w:val="0"/>
          <w:numId w:val="4"/>
        </w:numPr>
        <w:spacing w:after="120" w:line="360" w:lineRule="auto"/>
        <w:ind w:left="284" w:hanging="284"/>
        <w:jc w:val="both"/>
        <w:rPr>
          <w:rStyle w:val="hgkelc"/>
          <w:rFonts w:ascii="Times New Roman" w:hAnsi="Times New Roman"/>
          <w:sz w:val="24"/>
          <w:szCs w:val="24"/>
        </w:rPr>
      </w:pPr>
      <w:bookmarkStart w:id="7" w:name="_Hlk105412394"/>
      <w:r w:rsidRPr="002C6E68">
        <w:rPr>
          <w:rFonts w:ascii="Times New Roman" w:hAnsi="Times New Roman"/>
          <w:sz w:val="24"/>
          <w:szCs w:val="24"/>
        </w:rPr>
        <w:t xml:space="preserve">Los datos excepto los de la relación Fv/Fm, fueron transformado con la fórmula X“= </w:t>
      </w:r>
      <w:r w:rsidRPr="002C6E68">
        <w:rPr>
          <w:rStyle w:val="hgkelc"/>
          <w:rFonts w:ascii="Times New Roman" w:hAnsi="Times New Roman"/>
          <w:sz w:val="24"/>
          <w:szCs w:val="24"/>
        </w:rPr>
        <w:t>√X</w:t>
      </w:r>
    </w:p>
    <w:bookmarkEnd w:id="7"/>
    <w:p w14:paraId="317311CC" w14:textId="77777777" w:rsidR="00E277AE" w:rsidRDefault="00204D65" w:rsidP="00E277AE">
      <w:pPr>
        <w:numPr>
          <w:ilvl w:val="0"/>
          <w:numId w:val="4"/>
        </w:numPr>
        <w:spacing w:after="120" w:line="360" w:lineRule="auto"/>
        <w:ind w:left="284" w:hanging="284"/>
        <w:jc w:val="both"/>
        <w:rPr>
          <w:rFonts w:ascii="Times New Roman" w:hAnsi="Times New Roman"/>
          <w:bCs/>
          <w:sz w:val="24"/>
          <w:szCs w:val="24"/>
          <w:lang w:eastAsia="es-ES"/>
        </w:rPr>
      </w:pPr>
      <w:r w:rsidRPr="00E277AE">
        <w:rPr>
          <w:rFonts w:ascii="Times New Roman" w:hAnsi="Times New Roman"/>
          <w:bCs/>
          <w:sz w:val="24"/>
          <w:szCs w:val="24"/>
          <w:lang w:eastAsia="es-ES"/>
        </w:rPr>
        <w:t>En el inicio de la aplicación de los tratamientos (7 y 9 DDT)</w:t>
      </w:r>
      <w:r w:rsidR="00472C9F" w:rsidRPr="00E277AE">
        <w:rPr>
          <w:rFonts w:ascii="Times New Roman" w:hAnsi="Times New Roman"/>
          <w:bCs/>
          <w:sz w:val="24"/>
          <w:szCs w:val="24"/>
          <w:lang w:eastAsia="es-ES"/>
        </w:rPr>
        <w:t xml:space="preserve"> </w:t>
      </w:r>
      <w:r w:rsidR="00CF63F8" w:rsidRPr="00E277AE">
        <w:rPr>
          <w:rFonts w:ascii="Times New Roman" w:hAnsi="Times New Roman"/>
          <w:bCs/>
          <w:sz w:val="24"/>
          <w:szCs w:val="24"/>
          <w:lang w:eastAsia="es-ES"/>
        </w:rPr>
        <w:t>se realizó la primera medición</w:t>
      </w:r>
      <w:r w:rsidR="00472C9F" w:rsidRPr="00E277AE">
        <w:rPr>
          <w:rFonts w:ascii="Times New Roman" w:hAnsi="Times New Roman"/>
          <w:bCs/>
          <w:sz w:val="24"/>
          <w:szCs w:val="24"/>
          <w:lang w:eastAsia="es-ES"/>
        </w:rPr>
        <w:t xml:space="preserve"> en tres </w:t>
      </w:r>
      <w:r w:rsidR="004964E0" w:rsidRPr="00E277AE">
        <w:rPr>
          <w:rFonts w:ascii="Times New Roman" w:hAnsi="Times New Roman"/>
          <w:bCs/>
          <w:sz w:val="24"/>
          <w:szCs w:val="24"/>
          <w:lang w:eastAsia="es-ES"/>
        </w:rPr>
        <w:t>momentos, previo</w:t>
      </w:r>
      <w:r w:rsidR="00472C9F" w:rsidRPr="00E277AE">
        <w:rPr>
          <w:rFonts w:ascii="Times New Roman" w:hAnsi="Times New Roman"/>
          <w:bCs/>
          <w:sz w:val="24"/>
          <w:szCs w:val="24"/>
          <w:lang w:eastAsia="es-ES"/>
        </w:rPr>
        <w:t xml:space="preserve"> al momento de la aplicación (0) y a las 24 y 48 horas después de la aplicación</w:t>
      </w:r>
      <w:r w:rsidR="00E277AE" w:rsidRPr="00E277AE">
        <w:rPr>
          <w:rFonts w:ascii="Times New Roman" w:hAnsi="Times New Roman"/>
          <w:bCs/>
          <w:sz w:val="24"/>
          <w:szCs w:val="24"/>
          <w:lang w:eastAsia="es-ES"/>
        </w:rPr>
        <w:t>.</w:t>
      </w:r>
    </w:p>
    <w:p w14:paraId="267E7A61" w14:textId="77777777" w:rsidR="00472C9F" w:rsidRPr="00E277AE" w:rsidRDefault="00204D65" w:rsidP="00E277AE">
      <w:pPr>
        <w:numPr>
          <w:ilvl w:val="0"/>
          <w:numId w:val="4"/>
        </w:numPr>
        <w:spacing w:after="120" w:line="360" w:lineRule="auto"/>
        <w:ind w:left="284" w:hanging="284"/>
        <w:jc w:val="both"/>
        <w:rPr>
          <w:rFonts w:ascii="Times New Roman" w:hAnsi="Times New Roman"/>
          <w:bCs/>
          <w:sz w:val="24"/>
          <w:szCs w:val="24"/>
          <w:lang w:eastAsia="es-ES"/>
        </w:rPr>
      </w:pPr>
      <w:r w:rsidRPr="00E277AE">
        <w:rPr>
          <w:rFonts w:ascii="Times New Roman" w:hAnsi="Times New Roman"/>
          <w:bCs/>
          <w:sz w:val="24"/>
          <w:szCs w:val="24"/>
          <w:lang w:eastAsia="es-ES"/>
        </w:rPr>
        <w:t>A los 14 DDT para ambos experimentos (segunda medición)</w:t>
      </w:r>
      <w:r w:rsidR="00472C9F" w:rsidRPr="00E277AE">
        <w:rPr>
          <w:rFonts w:ascii="Times New Roman" w:hAnsi="Times New Roman"/>
          <w:bCs/>
          <w:sz w:val="24"/>
          <w:szCs w:val="24"/>
          <w:lang w:eastAsia="es-ES"/>
        </w:rPr>
        <w:t xml:space="preserve"> se realizó la segunda medición en tres </w:t>
      </w:r>
      <w:r w:rsidR="004964E0" w:rsidRPr="00E277AE">
        <w:rPr>
          <w:rFonts w:ascii="Times New Roman" w:hAnsi="Times New Roman"/>
          <w:bCs/>
          <w:sz w:val="24"/>
          <w:szCs w:val="24"/>
          <w:lang w:eastAsia="es-ES"/>
        </w:rPr>
        <w:t>momentos, previo</w:t>
      </w:r>
      <w:r w:rsidR="00472C9F" w:rsidRPr="00E277AE">
        <w:rPr>
          <w:rFonts w:ascii="Times New Roman" w:hAnsi="Times New Roman"/>
          <w:bCs/>
          <w:sz w:val="24"/>
          <w:szCs w:val="24"/>
          <w:lang w:eastAsia="es-ES"/>
        </w:rPr>
        <w:t xml:space="preserve"> al momento de la aplicación para  del Ácido Piroleñoso (0) y a las 24 y 48 horas después de la aplicación y estos tres momentos para el tratamiento donde se había aplicado </w:t>
      </w:r>
      <w:r w:rsidR="00D0190A" w:rsidRPr="00E277AE">
        <w:rPr>
          <w:rFonts w:ascii="Times New Roman" w:hAnsi="Times New Roman"/>
          <w:bCs/>
          <w:sz w:val="24"/>
          <w:szCs w:val="24"/>
          <w:lang w:eastAsia="es-ES"/>
        </w:rPr>
        <w:t xml:space="preserve">Quitomax® </w:t>
      </w:r>
      <w:r w:rsidR="00472C9F" w:rsidRPr="00E277AE">
        <w:rPr>
          <w:rFonts w:ascii="Times New Roman" w:hAnsi="Times New Roman"/>
          <w:bCs/>
          <w:sz w:val="24"/>
          <w:szCs w:val="24"/>
          <w:lang w:eastAsia="es-ES"/>
        </w:rPr>
        <w:t>.</w:t>
      </w:r>
    </w:p>
    <w:p w14:paraId="5D29A8B6" w14:textId="77777777" w:rsidR="00204D65" w:rsidRPr="002C6E68" w:rsidRDefault="00204D65" w:rsidP="002C6E68">
      <w:pPr>
        <w:spacing w:after="120" w:line="360" w:lineRule="auto"/>
        <w:jc w:val="both"/>
        <w:rPr>
          <w:rFonts w:ascii="Times New Roman" w:hAnsi="Times New Roman"/>
          <w:sz w:val="24"/>
          <w:szCs w:val="24"/>
        </w:rPr>
      </w:pPr>
      <w:r w:rsidRPr="002C6E68">
        <w:rPr>
          <w:rFonts w:ascii="Times New Roman" w:hAnsi="Times New Roman"/>
          <w:sz w:val="24"/>
          <w:szCs w:val="24"/>
        </w:rPr>
        <w:t>En el momento de la cosecha se evaluó</w:t>
      </w:r>
      <w:r w:rsidR="002A6D92">
        <w:rPr>
          <w:rFonts w:ascii="Times New Roman" w:hAnsi="Times New Roman"/>
          <w:sz w:val="24"/>
          <w:szCs w:val="24"/>
        </w:rPr>
        <w:t>:</w:t>
      </w:r>
    </w:p>
    <w:p w14:paraId="223A4747" w14:textId="77777777" w:rsidR="00204D65" w:rsidRPr="002C6E68" w:rsidRDefault="00204D65" w:rsidP="00E277AE">
      <w:pPr>
        <w:pStyle w:val="Prrafodelista"/>
        <w:numPr>
          <w:ilvl w:val="0"/>
          <w:numId w:val="6"/>
        </w:numPr>
        <w:spacing w:after="120" w:line="360" w:lineRule="auto"/>
        <w:ind w:left="284" w:hanging="284"/>
        <w:jc w:val="both"/>
        <w:rPr>
          <w:rFonts w:ascii="Times New Roman" w:hAnsi="Times New Roman"/>
          <w:sz w:val="24"/>
          <w:szCs w:val="24"/>
        </w:rPr>
      </w:pPr>
      <w:r w:rsidRPr="002C6E68">
        <w:rPr>
          <w:rFonts w:ascii="Times New Roman" w:hAnsi="Times New Roman"/>
          <w:sz w:val="24"/>
          <w:szCs w:val="24"/>
        </w:rPr>
        <w:t>Rendimiento: El rendimiento correspondió al peso del follaje del total de plantas por metro cuadrado, expresando los valores en kg m</w:t>
      </w:r>
      <w:r w:rsidRPr="002C6E68">
        <w:rPr>
          <w:rFonts w:ascii="Times New Roman" w:hAnsi="Times New Roman"/>
          <w:sz w:val="24"/>
          <w:szCs w:val="24"/>
          <w:vertAlign w:val="superscript"/>
        </w:rPr>
        <w:t>2</w:t>
      </w:r>
      <w:r w:rsidRPr="002C6E68">
        <w:rPr>
          <w:rFonts w:ascii="Times New Roman" w:hAnsi="Times New Roman"/>
          <w:sz w:val="24"/>
          <w:szCs w:val="24"/>
        </w:rPr>
        <w:t>.</w:t>
      </w:r>
    </w:p>
    <w:p w14:paraId="30CD3D9E" w14:textId="77777777" w:rsidR="00A65AAA" w:rsidRPr="002C6E68" w:rsidRDefault="00A65AAA" w:rsidP="00E277AE">
      <w:pPr>
        <w:numPr>
          <w:ilvl w:val="0"/>
          <w:numId w:val="6"/>
        </w:numPr>
        <w:spacing w:after="120" w:line="360" w:lineRule="auto"/>
        <w:ind w:left="284" w:hanging="284"/>
        <w:jc w:val="both"/>
        <w:rPr>
          <w:rFonts w:ascii="Times New Roman" w:hAnsi="Times New Roman"/>
          <w:sz w:val="24"/>
          <w:szCs w:val="24"/>
        </w:rPr>
      </w:pPr>
      <w:r w:rsidRPr="002C6E68">
        <w:rPr>
          <w:rFonts w:ascii="Times New Roman" w:hAnsi="Times New Roman"/>
          <w:sz w:val="24"/>
          <w:szCs w:val="24"/>
        </w:rPr>
        <w:t>Características Químicas del abono orgánico utilizado en el organopónico (Cachaza) según Laboratorio Provincial de Suelos del Ministerio de la Agricultura de Granma</w:t>
      </w:r>
      <w:r w:rsidR="00C87503" w:rsidRPr="002C6E68">
        <w:rPr>
          <w:rFonts w:ascii="Times New Roman" w:hAnsi="Times New Roman"/>
          <w:sz w:val="24"/>
          <w:szCs w:val="24"/>
        </w:rPr>
        <w:t>.</w:t>
      </w:r>
    </w:p>
    <w:p w14:paraId="4CC1B389" w14:textId="77777777" w:rsidR="00A65AAA" w:rsidRPr="002C6E68" w:rsidRDefault="00A65AAA" w:rsidP="002C6E68">
      <w:pPr>
        <w:spacing w:after="120" w:line="360" w:lineRule="auto"/>
        <w:rPr>
          <w:rFonts w:ascii="Times New Roman" w:hAnsi="Times New Roman"/>
          <w:sz w:val="24"/>
          <w:szCs w:val="24"/>
          <w:vertAlign w:val="superscript"/>
        </w:rPr>
      </w:pPr>
      <w:r w:rsidRPr="002C6E68">
        <w:rPr>
          <w:rFonts w:ascii="Times New Roman" w:hAnsi="Times New Roman"/>
          <w:sz w:val="24"/>
          <w:szCs w:val="24"/>
        </w:rPr>
        <w:t xml:space="preserve"> N(%)  P(%)  K(%)  pH  MO(%)  C/N  Cenizas (%)  Ca(%)     Mg(%)   C.E dS m</w:t>
      </w:r>
      <w:r w:rsidRPr="002C6E68">
        <w:rPr>
          <w:rFonts w:ascii="Times New Roman" w:hAnsi="Times New Roman"/>
          <w:sz w:val="24"/>
          <w:szCs w:val="24"/>
          <w:vertAlign w:val="superscript"/>
        </w:rPr>
        <w:t>-1</w:t>
      </w:r>
    </w:p>
    <w:p w14:paraId="3E116024" w14:textId="77777777" w:rsidR="00A65AAA" w:rsidRPr="002C6E68" w:rsidRDefault="00A65AAA" w:rsidP="002C6E68">
      <w:pPr>
        <w:spacing w:after="120" w:line="360" w:lineRule="auto"/>
        <w:rPr>
          <w:rFonts w:ascii="Times New Roman" w:hAnsi="Times New Roman"/>
          <w:sz w:val="24"/>
          <w:szCs w:val="24"/>
        </w:rPr>
      </w:pPr>
      <w:r w:rsidRPr="002C6E68">
        <w:rPr>
          <w:rFonts w:ascii="Times New Roman" w:hAnsi="Times New Roman"/>
          <w:sz w:val="24"/>
          <w:szCs w:val="24"/>
        </w:rPr>
        <w:lastRenderedPageBreak/>
        <w:t>1.98    0.87   0.12    7.0      61      18       39                4.84       3.9             0.99</w:t>
      </w:r>
    </w:p>
    <w:p w14:paraId="3BA228F5" w14:textId="77777777" w:rsidR="00A65AAA" w:rsidRPr="002C6E68" w:rsidRDefault="00A65AAA" w:rsidP="002C6E68">
      <w:pPr>
        <w:spacing w:after="120" w:line="360" w:lineRule="auto"/>
        <w:jc w:val="both"/>
        <w:rPr>
          <w:rFonts w:ascii="Times New Roman" w:hAnsi="Times New Roman"/>
          <w:sz w:val="24"/>
          <w:szCs w:val="24"/>
        </w:rPr>
      </w:pPr>
      <w:r w:rsidRPr="002C6E68">
        <w:rPr>
          <w:rFonts w:ascii="Times New Roman" w:hAnsi="Times New Roman"/>
          <w:color w:val="000000"/>
          <w:sz w:val="24"/>
          <w:szCs w:val="24"/>
        </w:rPr>
        <w:t>Los datos obtenidos fueron analizados por medio de estadística descriptiva de variables continuas, para distribución normal, según test de Kolmogorov-Smirnov (Allen, 1976) para la bondad de ajuste y se aplicó la prueba Dócima de Levene para evaluar la homogeneidad de la varianza. Cuando existió normalidad y homogeneidad se realizó un análisis de varianza simple (ANOVA), cuando éste fue significativo al 5% de probabilidad de error, las medias fueron comparadas por la prueba de Rangos Múltiples de Tukey (p&lt;0.05). Los datos fueron procesados en el software estadístico STATISTICA versión 10 sobre Windows.</w:t>
      </w:r>
    </w:p>
    <w:p w14:paraId="570A1DB6" w14:textId="77777777" w:rsidR="00A3298D" w:rsidRPr="002C6E68" w:rsidRDefault="00A3298D" w:rsidP="002C6E68">
      <w:pPr>
        <w:spacing w:after="120" w:line="360" w:lineRule="auto"/>
        <w:rPr>
          <w:rFonts w:ascii="Times New Roman" w:hAnsi="Times New Roman"/>
          <w:b/>
          <w:sz w:val="24"/>
          <w:szCs w:val="24"/>
        </w:rPr>
      </w:pPr>
      <w:r w:rsidRPr="002C6E68">
        <w:rPr>
          <w:rFonts w:ascii="Times New Roman" w:hAnsi="Times New Roman"/>
          <w:b/>
          <w:sz w:val="24"/>
          <w:szCs w:val="24"/>
        </w:rPr>
        <w:t>Resultados y discusión</w:t>
      </w:r>
    </w:p>
    <w:p w14:paraId="3A22BFBC"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Con relación a la florescencia inicial (Fo), se puede observar en la tabla 1 que existió la tendencia a no existir diferencias significativas entre los tratamientos evaluados en la segunda medición (aplicación de Acido Piroleñoso) que existió diferencias significativas, siendo precisamente este tratamiento donde se reportó un mayor valor del indicador evaluado</w:t>
      </w:r>
      <w:r w:rsidR="00472C9F" w:rsidRPr="002C6E68">
        <w:rPr>
          <w:rFonts w:ascii="Times New Roman" w:hAnsi="Times New Roman"/>
          <w:sz w:val="24"/>
          <w:szCs w:val="24"/>
        </w:rPr>
        <w:t>,</w:t>
      </w:r>
      <w:r w:rsidRPr="002C6E68">
        <w:rPr>
          <w:rFonts w:ascii="Times New Roman" w:hAnsi="Times New Roman"/>
          <w:sz w:val="24"/>
          <w:szCs w:val="24"/>
        </w:rPr>
        <w:t xml:space="preserve"> por lo que parece ser que la composición química del Ácido Piroleñoso tiende a activar la florescencia inicial.</w:t>
      </w:r>
      <w:r w:rsidR="009756CF" w:rsidRPr="002C6E68">
        <w:rPr>
          <w:rFonts w:ascii="Times New Roman" w:hAnsi="Times New Roman"/>
          <w:sz w:val="24"/>
          <w:szCs w:val="24"/>
        </w:rPr>
        <w:t xml:space="preserve"> </w:t>
      </w:r>
      <w:r w:rsidRPr="002C6E68">
        <w:rPr>
          <w:rFonts w:ascii="Times New Roman" w:hAnsi="Times New Roman"/>
          <w:sz w:val="24"/>
          <w:szCs w:val="24"/>
        </w:rPr>
        <w:t xml:space="preserve">En el resto de las evaluaciones (mediciones), no </w:t>
      </w:r>
      <w:r w:rsidR="00472C9F" w:rsidRPr="002C6E68">
        <w:rPr>
          <w:rFonts w:ascii="Times New Roman" w:hAnsi="Times New Roman"/>
          <w:sz w:val="24"/>
          <w:szCs w:val="24"/>
        </w:rPr>
        <w:t>existieron</w:t>
      </w:r>
      <w:r w:rsidRPr="002C6E68">
        <w:rPr>
          <w:rFonts w:ascii="Times New Roman" w:hAnsi="Times New Roman"/>
          <w:sz w:val="24"/>
          <w:szCs w:val="24"/>
        </w:rPr>
        <w:t xml:space="preserve"> diferencias significativas entre los tratamientos evaluados.</w:t>
      </w:r>
    </w:p>
    <w:p w14:paraId="6222695C" w14:textId="77777777" w:rsidR="00A3298D"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sz w:val="24"/>
          <w:szCs w:val="24"/>
        </w:rPr>
        <w:t xml:space="preserve">Algunos autores como refieren que la Fo es la </w:t>
      </w:r>
      <w:r w:rsidRPr="002C6E68">
        <w:rPr>
          <w:rFonts w:ascii="Times New Roman" w:hAnsi="Times New Roman"/>
          <w:color w:val="000000"/>
          <w:sz w:val="24"/>
          <w:szCs w:val="24"/>
        </w:rPr>
        <w:t xml:space="preserve">Fluorescencia Mínima, cuando todas las estomas están abiertos (Govindjee, 2004). </w:t>
      </w:r>
      <w:r w:rsidRPr="002C6E68">
        <w:rPr>
          <w:rFonts w:ascii="Times New Roman" w:hAnsi="Times New Roman"/>
          <w:sz w:val="24"/>
          <w:szCs w:val="24"/>
        </w:rPr>
        <w:t>Ospina (2019) señala c</w:t>
      </w:r>
      <w:r w:rsidRPr="002C6E68">
        <w:rPr>
          <w:rFonts w:ascii="Times New Roman" w:hAnsi="Times New Roman"/>
          <w:color w:val="000000"/>
          <w:sz w:val="24"/>
          <w:szCs w:val="24"/>
        </w:rPr>
        <w:t>on respecto a la fluorescencia de la clorofila-a, que cuando se registran valores más altos para la fluorescencia inicial (Fo) y para fluorescencia máxima (Fm) en las plantas, se debe al mayor contenido de clorofila en ella, similar resultado obtuvo Benítez (2022), en los cultivos de pimiento y tomate en condiciones de casa de cultivos.</w:t>
      </w:r>
    </w:p>
    <w:p w14:paraId="5D30D4FF" w14:textId="77777777" w:rsidR="00536C77" w:rsidRPr="002C6E68" w:rsidRDefault="00536C77" w:rsidP="00536C77">
      <w:pPr>
        <w:spacing w:after="120" w:line="360" w:lineRule="auto"/>
        <w:jc w:val="both"/>
        <w:rPr>
          <w:rFonts w:ascii="Times New Roman" w:hAnsi="Times New Roman"/>
          <w:color w:val="000000"/>
          <w:sz w:val="24"/>
          <w:szCs w:val="24"/>
        </w:rPr>
      </w:pPr>
      <w:r w:rsidRPr="002C6E68">
        <w:rPr>
          <w:rFonts w:ascii="Times New Roman" w:hAnsi="Times New Roman"/>
          <w:sz w:val="24"/>
          <w:szCs w:val="24"/>
        </w:rPr>
        <w:t xml:space="preserve">La tendencia general en cuanto al comportamiento de la fluorescencia máxima fue a no existir diferencias significativas entre los tratamientos evaluados </w:t>
      </w:r>
      <w:r w:rsidRPr="002C6E68">
        <w:rPr>
          <w:rFonts w:ascii="Times New Roman" w:hAnsi="Times New Roman"/>
          <w:color w:val="000000"/>
          <w:sz w:val="24"/>
          <w:szCs w:val="24"/>
        </w:rPr>
        <w:t>Algunos autores refieren que la Fm o Fluorescencia máxima, ocurre cuando todos los estomas están cerradas o cuando la intensidad de la luz actínica es mayor a 500 µmol m-</w:t>
      </w:r>
      <w:r w:rsidRPr="002C6E68">
        <w:rPr>
          <w:rFonts w:ascii="Times New Roman" w:hAnsi="Times New Roman"/>
          <w:color w:val="000000"/>
          <w:sz w:val="24"/>
          <w:szCs w:val="24"/>
          <w:vertAlign w:val="superscript"/>
        </w:rPr>
        <w:t xml:space="preserve">2 </w:t>
      </w:r>
      <w:r w:rsidRPr="002C6E68">
        <w:rPr>
          <w:rFonts w:ascii="Times New Roman" w:hAnsi="Times New Roman"/>
          <w:color w:val="000000"/>
          <w:sz w:val="24"/>
          <w:szCs w:val="24"/>
        </w:rPr>
        <w:t>s</w:t>
      </w:r>
      <w:r w:rsidRPr="002C6E68">
        <w:rPr>
          <w:rFonts w:ascii="Times New Roman" w:hAnsi="Times New Roman"/>
          <w:color w:val="000000"/>
          <w:sz w:val="24"/>
          <w:szCs w:val="24"/>
          <w:vertAlign w:val="superscript"/>
        </w:rPr>
        <w:t>-1</w:t>
      </w:r>
      <w:r w:rsidRPr="002C6E68">
        <w:rPr>
          <w:rFonts w:ascii="Times New Roman" w:hAnsi="Times New Roman"/>
          <w:color w:val="000000"/>
          <w:sz w:val="24"/>
          <w:szCs w:val="24"/>
        </w:rPr>
        <w:t xml:space="preserve"> siempre que todos los estomas están activas (Maxwell, K.; Johnson, 2000) </w:t>
      </w:r>
    </w:p>
    <w:p w14:paraId="35682E07" w14:textId="77777777" w:rsidR="00536C77" w:rsidRPr="002C6E68" w:rsidRDefault="00536C77" w:rsidP="002C6E68">
      <w:pPr>
        <w:spacing w:after="120" w:line="360" w:lineRule="auto"/>
        <w:jc w:val="both"/>
        <w:rPr>
          <w:rFonts w:ascii="Times New Roman" w:hAnsi="Times New Roman"/>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34"/>
        <w:gridCol w:w="1134"/>
        <w:gridCol w:w="1134"/>
        <w:gridCol w:w="1134"/>
        <w:gridCol w:w="1134"/>
        <w:gridCol w:w="1087"/>
      </w:tblGrid>
      <w:tr w:rsidR="00342A31" w:rsidRPr="002C6E68" w14:paraId="2B0EBCDF" w14:textId="77777777" w:rsidTr="0096183F">
        <w:trPr>
          <w:trHeight w:val="795"/>
          <w:jc w:val="center"/>
        </w:trPr>
        <w:tc>
          <w:tcPr>
            <w:tcW w:w="1890" w:type="dxa"/>
            <w:vMerge w:val="restart"/>
            <w:vAlign w:val="center"/>
            <w:hideMark/>
          </w:tcPr>
          <w:p w14:paraId="78BA91E4"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lastRenderedPageBreak/>
              <w:t>Tratamientos</w:t>
            </w:r>
          </w:p>
        </w:tc>
        <w:tc>
          <w:tcPr>
            <w:tcW w:w="3402" w:type="dxa"/>
            <w:gridSpan w:val="3"/>
            <w:hideMark/>
          </w:tcPr>
          <w:p w14:paraId="287BBF61"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3355" w:type="dxa"/>
            <w:gridSpan w:val="3"/>
            <w:hideMark/>
          </w:tcPr>
          <w:p w14:paraId="2E69C747"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342A31" w:rsidRPr="002C6E68" w14:paraId="68F8B40C" w14:textId="77777777" w:rsidTr="0096183F">
        <w:trPr>
          <w:jc w:val="center"/>
        </w:trPr>
        <w:tc>
          <w:tcPr>
            <w:tcW w:w="1890" w:type="dxa"/>
            <w:vMerge/>
            <w:vAlign w:val="center"/>
            <w:hideMark/>
          </w:tcPr>
          <w:p w14:paraId="6F7074D3"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p>
        </w:tc>
        <w:tc>
          <w:tcPr>
            <w:tcW w:w="1134" w:type="dxa"/>
            <w:hideMark/>
          </w:tcPr>
          <w:p w14:paraId="483EBD3C"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1134" w:type="dxa"/>
            <w:hideMark/>
          </w:tcPr>
          <w:p w14:paraId="29EE86EE"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1134" w:type="dxa"/>
            <w:hideMark/>
          </w:tcPr>
          <w:p w14:paraId="3EBB3406"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1134" w:type="dxa"/>
            <w:hideMark/>
          </w:tcPr>
          <w:p w14:paraId="2EC7A2AC"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1134" w:type="dxa"/>
            <w:hideMark/>
          </w:tcPr>
          <w:p w14:paraId="3BB867D1"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1087" w:type="dxa"/>
            <w:hideMark/>
          </w:tcPr>
          <w:p w14:paraId="2C7393C5" w14:textId="77777777" w:rsidR="00342A31" w:rsidRPr="002C6E68" w:rsidRDefault="00342A31"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E6461E" w:rsidRPr="002C6E68" w14:paraId="251486F0" w14:textId="77777777" w:rsidTr="0096183F">
        <w:trPr>
          <w:jc w:val="center"/>
        </w:trPr>
        <w:tc>
          <w:tcPr>
            <w:tcW w:w="1890" w:type="dxa"/>
            <w:hideMark/>
          </w:tcPr>
          <w:p w14:paraId="28201524"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Control</w:t>
            </w:r>
          </w:p>
        </w:tc>
        <w:tc>
          <w:tcPr>
            <w:tcW w:w="1134" w:type="dxa"/>
            <w:hideMark/>
          </w:tcPr>
          <w:p w14:paraId="71D7C551"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107,0 b</w:t>
            </w:r>
          </w:p>
        </w:tc>
        <w:tc>
          <w:tcPr>
            <w:tcW w:w="1134" w:type="dxa"/>
            <w:hideMark/>
          </w:tcPr>
          <w:p w14:paraId="7DB999F3"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133,5</w:t>
            </w:r>
          </w:p>
        </w:tc>
        <w:tc>
          <w:tcPr>
            <w:tcW w:w="1134" w:type="dxa"/>
            <w:hideMark/>
          </w:tcPr>
          <w:p w14:paraId="54540446"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129,5 ab</w:t>
            </w:r>
          </w:p>
        </w:tc>
        <w:tc>
          <w:tcPr>
            <w:tcW w:w="1134" w:type="dxa"/>
            <w:hideMark/>
          </w:tcPr>
          <w:p w14:paraId="3634DB28"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151,0</w:t>
            </w:r>
          </w:p>
        </w:tc>
        <w:tc>
          <w:tcPr>
            <w:tcW w:w="1134" w:type="dxa"/>
            <w:hideMark/>
          </w:tcPr>
          <w:p w14:paraId="24C84C53"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155,0 b</w:t>
            </w:r>
          </w:p>
        </w:tc>
        <w:tc>
          <w:tcPr>
            <w:tcW w:w="1087" w:type="dxa"/>
            <w:hideMark/>
          </w:tcPr>
          <w:p w14:paraId="3324C7DF"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148,0</w:t>
            </w:r>
          </w:p>
        </w:tc>
      </w:tr>
      <w:tr w:rsidR="00E6461E" w:rsidRPr="002C6E68" w14:paraId="359531F4" w14:textId="77777777" w:rsidTr="0096183F">
        <w:trPr>
          <w:jc w:val="center"/>
        </w:trPr>
        <w:tc>
          <w:tcPr>
            <w:tcW w:w="1890" w:type="dxa"/>
            <w:hideMark/>
          </w:tcPr>
          <w:p w14:paraId="1F895F42"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Acido Piroleñoso</w:t>
            </w:r>
          </w:p>
        </w:tc>
        <w:tc>
          <w:tcPr>
            <w:tcW w:w="1134" w:type="dxa"/>
            <w:hideMark/>
          </w:tcPr>
          <w:p w14:paraId="7418380C"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 xml:space="preserve">145,0 a </w:t>
            </w:r>
          </w:p>
        </w:tc>
        <w:tc>
          <w:tcPr>
            <w:tcW w:w="1134" w:type="dxa"/>
            <w:hideMark/>
          </w:tcPr>
          <w:p w14:paraId="602B12BA"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124,0</w:t>
            </w:r>
          </w:p>
        </w:tc>
        <w:tc>
          <w:tcPr>
            <w:tcW w:w="1134" w:type="dxa"/>
            <w:hideMark/>
          </w:tcPr>
          <w:p w14:paraId="6F7A58D6"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125,4 b</w:t>
            </w:r>
          </w:p>
        </w:tc>
        <w:tc>
          <w:tcPr>
            <w:tcW w:w="1134" w:type="dxa"/>
            <w:hideMark/>
          </w:tcPr>
          <w:p w14:paraId="43AEFFD4"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133,0</w:t>
            </w:r>
          </w:p>
        </w:tc>
        <w:tc>
          <w:tcPr>
            <w:tcW w:w="1134" w:type="dxa"/>
            <w:hideMark/>
          </w:tcPr>
          <w:p w14:paraId="2B994C0C"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172,0 a</w:t>
            </w:r>
          </w:p>
        </w:tc>
        <w:tc>
          <w:tcPr>
            <w:tcW w:w="1087" w:type="dxa"/>
            <w:hideMark/>
          </w:tcPr>
          <w:p w14:paraId="33072EA5"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159,0</w:t>
            </w:r>
          </w:p>
        </w:tc>
      </w:tr>
      <w:tr w:rsidR="00E6461E" w:rsidRPr="002C6E68" w14:paraId="3251777F" w14:textId="77777777" w:rsidTr="0096183F">
        <w:trPr>
          <w:jc w:val="center"/>
        </w:trPr>
        <w:tc>
          <w:tcPr>
            <w:tcW w:w="1890" w:type="dxa"/>
            <w:hideMark/>
          </w:tcPr>
          <w:p w14:paraId="37AA3874" w14:textId="77777777" w:rsidR="00A65AAA" w:rsidRPr="002C6E68" w:rsidRDefault="00D0190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1134" w:type="dxa"/>
            <w:hideMark/>
          </w:tcPr>
          <w:p w14:paraId="184499AD"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149,2 a</w:t>
            </w:r>
          </w:p>
        </w:tc>
        <w:tc>
          <w:tcPr>
            <w:tcW w:w="1134" w:type="dxa"/>
            <w:hideMark/>
          </w:tcPr>
          <w:p w14:paraId="1AC84C07"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133,0</w:t>
            </w:r>
          </w:p>
        </w:tc>
        <w:tc>
          <w:tcPr>
            <w:tcW w:w="1134" w:type="dxa"/>
            <w:hideMark/>
          </w:tcPr>
          <w:p w14:paraId="11197BA4"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149,7 a</w:t>
            </w:r>
          </w:p>
        </w:tc>
        <w:tc>
          <w:tcPr>
            <w:tcW w:w="1134" w:type="dxa"/>
            <w:hideMark/>
          </w:tcPr>
          <w:p w14:paraId="19A906EA"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151,4</w:t>
            </w:r>
          </w:p>
        </w:tc>
        <w:tc>
          <w:tcPr>
            <w:tcW w:w="1134" w:type="dxa"/>
            <w:hideMark/>
          </w:tcPr>
          <w:p w14:paraId="047B0BAA"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152,8 b</w:t>
            </w:r>
          </w:p>
        </w:tc>
        <w:tc>
          <w:tcPr>
            <w:tcW w:w="1087" w:type="dxa"/>
            <w:hideMark/>
          </w:tcPr>
          <w:p w14:paraId="7F7B2543"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138,0</w:t>
            </w:r>
          </w:p>
        </w:tc>
      </w:tr>
      <w:tr w:rsidR="00E6461E" w:rsidRPr="002C6E68" w14:paraId="4350F2AF" w14:textId="77777777" w:rsidTr="0096183F">
        <w:trPr>
          <w:jc w:val="center"/>
        </w:trPr>
        <w:tc>
          <w:tcPr>
            <w:tcW w:w="1890" w:type="dxa"/>
            <w:hideMark/>
          </w:tcPr>
          <w:p w14:paraId="7A621C39"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EE</w:t>
            </w:r>
          </w:p>
        </w:tc>
        <w:tc>
          <w:tcPr>
            <w:tcW w:w="1134" w:type="dxa"/>
            <w:hideMark/>
          </w:tcPr>
          <w:p w14:paraId="20E1B5CA"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0,54</w:t>
            </w:r>
          </w:p>
        </w:tc>
        <w:tc>
          <w:tcPr>
            <w:tcW w:w="1134" w:type="dxa"/>
            <w:hideMark/>
          </w:tcPr>
          <w:p w14:paraId="0E07BC42"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0,82</w:t>
            </w:r>
          </w:p>
        </w:tc>
        <w:tc>
          <w:tcPr>
            <w:tcW w:w="1134" w:type="dxa"/>
            <w:hideMark/>
          </w:tcPr>
          <w:p w14:paraId="59CDFA74"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0,64</w:t>
            </w:r>
          </w:p>
        </w:tc>
        <w:tc>
          <w:tcPr>
            <w:tcW w:w="1134" w:type="dxa"/>
            <w:hideMark/>
          </w:tcPr>
          <w:p w14:paraId="4E0E231C"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0,42</w:t>
            </w:r>
          </w:p>
        </w:tc>
        <w:tc>
          <w:tcPr>
            <w:tcW w:w="1134" w:type="dxa"/>
            <w:hideMark/>
          </w:tcPr>
          <w:p w14:paraId="0F65C364"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0,53</w:t>
            </w:r>
          </w:p>
        </w:tc>
        <w:tc>
          <w:tcPr>
            <w:tcW w:w="1087" w:type="dxa"/>
            <w:hideMark/>
          </w:tcPr>
          <w:p w14:paraId="4E057B1D" w14:textId="77777777" w:rsidR="00A65AAA" w:rsidRPr="002C6E68" w:rsidRDefault="00A65AAA" w:rsidP="0096183F">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0,72</w:t>
            </w:r>
          </w:p>
        </w:tc>
      </w:tr>
    </w:tbl>
    <w:p w14:paraId="137AF3AD" w14:textId="77777777" w:rsidR="00023AEE" w:rsidRPr="0096183F" w:rsidRDefault="0096183F" w:rsidP="0096183F">
      <w:pPr>
        <w:spacing w:after="120" w:line="240" w:lineRule="auto"/>
        <w:jc w:val="center"/>
        <w:rPr>
          <w:rFonts w:ascii="Times New Roman" w:eastAsia="Times New Roman" w:hAnsi="Times New Roman"/>
          <w:sz w:val="20"/>
          <w:szCs w:val="20"/>
          <w:lang w:val="es-CO" w:eastAsia="en-CA"/>
        </w:rPr>
      </w:pPr>
      <w:r w:rsidRPr="0096183F">
        <w:rPr>
          <w:rFonts w:ascii="Times New Roman" w:hAnsi="Times New Roman"/>
          <w:sz w:val="20"/>
          <w:szCs w:val="20"/>
        </w:rPr>
        <w:t xml:space="preserve">Tabla 1: Comportamiento de la fluorescencia inicial (Fo) a los 7 DDT. </w:t>
      </w:r>
      <w:r w:rsidR="00023AEE" w:rsidRPr="0096183F">
        <w:rPr>
          <w:rFonts w:ascii="Times New Roman" w:hAnsi="Times New Roman"/>
          <w:sz w:val="20"/>
          <w:szCs w:val="20"/>
        </w:rPr>
        <w:t>Letras iguales en la misma columna significa</w:t>
      </w:r>
      <w:r>
        <w:rPr>
          <w:rFonts w:ascii="Times New Roman" w:hAnsi="Times New Roman"/>
          <w:sz w:val="20"/>
          <w:szCs w:val="20"/>
        </w:rPr>
        <w:t>n</w:t>
      </w:r>
      <w:r w:rsidR="00023AEE" w:rsidRPr="0096183F">
        <w:rPr>
          <w:rFonts w:ascii="Times New Roman" w:hAnsi="Times New Roman"/>
          <w:sz w:val="20"/>
          <w:szCs w:val="20"/>
        </w:rPr>
        <w:t xml:space="preserve"> que existe diferencia significativa entre los tratamientos para p ≤ 5 %.</w:t>
      </w:r>
    </w:p>
    <w:p w14:paraId="6EE2EDFD" w14:textId="77777777" w:rsidR="00A3298D" w:rsidRPr="002C6E68"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La mayor parte de la fluorescencia de la clorofila-a, se origina en el complejo antena (LHC) del fotosistema II y se emite como fluorescencia a 680 nm (Baker y Oxborough, 2004). Los valores obtenidos en cada momento de la evaluación tienden a estar alrededor de este valor señalado por estos autores.</w:t>
      </w:r>
    </w:p>
    <w:p w14:paraId="12D10151" w14:textId="77777777" w:rsidR="00C2615E" w:rsidRPr="002C6E68" w:rsidRDefault="00C2615E" w:rsidP="002C6E68">
      <w:pPr>
        <w:spacing w:after="120" w:line="360" w:lineRule="auto"/>
        <w:jc w:val="both"/>
        <w:rPr>
          <w:rFonts w:ascii="Times New Roman" w:hAnsi="Times New Roman"/>
          <w:sz w:val="24"/>
          <w:szCs w:val="24"/>
        </w:rPr>
      </w:pPr>
      <w:r w:rsidRPr="002C6E68">
        <w:rPr>
          <w:rFonts w:ascii="Times New Roman" w:hAnsi="Times New Roman"/>
          <w:sz w:val="24"/>
          <w:szCs w:val="24"/>
        </w:rPr>
        <w:t xml:space="preserve">Alvarado (2016) con relación a los valores de la Fm obtenida en 7 cultivares de arroz fueron entre 761 y 900 μmol m </w:t>
      </w:r>
      <w:r w:rsidRPr="002C6E68">
        <w:rPr>
          <w:rFonts w:ascii="Times New Roman" w:hAnsi="Times New Roman"/>
          <w:sz w:val="24"/>
          <w:szCs w:val="24"/>
          <w:vertAlign w:val="superscript"/>
        </w:rPr>
        <w:t>-2</w:t>
      </w:r>
      <w:r w:rsidRPr="002C6E68">
        <w:rPr>
          <w:rFonts w:ascii="Times New Roman" w:hAnsi="Times New Roman"/>
          <w:sz w:val="24"/>
          <w:szCs w:val="24"/>
        </w:rPr>
        <w:t xml:space="preserve"> s</w:t>
      </w:r>
      <w:r w:rsidRPr="002C6E68">
        <w:rPr>
          <w:rFonts w:ascii="Times New Roman" w:hAnsi="Times New Roman"/>
          <w:sz w:val="24"/>
          <w:szCs w:val="24"/>
          <w:vertAlign w:val="superscript"/>
        </w:rPr>
        <w:t>-1</w:t>
      </w:r>
      <w:r w:rsidRPr="002C6E68">
        <w:rPr>
          <w:rFonts w:ascii="Times New Roman" w:hAnsi="Times New Roman"/>
          <w:sz w:val="24"/>
          <w:szCs w:val="24"/>
        </w:rPr>
        <w:t>, valores que están por debajo a los obtenidos en este trabajo, lo cual lo asociamos a la morfología de las hojas de ambos cultivos (tomate y arroz), que son muy diferentes.</w:t>
      </w:r>
    </w:p>
    <w:p w14:paraId="772C4462" w14:textId="77777777" w:rsidR="00E6461E"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color w:val="000000"/>
          <w:sz w:val="24"/>
          <w:szCs w:val="24"/>
        </w:rPr>
        <w:t xml:space="preserve"> Los valores obtenidos reflejan el buen estado sanitario del cultivo de la lechuga evaluada en este caso</w:t>
      </w:r>
      <w:r w:rsidR="00472C9F" w:rsidRPr="002C6E68">
        <w:rPr>
          <w:rFonts w:ascii="Times New Roman" w:hAnsi="Times New Roman"/>
          <w:color w:val="000000"/>
          <w:sz w:val="24"/>
          <w:szCs w:val="24"/>
        </w:rPr>
        <w:t>.</w:t>
      </w:r>
    </w:p>
    <w:tbl>
      <w:tblPr>
        <w:tblW w:w="7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992"/>
        <w:gridCol w:w="993"/>
        <w:gridCol w:w="992"/>
        <w:gridCol w:w="992"/>
        <w:gridCol w:w="992"/>
        <w:gridCol w:w="993"/>
      </w:tblGrid>
      <w:tr w:rsidR="00342A31" w:rsidRPr="002C6E68" w14:paraId="5B75681E" w14:textId="77777777" w:rsidTr="00592B21">
        <w:trPr>
          <w:trHeight w:val="795"/>
          <w:jc w:val="center"/>
        </w:trPr>
        <w:tc>
          <w:tcPr>
            <w:tcW w:w="1969" w:type="dxa"/>
            <w:vMerge w:val="restart"/>
            <w:vAlign w:val="center"/>
            <w:hideMark/>
          </w:tcPr>
          <w:p w14:paraId="78485A23" w14:textId="77777777" w:rsidR="00342A31" w:rsidRPr="002C6E68" w:rsidRDefault="00342A31" w:rsidP="00592B21">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Tratamientos</w:t>
            </w:r>
          </w:p>
        </w:tc>
        <w:tc>
          <w:tcPr>
            <w:tcW w:w="2977" w:type="dxa"/>
            <w:gridSpan w:val="3"/>
            <w:hideMark/>
          </w:tcPr>
          <w:p w14:paraId="0AB6D858" w14:textId="77777777" w:rsidR="00342A31" w:rsidRPr="002C6E68" w:rsidRDefault="00342A31"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2977" w:type="dxa"/>
            <w:gridSpan w:val="3"/>
            <w:hideMark/>
          </w:tcPr>
          <w:p w14:paraId="2396638A" w14:textId="77777777" w:rsidR="00342A31" w:rsidRPr="002C6E68" w:rsidRDefault="00342A31"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342A31" w:rsidRPr="002C6E68" w14:paraId="5AF4EEAF" w14:textId="77777777" w:rsidTr="00592B21">
        <w:trPr>
          <w:jc w:val="center"/>
        </w:trPr>
        <w:tc>
          <w:tcPr>
            <w:tcW w:w="1969" w:type="dxa"/>
            <w:vMerge/>
            <w:vAlign w:val="center"/>
            <w:hideMark/>
          </w:tcPr>
          <w:p w14:paraId="42282F93" w14:textId="77777777" w:rsidR="00342A31" w:rsidRPr="002C6E68" w:rsidRDefault="00342A31" w:rsidP="00592B21">
            <w:pPr>
              <w:spacing w:after="120" w:line="240" w:lineRule="auto"/>
              <w:rPr>
                <w:rFonts w:ascii="Times New Roman" w:eastAsia="Times New Roman" w:hAnsi="Times New Roman"/>
                <w:sz w:val="24"/>
                <w:szCs w:val="24"/>
                <w:lang w:val="es-CO" w:eastAsia="en-CA"/>
              </w:rPr>
            </w:pPr>
          </w:p>
        </w:tc>
        <w:tc>
          <w:tcPr>
            <w:tcW w:w="992" w:type="dxa"/>
            <w:hideMark/>
          </w:tcPr>
          <w:p w14:paraId="1AB5EABA" w14:textId="77777777" w:rsidR="00342A31" w:rsidRPr="002C6E68" w:rsidRDefault="00342A31"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993" w:type="dxa"/>
            <w:hideMark/>
          </w:tcPr>
          <w:p w14:paraId="4FFAB09E" w14:textId="77777777" w:rsidR="00342A31" w:rsidRPr="002C6E68" w:rsidRDefault="00342A31"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992" w:type="dxa"/>
            <w:hideMark/>
          </w:tcPr>
          <w:p w14:paraId="5F568F70" w14:textId="77777777" w:rsidR="00342A31" w:rsidRPr="002C6E68" w:rsidRDefault="00342A31"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992" w:type="dxa"/>
            <w:hideMark/>
          </w:tcPr>
          <w:p w14:paraId="16C9A710" w14:textId="77777777" w:rsidR="00342A31" w:rsidRPr="002C6E68" w:rsidRDefault="00342A31"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992" w:type="dxa"/>
            <w:hideMark/>
          </w:tcPr>
          <w:p w14:paraId="511ACF74" w14:textId="77777777" w:rsidR="00342A31" w:rsidRPr="002C6E68" w:rsidRDefault="00342A31"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993" w:type="dxa"/>
            <w:hideMark/>
          </w:tcPr>
          <w:p w14:paraId="0C95694A" w14:textId="77777777" w:rsidR="00342A31" w:rsidRPr="002C6E68" w:rsidRDefault="00342A31"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E6461E" w:rsidRPr="002C6E68" w14:paraId="75236E1B" w14:textId="77777777" w:rsidTr="00592B21">
        <w:trPr>
          <w:jc w:val="center"/>
        </w:trPr>
        <w:tc>
          <w:tcPr>
            <w:tcW w:w="1969" w:type="dxa"/>
            <w:hideMark/>
          </w:tcPr>
          <w:p w14:paraId="01758F43"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Control</w:t>
            </w:r>
          </w:p>
        </w:tc>
        <w:tc>
          <w:tcPr>
            <w:tcW w:w="992" w:type="dxa"/>
            <w:hideMark/>
          </w:tcPr>
          <w:p w14:paraId="1605AF18"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405,0</w:t>
            </w:r>
          </w:p>
        </w:tc>
        <w:tc>
          <w:tcPr>
            <w:tcW w:w="993" w:type="dxa"/>
            <w:hideMark/>
          </w:tcPr>
          <w:p w14:paraId="731AF692"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600,0</w:t>
            </w:r>
          </w:p>
        </w:tc>
        <w:tc>
          <w:tcPr>
            <w:tcW w:w="992" w:type="dxa"/>
            <w:hideMark/>
          </w:tcPr>
          <w:p w14:paraId="6C7235FC"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547,0</w:t>
            </w:r>
          </w:p>
        </w:tc>
        <w:tc>
          <w:tcPr>
            <w:tcW w:w="992" w:type="dxa"/>
            <w:hideMark/>
          </w:tcPr>
          <w:p w14:paraId="748DFF34"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619,8 b</w:t>
            </w:r>
          </w:p>
        </w:tc>
        <w:tc>
          <w:tcPr>
            <w:tcW w:w="992" w:type="dxa"/>
            <w:hideMark/>
          </w:tcPr>
          <w:p w14:paraId="06845512"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725,0</w:t>
            </w:r>
          </w:p>
        </w:tc>
        <w:tc>
          <w:tcPr>
            <w:tcW w:w="993" w:type="dxa"/>
            <w:hideMark/>
          </w:tcPr>
          <w:p w14:paraId="1DC04BAA"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604,0</w:t>
            </w:r>
          </w:p>
        </w:tc>
      </w:tr>
      <w:tr w:rsidR="00E6461E" w:rsidRPr="002C6E68" w14:paraId="060DEA3E" w14:textId="77777777" w:rsidTr="00592B21">
        <w:trPr>
          <w:jc w:val="center"/>
        </w:trPr>
        <w:tc>
          <w:tcPr>
            <w:tcW w:w="1969" w:type="dxa"/>
            <w:hideMark/>
          </w:tcPr>
          <w:p w14:paraId="6B43E83C"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Acido Piroleñoso</w:t>
            </w:r>
          </w:p>
        </w:tc>
        <w:tc>
          <w:tcPr>
            <w:tcW w:w="992" w:type="dxa"/>
            <w:hideMark/>
          </w:tcPr>
          <w:p w14:paraId="27312B54"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570,0</w:t>
            </w:r>
          </w:p>
        </w:tc>
        <w:tc>
          <w:tcPr>
            <w:tcW w:w="993" w:type="dxa"/>
            <w:hideMark/>
          </w:tcPr>
          <w:p w14:paraId="2457EDCA"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644,0</w:t>
            </w:r>
          </w:p>
        </w:tc>
        <w:tc>
          <w:tcPr>
            <w:tcW w:w="992" w:type="dxa"/>
            <w:hideMark/>
          </w:tcPr>
          <w:p w14:paraId="5C4A21AB"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502,2</w:t>
            </w:r>
          </w:p>
        </w:tc>
        <w:tc>
          <w:tcPr>
            <w:tcW w:w="992" w:type="dxa"/>
            <w:hideMark/>
          </w:tcPr>
          <w:p w14:paraId="22FA7B4F"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512,0 c</w:t>
            </w:r>
          </w:p>
        </w:tc>
        <w:tc>
          <w:tcPr>
            <w:tcW w:w="992" w:type="dxa"/>
            <w:hideMark/>
          </w:tcPr>
          <w:p w14:paraId="7E594589"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825,0</w:t>
            </w:r>
          </w:p>
        </w:tc>
        <w:tc>
          <w:tcPr>
            <w:tcW w:w="993" w:type="dxa"/>
            <w:hideMark/>
          </w:tcPr>
          <w:p w14:paraId="41CD8FAE"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517,0</w:t>
            </w:r>
          </w:p>
        </w:tc>
      </w:tr>
      <w:tr w:rsidR="00E6461E" w:rsidRPr="002C6E68" w14:paraId="373B8CE3" w14:textId="77777777" w:rsidTr="00592B21">
        <w:trPr>
          <w:jc w:val="center"/>
        </w:trPr>
        <w:tc>
          <w:tcPr>
            <w:tcW w:w="1969" w:type="dxa"/>
            <w:hideMark/>
          </w:tcPr>
          <w:p w14:paraId="5EE012CE" w14:textId="77777777" w:rsidR="00E6461E" w:rsidRPr="002C6E68" w:rsidRDefault="00D0190A"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992" w:type="dxa"/>
            <w:hideMark/>
          </w:tcPr>
          <w:p w14:paraId="553E5136"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599,0</w:t>
            </w:r>
          </w:p>
        </w:tc>
        <w:tc>
          <w:tcPr>
            <w:tcW w:w="993" w:type="dxa"/>
            <w:hideMark/>
          </w:tcPr>
          <w:p w14:paraId="52BE5F6E"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600,0</w:t>
            </w:r>
          </w:p>
        </w:tc>
        <w:tc>
          <w:tcPr>
            <w:tcW w:w="992" w:type="dxa"/>
            <w:hideMark/>
          </w:tcPr>
          <w:p w14:paraId="6C5FDE7E"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627,5</w:t>
            </w:r>
          </w:p>
        </w:tc>
        <w:tc>
          <w:tcPr>
            <w:tcW w:w="992" w:type="dxa"/>
            <w:hideMark/>
          </w:tcPr>
          <w:p w14:paraId="34E77851"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718,0 a</w:t>
            </w:r>
          </w:p>
        </w:tc>
        <w:tc>
          <w:tcPr>
            <w:tcW w:w="992" w:type="dxa"/>
            <w:hideMark/>
          </w:tcPr>
          <w:p w14:paraId="2EFF8EAC"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570,0</w:t>
            </w:r>
          </w:p>
        </w:tc>
        <w:tc>
          <w:tcPr>
            <w:tcW w:w="993" w:type="dxa"/>
            <w:hideMark/>
          </w:tcPr>
          <w:p w14:paraId="1D112EC2"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634,0</w:t>
            </w:r>
          </w:p>
        </w:tc>
      </w:tr>
      <w:tr w:rsidR="00E6461E" w:rsidRPr="002C6E68" w14:paraId="73C2BD77" w14:textId="77777777" w:rsidTr="00592B21">
        <w:trPr>
          <w:jc w:val="center"/>
        </w:trPr>
        <w:tc>
          <w:tcPr>
            <w:tcW w:w="1969" w:type="dxa"/>
            <w:hideMark/>
          </w:tcPr>
          <w:p w14:paraId="0298B417"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EE</w:t>
            </w:r>
          </w:p>
        </w:tc>
        <w:tc>
          <w:tcPr>
            <w:tcW w:w="992" w:type="dxa"/>
            <w:hideMark/>
          </w:tcPr>
          <w:p w14:paraId="37417EBE"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1,05</w:t>
            </w:r>
          </w:p>
        </w:tc>
        <w:tc>
          <w:tcPr>
            <w:tcW w:w="993" w:type="dxa"/>
            <w:hideMark/>
          </w:tcPr>
          <w:p w14:paraId="66A81531"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1,43</w:t>
            </w:r>
          </w:p>
        </w:tc>
        <w:tc>
          <w:tcPr>
            <w:tcW w:w="992" w:type="dxa"/>
            <w:hideMark/>
          </w:tcPr>
          <w:p w14:paraId="5941E54C"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1,32</w:t>
            </w:r>
          </w:p>
        </w:tc>
        <w:tc>
          <w:tcPr>
            <w:tcW w:w="992" w:type="dxa"/>
            <w:hideMark/>
          </w:tcPr>
          <w:p w14:paraId="50066F0C"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0,96</w:t>
            </w:r>
          </w:p>
        </w:tc>
        <w:tc>
          <w:tcPr>
            <w:tcW w:w="992" w:type="dxa"/>
            <w:hideMark/>
          </w:tcPr>
          <w:p w14:paraId="21DF026B"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0,78</w:t>
            </w:r>
          </w:p>
        </w:tc>
        <w:tc>
          <w:tcPr>
            <w:tcW w:w="993" w:type="dxa"/>
            <w:hideMark/>
          </w:tcPr>
          <w:p w14:paraId="036C7B4C" w14:textId="77777777" w:rsidR="00E6461E" w:rsidRPr="002C6E68" w:rsidRDefault="00E6461E" w:rsidP="00592B2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0,69</w:t>
            </w:r>
          </w:p>
        </w:tc>
      </w:tr>
    </w:tbl>
    <w:p w14:paraId="10EB7A8A" w14:textId="77777777" w:rsidR="00E6461E" w:rsidRPr="00592B21" w:rsidRDefault="00592B21" w:rsidP="0096183F">
      <w:pPr>
        <w:spacing w:after="120" w:line="240" w:lineRule="auto"/>
        <w:jc w:val="center"/>
        <w:rPr>
          <w:rFonts w:ascii="Times New Roman" w:eastAsia="Times New Roman" w:hAnsi="Times New Roman"/>
          <w:sz w:val="20"/>
          <w:szCs w:val="20"/>
          <w:lang w:val="es-CO" w:eastAsia="en-CA"/>
        </w:rPr>
      </w:pPr>
      <w:r w:rsidRPr="00592B21">
        <w:rPr>
          <w:rFonts w:ascii="Times New Roman" w:hAnsi="Times New Roman"/>
          <w:sz w:val="20"/>
          <w:szCs w:val="20"/>
        </w:rPr>
        <w:t xml:space="preserve">Tabla 2: Comportamiento de la fluorescencia máxima (Fm)  a los 7 DDT. </w:t>
      </w:r>
      <w:r w:rsidR="00E6461E" w:rsidRPr="00592B21">
        <w:rPr>
          <w:rFonts w:ascii="Times New Roman" w:hAnsi="Times New Roman"/>
          <w:sz w:val="20"/>
          <w:szCs w:val="20"/>
        </w:rPr>
        <w:t>Letras iguales en la misma columna significa</w:t>
      </w:r>
      <w:r>
        <w:rPr>
          <w:rFonts w:ascii="Times New Roman" w:hAnsi="Times New Roman"/>
          <w:sz w:val="20"/>
          <w:szCs w:val="20"/>
        </w:rPr>
        <w:t>n</w:t>
      </w:r>
      <w:r w:rsidR="00E6461E" w:rsidRPr="00592B21">
        <w:rPr>
          <w:rFonts w:ascii="Times New Roman" w:hAnsi="Times New Roman"/>
          <w:sz w:val="20"/>
          <w:szCs w:val="20"/>
        </w:rPr>
        <w:t xml:space="preserve"> que existe diferencia significativa entre los tratamientos para p ≤ 5 %.</w:t>
      </w:r>
    </w:p>
    <w:p w14:paraId="34C8C0CC"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 xml:space="preserve">Con relación a la relación Fv/Fm, no </w:t>
      </w:r>
      <w:r w:rsidR="00C40650" w:rsidRPr="002C6E68">
        <w:rPr>
          <w:rFonts w:ascii="Times New Roman" w:hAnsi="Times New Roman"/>
          <w:sz w:val="24"/>
          <w:szCs w:val="24"/>
        </w:rPr>
        <w:t>existieron</w:t>
      </w:r>
      <w:r w:rsidRPr="002C6E68">
        <w:rPr>
          <w:rFonts w:ascii="Times New Roman" w:hAnsi="Times New Roman"/>
          <w:sz w:val="24"/>
          <w:szCs w:val="24"/>
        </w:rPr>
        <w:t xml:space="preserve"> diferencias significativas entre los tratamientos evaluados</w:t>
      </w:r>
      <w:r w:rsidR="007E0A31" w:rsidRPr="002C6E68">
        <w:rPr>
          <w:rFonts w:ascii="Times New Roman" w:hAnsi="Times New Roman"/>
          <w:sz w:val="24"/>
          <w:szCs w:val="24"/>
        </w:rPr>
        <w:t>,</w:t>
      </w:r>
      <w:r w:rsidRPr="002C6E68">
        <w:rPr>
          <w:rFonts w:ascii="Times New Roman" w:hAnsi="Times New Roman"/>
          <w:sz w:val="24"/>
          <w:szCs w:val="24"/>
        </w:rPr>
        <w:t xml:space="preserve"> en las mediciones efectuadas</w:t>
      </w:r>
      <w:r w:rsidR="00A8144F">
        <w:rPr>
          <w:rFonts w:ascii="Times New Roman" w:hAnsi="Times New Roman"/>
          <w:sz w:val="24"/>
          <w:szCs w:val="24"/>
        </w:rPr>
        <w:t xml:space="preserve"> (tabla 2)</w:t>
      </w:r>
      <w:r w:rsidRPr="002C6E68">
        <w:rPr>
          <w:rFonts w:ascii="Times New Roman" w:hAnsi="Times New Roman"/>
          <w:sz w:val="24"/>
          <w:szCs w:val="24"/>
        </w:rPr>
        <w:t>.</w:t>
      </w:r>
    </w:p>
    <w:p w14:paraId="14992296" w14:textId="77777777" w:rsidR="00A3298D" w:rsidRPr="002C6E68" w:rsidRDefault="00A3298D" w:rsidP="002C6E68">
      <w:pPr>
        <w:widowControl w:val="0"/>
        <w:autoSpaceDE w:val="0"/>
        <w:autoSpaceDN w:val="0"/>
        <w:adjustRightInd w:val="0"/>
        <w:spacing w:after="120" w:line="360" w:lineRule="auto"/>
        <w:jc w:val="both"/>
        <w:rPr>
          <w:rFonts w:ascii="Times New Roman" w:hAnsi="Times New Roman"/>
          <w:sz w:val="24"/>
          <w:szCs w:val="24"/>
        </w:rPr>
      </w:pPr>
      <w:r w:rsidRPr="002C6E68">
        <w:rPr>
          <w:rFonts w:ascii="Times New Roman" w:hAnsi="Times New Roman"/>
          <w:sz w:val="24"/>
          <w:szCs w:val="24"/>
        </w:rPr>
        <w:t xml:space="preserve">González </w:t>
      </w:r>
      <w:r w:rsidRPr="002C6E68">
        <w:rPr>
          <w:rFonts w:ascii="Times New Roman" w:hAnsi="Times New Roman"/>
          <w:i/>
          <w:sz w:val="24"/>
          <w:szCs w:val="24"/>
        </w:rPr>
        <w:t>et al.,</w:t>
      </w:r>
      <w:r w:rsidRPr="002C6E68">
        <w:rPr>
          <w:rFonts w:ascii="Times New Roman" w:hAnsi="Times New Roman"/>
          <w:sz w:val="24"/>
          <w:szCs w:val="24"/>
        </w:rPr>
        <w:t xml:space="preserve"> (2008) señalan que los valores de la fluorescencia varían con la temperatura desde 25 </w:t>
      </w:r>
      <w:r w:rsidRPr="002C6E68">
        <w:rPr>
          <w:rFonts w:ascii="Times New Roman" w:hAnsi="Times New Roman"/>
          <w:sz w:val="24"/>
          <w:szCs w:val="24"/>
          <w:vertAlign w:val="superscript"/>
        </w:rPr>
        <w:t>o</w:t>
      </w:r>
      <w:r w:rsidRPr="002C6E68">
        <w:rPr>
          <w:rFonts w:ascii="Times New Roman" w:hAnsi="Times New Roman"/>
          <w:sz w:val="24"/>
          <w:szCs w:val="24"/>
        </w:rPr>
        <w:t xml:space="preserve">C a 45 </w:t>
      </w:r>
      <w:r w:rsidRPr="002C6E68">
        <w:rPr>
          <w:rFonts w:ascii="Times New Roman" w:hAnsi="Times New Roman"/>
          <w:sz w:val="24"/>
          <w:szCs w:val="24"/>
          <w:vertAlign w:val="superscript"/>
        </w:rPr>
        <w:t>o</w:t>
      </w:r>
      <w:r w:rsidRPr="002C6E68">
        <w:rPr>
          <w:rFonts w:ascii="Times New Roman" w:hAnsi="Times New Roman"/>
          <w:sz w:val="24"/>
          <w:szCs w:val="24"/>
        </w:rPr>
        <w:t xml:space="preserve">C con valores de 224 a  258  para la F(o),  de 1169 a 613 para F(m), 945 a 355 para la </w:t>
      </w:r>
      <w:r w:rsidRPr="002C6E68">
        <w:rPr>
          <w:rFonts w:ascii="Times New Roman" w:hAnsi="Times New Roman"/>
          <w:sz w:val="24"/>
          <w:szCs w:val="24"/>
        </w:rPr>
        <w:lastRenderedPageBreak/>
        <w:t xml:space="preserve">F(v) y de 0,808 a 0,579 para la relación Fv/Fm, como refiere este autor a medida que se incrementa la temperatura solo la F(o) se incrementan las otras disminuyen, los experimentos estuvieron ubicados en el mismo orden que </w:t>
      </w:r>
      <w:r w:rsidR="00C40650" w:rsidRPr="002C6E68">
        <w:rPr>
          <w:rFonts w:ascii="Times New Roman" w:hAnsi="Times New Roman"/>
          <w:sz w:val="24"/>
          <w:szCs w:val="24"/>
        </w:rPr>
        <w:t>refieren estos autores.</w:t>
      </w:r>
      <w:r w:rsidRPr="002C6E68">
        <w:rPr>
          <w:rFonts w:ascii="Times New Roman" w:hAnsi="Times New Roman"/>
          <w:sz w:val="24"/>
          <w:szCs w:val="24"/>
        </w:rPr>
        <w:t>.</w:t>
      </w:r>
    </w:p>
    <w:p w14:paraId="51D08B1D" w14:textId="77777777" w:rsidR="00A3298D" w:rsidRPr="002C6E68" w:rsidRDefault="00A3298D" w:rsidP="002C6E68">
      <w:pPr>
        <w:widowControl w:val="0"/>
        <w:autoSpaceDE w:val="0"/>
        <w:autoSpaceDN w:val="0"/>
        <w:adjustRightInd w:val="0"/>
        <w:spacing w:after="120" w:line="360" w:lineRule="auto"/>
        <w:jc w:val="both"/>
        <w:rPr>
          <w:rFonts w:ascii="Times New Roman" w:hAnsi="Times New Roman"/>
          <w:sz w:val="24"/>
          <w:szCs w:val="24"/>
        </w:rPr>
      </w:pPr>
      <w:r w:rsidRPr="002C6E68">
        <w:rPr>
          <w:rFonts w:ascii="Times New Roman" w:hAnsi="Times New Roman"/>
          <w:sz w:val="24"/>
          <w:szCs w:val="24"/>
        </w:rPr>
        <w:t>La relación Fv/Fm es una estimación de la eficiencia cuántica máxima de la actividad fotoquímica del PSII</w:t>
      </w:r>
      <w:r w:rsidR="007E0A31" w:rsidRPr="002C6E68">
        <w:rPr>
          <w:rFonts w:ascii="Times New Roman" w:hAnsi="Times New Roman"/>
          <w:sz w:val="24"/>
          <w:szCs w:val="24"/>
        </w:rPr>
        <w:t xml:space="preserve"> (sistema fotosintético 2)</w:t>
      </w:r>
      <w:r w:rsidRPr="002C6E68">
        <w:rPr>
          <w:rFonts w:ascii="Times New Roman" w:hAnsi="Times New Roman"/>
          <w:sz w:val="24"/>
          <w:szCs w:val="24"/>
        </w:rPr>
        <w:t xml:space="preserve">, comenta González </w:t>
      </w:r>
      <w:r w:rsidRPr="002C6E68">
        <w:rPr>
          <w:rFonts w:ascii="Times New Roman" w:hAnsi="Times New Roman"/>
          <w:i/>
          <w:sz w:val="24"/>
          <w:szCs w:val="24"/>
        </w:rPr>
        <w:t>et al.,</w:t>
      </w:r>
      <w:r w:rsidRPr="002C6E68">
        <w:rPr>
          <w:rFonts w:ascii="Times New Roman" w:hAnsi="Times New Roman"/>
          <w:sz w:val="24"/>
          <w:szCs w:val="24"/>
        </w:rPr>
        <w:t xml:space="preserve"> (2008),</w:t>
      </w:r>
      <w:r w:rsidRPr="002C6E68">
        <w:rPr>
          <w:rFonts w:ascii="Times New Roman" w:hAnsi="Times New Roman"/>
          <w:color w:val="FF0000"/>
          <w:sz w:val="24"/>
          <w:szCs w:val="24"/>
        </w:rPr>
        <w:t xml:space="preserve"> </w:t>
      </w:r>
      <w:r w:rsidRPr="002C6E68">
        <w:rPr>
          <w:rFonts w:ascii="Times New Roman" w:hAnsi="Times New Roman"/>
          <w:sz w:val="24"/>
          <w:szCs w:val="24"/>
        </w:rPr>
        <w:t>es por ello que los valores obtenidos en ambas etapas no sufren prácticamente variaciones, demostrando que todos los procesos fisiológicos de las plantas en ambas etapas se desarrollan normalmente sin síntomas de estrés o carencias de agua o nutrientes</w:t>
      </w:r>
      <w:r w:rsidR="00A8144F">
        <w:rPr>
          <w:rFonts w:ascii="Times New Roman" w:hAnsi="Times New Roman"/>
          <w:sz w:val="24"/>
          <w:szCs w:val="24"/>
        </w:rPr>
        <w:t xml:space="preserve"> (tabla 3)</w:t>
      </w:r>
      <w:r w:rsidRPr="002C6E68">
        <w:rPr>
          <w:rFonts w:ascii="Times New Roman" w:hAnsi="Times New Roman"/>
          <w:sz w:val="24"/>
          <w:szCs w:val="24"/>
        </w:rPr>
        <w:t>.</w:t>
      </w:r>
    </w:p>
    <w:p w14:paraId="4875C155" w14:textId="77777777" w:rsidR="00C40650" w:rsidRPr="002C6E68" w:rsidRDefault="00A3298D" w:rsidP="002C6E68">
      <w:pPr>
        <w:widowControl w:val="0"/>
        <w:autoSpaceDE w:val="0"/>
        <w:autoSpaceDN w:val="0"/>
        <w:adjustRightInd w:val="0"/>
        <w:spacing w:after="120" w:line="360" w:lineRule="auto"/>
        <w:jc w:val="both"/>
        <w:rPr>
          <w:rFonts w:ascii="Times New Roman" w:hAnsi="Times New Roman"/>
          <w:sz w:val="24"/>
          <w:szCs w:val="24"/>
        </w:rPr>
      </w:pPr>
      <w:r w:rsidRPr="002C6E68">
        <w:rPr>
          <w:rFonts w:ascii="Times New Roman" w:hAnsi="Times New Roman"/>
          <w:sz w:val="24"/>
          <w:szCs w:val="24"/>
        </w:rPr>
        <w:t>Teniendo en cuenta que una disminución en la relación Fv/Fm indica una reducción en la eficiencia fotoquímica del PSII</w:t>
      </w:r>
      <w:r w:rsidR="00C40650" w:rsidRPr="002C6E68">
        <w:rPr>
          <w:rFonts w:ascii="Times New Roman" w:hAnsi="Times New Roman"/>
          <w:sz w:val="24"/>
          <w:szCs w:val="24"/>
        </w:rPr>
        <w:t xml:space="preserve"> </w:t>
      </w:r>
      <w:r w:rsidRPr="002C6E68">
        <w:rPr>
          <w:rFonts w:ascii="Times New Roman" w:hAnsi="Times New Roman"/>
          <w:sz w:val="24"/>
          <w:szCs w:val="24"/>
        </w:rPr>
        <w:t xml:space="preserve">y una perturbación o daños en el aparato fotosintético, esta relación ha sido empleada para detectar perturbaciones en el sistema fotosintético causadas por el estrés salino como refieren Glynn </w:t>
      </w:r>
      <w:r w:rsidRPr="002C6E68">
        <w:rPr>
          <w:rFonts w:ascii="Times New Roman" w:hAnsi="Times New Roman"/>
          <w:i/>
          <w:iCs/>
          <w:sz w:val="24"/>
          <w:szCs w:val="24"/>
        </w:rPr>
        <w:t>et al.</w:t>
      </w:r>
      <w:r w:rsidR="00C40650" w:rsidRPr="002C6E68">
        <w:rPr>
          <w:rFonts w:ascii="Times New Roman" w:hAnsi="Times New Roman"/>
          <w:sz w:val="24"/>
          <w:szCs w:val="24"/>
        </w:rPr>
        <w:t>, (2003).</w:t>
      </w:r>
    </w:p>
    <w:p w14:paraId="6886C600" w14:textId="77777777" w:rsidR="00A3298D" w:rsidRPr="002C6E68" w:rsidRDefault="00A3298D" w:rsidP="002C6E68">
      <w:pPr>
        <w:widowControl w:val="0"/>
        <w:autoSpaceDE w:val="0"/>
        <w:autoSpaceDN w:val="0"/>
        <w:adjustRightInd w:val="0"/>
        <w:spacing w:after="120" w:line="360" w:lineRule="auto"/>
        <w:jc w:val="both"/>
        <w:rPr>
          <w:rFonts w:ascii="Times New Roman" w:hAnsi="Times New Roman"/>
          <w:sz w:val="24"/>
          <w:szCs w:val="24"/>
        </w:rPr>
      </w:pPr>
      <w:r w:rsidRPr="002C6E68">
        <w:rPr>
          <w:rFonts w:ascii="Times New Roman" w:hAnsi="Times New Roman"/>
          <w:sz w:val="24"/>
          <w:szCs w:val="24"/>
        </w:rPr>
        <w:t xml:space="preserve">De igual forma, Lichtenthaler </w:t>
      </w:r>
      <w:r w:rsidRPr="002C6E68">
        <w:rPr>
          <w:rFonts w:ascii="Times New Roman" w:hAnsi="Times New Roman"/>
          <w:i/>
          <w:iCs/>
          <w:sz w:val="24"/>
          <w:szCs w:val="24"/>
        </w:rPr>
        <w:t xml:space="preserve">et al., </w:t>
      </w:r>
      <w:r w:rsidRPr="002C6E68">
        <w:rPr>
          <w:rFonts w:ascii="Times New Roman" w:hAnsi="Times New Roman"/>
          <w:sz w:val="24"/>
          <w:szCs w:val="24"/>
        </w:rPr>
        <w:t>(2005) recomiendan determinar la relación Fv/F0 para detectar los cambios inducidos por el estrés, ya que contiene la misma información básica pero además amplifica pequeñas variaciones detectadas por la relación Fv/Fm, aspecto que consideraremos en futuras investigaciones.</w:t>
      </w: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14"/>
        <w:gridCol w:w="851"/>
        <w:gridCol w:w="850"/>
        <w:gridCol w:w="851"/>
        <w:gridCol w:w="774"/>
        <w:gridCol w:w="850"/>
      </w:tblGrid>
      <w:tr w:rsidR="00342A31" w:rsidRPr="002C6E68" w14:paraId="0CE955F4" w14:textId="77777777" w:rsidTr="0096183F">
        <w:trPr>
          <w:trHeight w:val="795"/>
          <w:jc w:val="center"/>
        </w:trPr>
        <w:tc>
          <w:tcPr>
            <w:tcW w:w="1985" w:type="dxa"/>
            <w:vMerge w:val="restart"/>
            <w:vAlign w:val="center"/>
            <w:hideMark/>
          </w:tcPr>
          <w:p w14:paraId="1566CBF7" w14:textId="77777777" w:rsidR="00342A31" w:rsidRPr="002C6E68" w:rsidRDefault="00342A31" w:rsidP="00C1180E">
            <w:pPr>
              <w:spacing w:after="120" w:line="240" w:lineRule="auto"/>
              <w:rPr>
                <w:rFonts w:ascii="Times New Roman" w:eastAsia="Times New Roman" w:hAnsi="Times New Roman"/>
                <w:sz w:val="24"/>
                <w:szCs w:val="24"/>
                <w:lang w:val="es-CO" w:eastAsia="en-CA"/>
              </w:rPr>
            </w:pPr>
            <w:bookmarkStart w:id="8" w:name="_Hlk116960036"/>
            <w:r w:rsidRPr="002C6E68">
              <w:rPr>
                <w:rFonts w:ascii="Times New Roman" w:hAnsi="Times New Roman"/>
                <w:sz w:val="24"/>
                <w:szCs w:val="24"/>
              </w:rPr>
              <w:t>Tratamientos</w:t>
            </w:r>
          </w:p>
        </w:tc>
        <w:tc>
          <w:tcPr>
            <w:tcW w:w="2515" w:type="dxa"/>
            <w:gridSpan w:val="3"/>
            <w:hideMark/>
          </w:tcPr>
          <w:p w14:paraId="23AB6DAB" w14:textId="77777777" w:rsidR="00342A31" w:rsidRPr="002C6E68" w:rsidRDefault="00342A31"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2475" w:type="dxa"/>
            <w:gridSpan w:val="3"/>
            <w:hideMark/>
          </w:tcPr>
          <w:p w14:paraId="029AEFAC" w14:textId="77777777" w:rsidR="00342A31" w:rsidRPr="002C6E68" w:rsidRDefault="00342A31"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342A31" w:rsidRPr="002C6E68" w14:paraId="2B31E0E4" w14:textId="77777777" w:rsidTr="0096183F">
        <w:trPr>
          <w:jc w:val="center"/>
        </w:trPr>
        <w:tc>
          <w:tcPr>
            <w:tcW w:w="1985" w:type="dxa"/>
            <w:vMerge/>
            <w:vAlign w:val="center"/>
            <w:hideMark/>
          </w:tcPr>
          <w:p w14:paraId="6E933B85" w14:textId="77777777" w:rsidR="00342A31" w:rsidRPr="002C6E68" w:rsidRDefault="00342A31" w:rsidP="00C1180E">
            <w:pPr>
              <w:spacing w:after="120" w:line="240" w:lineRule="auto"/>
              <w:rPr>
                <w:rFonts w:ascii="Times New Roman" w:eastAsia="Times New Roman" w:hAnsi="Times New Roman"/>
                <w:sz w:val="24"/>
                <w:szCs w:val="24"/>
                <w:lang w:val="es-CO" w:eastAsia="en-CA"/>
              </w:rPr>
            </w:pPr>
          </w:p>
        </w:tc>
        <w:tc>
          <w:tcPr>
            <w:tcW w:w="814" w:type="dxa"/>
            <w:hideMark/>
          </w:tcPr>
          <w:p w14:paraId="215F51E6" w14:textId="77777777" w:rsidR="00342A31" w:rsidRPr="002C6E68" w:rsidRDefault="00342A31"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851" w:type="dxa"/>
            <w:hideMark/>
          </w:tcPr>
          <w:p w14:paraId="60D5A12C" w14:textId="77777777" w:rsidR="00342A31" w:rsidRPr="002C6E68" w:rsidRDefault="00342A31"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850" w:type="dxa"/>
            <w:hideMark/>
          </w:tcPr>
          <w:p w14:paraId="7E94ECCC" w14:textId="77777777" w:rsidR="00342A31" w:rsidRPr="002C6E68" w:rsidRDefault="00342A31"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851" w:type="dxa"/>
            <w:hideMark/>
          </w:tcPr>
          <w:p w14:paraId="324D49D1" w14:textId="77777777" w:rsidR="00342A31" w:rsidRPr="002C6E68" w:rsidRDefault="00342A31"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774" w:type="dxa"/>
            <w:hideMark/>
          </w:tcPr>
          <w:p w14:paraId="5A15AC91" w14:textId="77777777" w:rsidR="00342A31" w:rsidRPr="002C6E68" w:rsidRDefault="00342A31"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850" w:type="dxa"/>
            <w:hideMark/>
          </w:tcPr>
          <w:p w14:paraId="0C8A281F" w14:textId="77777777" w:rsidR="00342A31" w:rsidRPr="002C6E68" w:rsidRDefault="00342A31"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96183F" w:rsidRPr="002C6E68" w14:paraId="63775EE2" w14:textId="77777777" w:rsidTr="0096183F">
        <w:trPr>
          <w:jc w:val="center"/>
        </w:trPr>
        <w:tc>
          <w:tcPr>
            <w:tcW w:w="1985" w:type="dxa"/>
            <w:hideMark/>
          </w:tcPr>
          <w:p w14:paraId="338D4413"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Control</w:t>
            </w:r>
          </w:p>
        </w:tc>
        <w:tc>
          <w:tcPr>
            <w:tcW w:w="814" w:type="dxa"/>
            <w:hideMark/>
          </w:tcPr>
          <w:p w14:paraId="4D795E0D"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0,73</w:t>
            </w:r>
          </w:p>
        </w:tc>
        <w:tc>
          <w:tcPr>
            <w:tcW w:w="851" w:type="dxa"/>
            <w:hideMark/>
          </w:tcPr>
          <w:p w14:paraId="4419E7B2"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0,76</w:t>
            </w:r>
          </w:p>
        </w:tc>
        <w:tc>
          <w:tcPr>
            <w:tcW w:w="850" w:type="dxa"/>
            <w:hideMark/>
          </w:tcPr>
          <w:p w14:paraId="30DA82BD"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0,70</w:t>
            </w:r>
          </w:p>
        </w:tc>
        <w:tc>
          <w:tcPr>
            <w:tcW w:w="851" w:type="dxa"/>
            <w:hideMark/>
          </w:tcPr>
          <w:p w14:paraId="49D655CA"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0,75</w:t>
            </w:r>
          </w:p>
        </w:tc>
        <w:tc>
          <w:tcPr>
            <w:tcW w:w="774" w:type="dxa"/>
            <w:hideMark/>
          </w:tcPr>
          <w:p w14:paraId="3EA60B03"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0,78</w:t>
            </w:r>
          </w:p>
        </w:tc>
        <w:tc>
          <w:tcPr>
            <w:tcW w:w="850" w:type="dxa"/>
            <w:hideMark/>
          </w:tcPr>
          <w:p w14:paraId="030149C3"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0,66</w:t>
            </w:r>
          </w:p>
        </w:tc>
      </w:tr>
      <w:tr w:rsidR="0096183F" w:rsidRPr="002C6E68" w14:paraId="39588355" w14:textId="77777777" w:rsidTr="0096183F">
        <w:trPr>
          <w:jc w:val="center"/>
        </w:trPr>
        <w:tc>
          <w:tcPr>
            <w:tcW w:w="1985" w:type="dxa"/>
            <w:hideMark/>
          </w:tcPr>
          <w:p w14:paraId="757FE1E9"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Acido Piroleñoso</w:t>
            </w:r>
          </w:p>
        </w:tc>
        <w:tc>
          <w:tcPr>
            <w:tcW w:w="814" w:type="dxa"/>
            <w:hideMark/>
          </w:tcPr>
          <w:p w14:paraId="460AA85F"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0,73</w:t>
            </w:r>
          </w:p>
        </w:tc>
        <w:tc>
          <w:tcPr>
            <w:tcW w:w="851" w:type="dxa"/>
            <w:hideMark/>
          </w:tcPr>
          <w:p w14:paraId="21EA20C0"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0,75</w:t>
            </w:r>
          </w:p>
        </w:tc>
        <w:tc>
          <w:tcPr>
            <w:tcW w:w="850" w:type="dxa"/>
            <w:hideMark/>
          </w:tcPr>
          <w:p w14:paraId="2DF7303B"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0,72</w:t>
            </w:r>
          </w:p>
        </w:tc>
        <w:tc>
          <w:tcPr>
            <w:tcW w:w="851" w:type="dxa"/>
            <w:hideMark/>
          </w:tcPr>
          <w:p w14:paraId="7F021009"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0,71</w:t>
            </w:r>
          </w:p>
        </w:tc>
        <w:tc>
          <w:tcPr>
            <w:tcW w:w="774" w:type="dxa"/>
            <w:hideMark/>
          </w:tcPr>
          <w:p w14:paraId="0D2E29DA"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0,79</w:t>
            </w:r>
          </w:p>
        </w:tc>
        <w:tc>
          <w:tcPr>
            <w:tcW w:w="850" w:type="dxa"/>
            <w:hideMark/>
          </w:tcPr>
          <w:p w14:paraId="3F0837FC"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0,76</w:t>
            </w:r>
          </w:p>
        </w:tc>
      </w:tr>
      <w:tr w:rsidR="0096183F" w:rsidRPr="002C6E68" w14:paraId="78C8E57E" w14:textId="77777777" w:rsidTr="0096183F">
        <w:trPr>
          <w:jc w:val="center"/>
        </w:trPr>
        <w:tc>
          <w:tcPr>
            <w:tcW w:w="1985" w:type="dxa"/>
            <w:hideMark/>
          </w:tcPr>
          <w:p w14:paraId="13B323FB" w14:textId="77777777" w:rsidR="00E6461E" w:rsidRPr="002C6E68" w:rsidRDefault="00D0190A"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814" w:type="dxa"/>
            <w:hideMark/>
          </w:tcPr>
          <w:p w14:paraId="5A780E54"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0,70</w:t>
            </w:r>
          </w:p>
        </w:tc>
        <w:tc>
          <w:tcPr>
            <w:tcW w:w="851" w:type="dxa"/>
            <w:hideMark/>
          </w:tcPr>
          <w:p w14:paraId="4ACA848E"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0,77</w:t>
            </w:r>
          </w:p>
        </w:tc>
        <w:tc>
          <w:tcPr>
            <w:tcW w:w="850" w:type="dxa"/>
            <w:hideMark/>
          </w:tcPr>
          <w:p w14:paraId="564C25D5"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0,72</w:t>
            </w:r>
          </w:p>
        </w:tc>
        <w:tc>
          <w:tcPr>
            <w:tcW w:w="851" w:type="dxa"/>
            <w:hideMark/>
          </w:tcPr>
          <w:p w14:paraId="42544BF3"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0,78</w:t>
            </w:r>
          </w:p>
        </w:tc>
        <w:tc>
          <w:tcPr>
            <w:tcW w:w="774" w:type="dxa"/>
            <w:hideMark/>
          </w:tcPr>
          <w:p w14:paraId="36F26E83"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0,72</w:t>
            </w:r>
          </w:p>
        </w:tc>
        <w:tc>
          <w:tcPr>
            <w:tcW w:w="850" w:type="dxa"/>
            <w:hideMark/>
          </w:tcPr>
          <w:p w14:paraId="0D866B23"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0,77</w:t>
            </w:r>
          </w:p>
        </w:tc>
      </w:tr>
      <w:tr w:rsidR="0096183F" w:rsidRPr="002C6E68" w14:paraId="434F8F7A" w14:textId="77777777" w:rsidTr="0096183F">
        <w:trPr>
          <w:jc w:val="center"/>
        </w:trPr>
        <w:tc>
          <w:tcPr>
            <w:tcW w:w="1985" w:type="dxa"/>
            <w:hideMark/>
          </w:tcPr>
          <w:p w14:paraId="4E19136D"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EE</w:t>
            </w:r>
          </w:p>
        </w:tc>
        <w:tc>
          <w:tcPr>
            <w:tcW w:w="814" w:type="dxa"/>
            <w:hideMark/>
          </w:tcPr>
          <w:p w14:paraId="330B11CB"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0,32</w:t>
            </w:r>
          </w:p>
        </w:tc>
        <w:tc>
          <w:tcPr>
            <w:tcW w:w="851" w:type="dxa"/>
            <w:hideMark/>
          </w:tcPr>
          <w:p w14:paraId="4AB66061"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0,28</w:t>
            </w:r>
          </w:p>
        </w:tc>
        <w:tc>
          <w:tcPr>
            <w:tcW w:w="850" w:type="dxa"/>
            <w:hideMark/>
          </w:tcPr>
          <w:p w14:paraId="519C3597"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0,21</w:t>
            </w:r>
          </w:p>
        </w:tc>
        <w:tc>
          <w:tcPr>
            <w:tcW w:w="851" w:type="dxa"/>
            <w:hideMark/>
          </w:tcPr>
          <w:p w14:paraId="70C0BF37"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0,26</w:t>
            </w:r>
          </w:p>
        </w:tc>
        <w:tc>
          <w:tcPr>
            <w:tcW w:w="774" w:type="dxa"/>
            <w:hideMark/>
          </w:tcPr>
          <w:p w14:paraId="2D748742"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0,09</w:t>
            </w:r>
          </w:p>
        </w:tc>
        <w:tc>
          <w:tcPr>
            <w:tcW w:w="850" w:type="dxa"/>
            <w:hideMark/>
          </w:tcPr>
          <w:p w14:paraId="6A75C691" w14:textId="77777777" w:rsidR="00E6461E" w:rsidRPr="002C6E68" w:rsidRDefault="00E6461E" w:rsidP="00C1180E">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0,18</w:t>
            </w:r>
          </w:p>
        </w:tc>
      </w:tr>
    </w:tbl>
    <w:bookmarkEnd w:id="8"/>
    <w:p w14:paraId="5E401D40" w14:textId="77777777" w:rsidR="00023AEE" w:rsidRPr="0096183F" w:rsidRDefault="00C1180E" w:rsidP="0096183F">
      <w:pPr>
        <w:spacing w:after="120" w:line="240" w:lineRule="auto"/>
        <w:jc w:val="center"/>
        <w:rPr>
          <w:rFonts w:ascii="Times New Roman" w:eastAsia="Times New Roman" w:hAnsi="Times New Roman"/>
          <w:sz w:val="20"/>
          <w:szCs w:val="20"/>
          <w:lang w:val="es-CO" w:eastAsia="en-CA"/>
        </w:rPr>
      </w:pPr>
      <w:r w:rsidRPr="0096183F">
        <w:rPr>
          <w:rFonts w:ascii="Times New Roman" w:hAnsi="Times New Roman"/>
          <w:sz w:val="20"/>
          <w:szCs w:val="20"/>
        </w:rPr>
        <w:t>Tabla 3: Comportamiento de la relación entre la fluorescencia variable (Fv) y la máxima (Fv/Fm) a los 7 DDT.</w:t>
      </w:r>
      <w:r w:rsidR="0096183F" w:rsidRPr="0096183F">
        <w:rPr>
          <w:rFonts w:ascii="Times New Roman" w:hAnsi="Times New Roman"/>
          <w:sz w:val="20"/>
          <w:szCs w:val="20"/>
        </w:rPr>
        <w:t xml:space="preserve"> </w:t>
      </w:r>
      <w:r w:rsidR="00023AEE" w:rsidRPr="0096183F">
        <w:rPr>
          <w:rFonts w:ascii="Times New Roman" w:hAnsi="Times New Roman"/>
          <w:sz w:val="20"/>
          <w:szCs w:val="20"/>
        </w:rPr>
        <w:t>Letras iguales en la misma columna significa</w:t>
      </w:r>
      <w:r w:rsidR="0096183F" w:rsidRPr="0096183F">
        <w:rPr>
          <w:rFonts w:ascii="Times New Roman" w:hAnsi="Times New Roman"/>
          <w:sz w:val="20"/>
          <w:szCs w:val="20"/>
        </w:rPr>
        <w:t>n</w:t>
      </w:r>
      <w:r w:rsidR="00023AEE" w:rsidRPr="0096183F">
        <w:rPr>
          <w:rFonts w:ascii="Times New Roman" w:hAnsi="Times New Roman"/>
          <w:sz w:val="20"/>
          <w:szCs w:val="20"/>
        </w:rPr>
        <w:t xml:space="preserve"> que existe diferencia significativa entre los tratamientos para p ≤ 5 %.</w:t>
      </w:r>
    </w:p>
    <w:p w14:paraId="5CAF0999" w14:textId="77777777" w:rsidR="00A3298D" w:rsidRPr="002C6E68" w:rsidRDefault="00A8144F" w:rsidP="002C6E68">
      <w:pPr>
        <w:spacing w:after="120" w:line="360" w:lineRule="auto"/>
        <w:jc w:val="both"/>
        <w:rPr>
          <w:rFonts w:ascii="Times New Roman" w:hAnsi="Times New Roman"/>
          <w:sz w:val="24"/>
          <w:szCs w:val="24"/>
        </w:rPr>
      </w:pPr>
      <w:r>
        <w:rPr>
          <w:rFonts w:ascii="Times New Roman" w:hAnsi="Times New Roman"/>
          <w:sz w:val="24"/>
          <w:szCs w:val="24"/>
        </w:rPr>
        <w:t>Como se aprecia en la tabla 4, n</w:t>
      </w:r>
      <w:r w:rsidR="00ED7FEF" w:rsidRPr="002C6E68">
        <w:rPr>
          <w:rFonts w:ascii="Times New Roman" w:hAnsi="Times New Roman"/>
          <w:sz w:val="24"/>
          <w:szCs w:val="24"/>
        </w:rPr>
        <w:t>o</w:t>
      </w:r>
      <w:r w:rsidR="00A3298D" w:rsidRPr="002C6E68">
        <w:rPr>
          <w:rFonts w:ascii="Times New Roman" w:hAnsi="Times New Roman"/>
          <w:sz w:val="24"/>
          <w:szCs w:val="24"/>
        </w:rPr>
        <w:t xml:space="preserve"> </w:t>
      </w:r>
      <w:r w:rsidR="001664C4" w:rsidRPr="002C6E68">
        <w:rPr>
          <w:rFonts w:ascii="Times New Roman" w:hAnsi="Times New Roman"/>
          <w:sz w:val="24"/>
          <w:szCs w:val="24"/>
        </w:rPr>
        <w:t>existieron</w:t>
      </w:r>
      <w:r w:rsidR="00A3298D" w:rsidRPr="002C6E68">
        <w:rPr>
          <w:rFonts w:ascii="Times New Roman" w:hAnsi="Times New Roman"/>
          <w:sz w:val="24"/>
          <w:szCs w:val="24"/>
        </w:rPr>
        <w:t xml:space="preserve"> diferencias significativas entre los tratamien</w:t>
      </w:r>
      <w:r w:rsidR="00652DE6" w:rsidRPr="002C6E68">
        <w:rPr>
          <w:rFonts w:ascii="Times New Roman" w:hAnsi="Times New Roman"/>
          <w:sz w:val="24"/>
          <w:szCs w:val="24"/>
        </w:rPr>
        <w:t>tos</w:t>
      </w:r>
      <w:r w:rsidR="00A3298D" w:rsidRPr="002C6E68">
        <w:rPr>
          <w:rFonts w:ascii="Times New Roman" w:hAnsi="Times New Roman"/>
          <w:sz w:val="24"/>
          <w:szCs w:val="24"/>
        </w:rPr>
        <w:t>, al evaluar el tiempo en que ocurre la fluorescencia máxima (Tfm). 48 horas después de efectuada la primera aplicación de los bioproductos.</w:t>
      </w:r>
    </w:p>
    <w:p w14:paraId="42101B42"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Similares resultados refieren Benítez (2022), en el cultivo del pimiento y tomate y Moreno (2019) en el cultivo del pimiento, ambas en condiciones de casa de cultivos.</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992"/>
        <w:gridCol w:w="993"/>
        <w:gridCol w:w="992"/>
        <w:gridCol w:w="992"/>
        <w:gridCol w:w="992"/>
      </w:tblGrid>
      <w:tr w:rsidR="00342A31" w:rsidRPr="002C6E68" w14:paraId="085759CE" w14:textId="77777777" w:rsidTr="00F37831">
        <w:trPr>
          <w:trHeight w:val="795"/>
          <w:jc w:val="center"/>
        </w:trPr>
        <w:tc>
          <w:tcPr>
            <w:tcW w:w="2093" w:type="dxa"/>
            <w:vMerge w:val="restart"/>
            <w:vAlign w:val="center"/>
            <w:hideMark/>
          </w:tcPr>
          <w:p w14:paraId="7EF2834C" w14:textId="77777777" w:rsidR="00342A31" w:rsidRPr="002C6E68" w:rsidRDefault="00342A31" w:rsidP="00F37831">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lastRenderedPageBreak/>
              <w:t>Tratamientos</w:t>
            </w:r>
          </w:p>
        </w:tc>
        <w:tc>
          <w:tcPr>
            <w:tcW w:w="2977" w:type="dxa"/>
            <w:gridSpan w:val="3"/>
            <w:hideMark/>
          </w:tcPr>
          <w:p w14:paraId="38A3F006" w14:textId="77777777" w:rsidR="00342A31" w:rsidRPr="002C6E68" w:rsidRDefault="00342A31"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2976" w:type="dxa"/>
            <w:gridSpan w:val="3"/>
            <w:hideMark/>
          </w:tcPr>
          <w:p w14:paraId="043BE1F0" w14:textId="77777777" w:rsidR="00342A31" w:rsidRPr="002C6E68" w:rsidRDefault="00342A31"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342A31" w:rsidRPr="002C6E68" w14:paraId="717255BD" w14:textId="77777777" w:rsidTr="00F37831">
        <w:trPr>
          <w:jc w:val="center"/>
        </w:trPr>
        <w:tc>
          <w:tcPr>
            <w:tcW w:w="2093" w:type="dxa"/>
            <w:vMerge/>
            <w:vAlign w:val="center"/>
            <w:hideMark/>
          </w:tcPr>
          <w:p w14:paraId="1A1CEE5C" w14:textId="77777777" w:rsidR="00342A31" w:rsidRPr="002C6E68" w:rsidRDefault="00342A31" w:rsidP="00F37831">
            <w:pPr>
              <w:spacing w:after="120" w:line="240" w:lineRule="auto"/>
              <w:rPr>
                <w:rFonts w:ascii="Times New Roman" w:eastAsia="Times New Roman" w:hAnsi="Times New Roman"/>
                <w:sz w:val="24"/>
                <w:szCs w:val="24"/>
                <w:lang w:val="es-CO" w:eastAsia="en-CA"/>
              </w:rPr>
            </w:pPr>
          </w:p>
        </w:tc>
        <w:tc>
          <w:tcPr>
            <w:tcW w:w="992" w:type="dxa"/>
            <w:hideMark/>
          </w:tcPr>
          <w:p w14:paraId="62F0ED93" w14:textId="77777777" w:rsidR="00342A31" w:rsidRPr="002C6E68" w:rsidRDefault="00342A31"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992" w:type="dxa"/>
            <w:hideMark/>
          </w:tcPr>
          <w:p w14:paraId="4FD71C68" w14:textId="77777777" w:rsidR="00342A31" w:rsidRPr="002C6E68" w:rsidRDefault="00342A31"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993" w:type="dxa"/>
            <w:hideMark/>
          </w:tcPr>
          <w:p w14:paraId="0A69B33A" w14:textId="77777777" w:rsidR="00342A31" w:rsidRPr="002C6E68" w:rsidRDefault="00342A31"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992" w:type="dxa"/>
            <w:hideMark/>
          </w:tcPr>
          <w:p w14:paraId="140D6BB3" w14:textId="77777777" w:rsidR="00342A31" w:rsidRPr="002C6E68" w:rsidRDefault="00342A31"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992" w:type="dxa"/>
            <w:hideMark/>
          </w:tcPr>
          <w:p w14:paraId="61E96B45" w14:textId="77777777" w:rsidR="00342A31" w:rsidRPr="002C6E68" w:rsidRDefault="00342A31"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992" w:type="dxa"/>
            <w:hideMark/>
          </w:tcPr>
          <w:p w14:paraId="52C52D94" w14:textId="77777777" w:rsidR="00342A31" w:rsidRPr="002C6E68" w:rsidRDefault="00342A31"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3707A4" w:rsidRPr="002C6E68" w14:paraId="55223593" w14:textId="77777777" w:rsidTr="00F37831">
        <w:trPr>
          <w:jc w:val="center"/>
        </w:trPr>
        <w:tc>
          <w:tcPr>
            <w:tcW w:w="2093" w:type="dxa"/>
            <w:hideMark/>
          </w:tcPr>
          <w:p w14:paraId="4A501EBB"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Control</w:t>
            </w:r>
          </w:p>
        </w:tc>
        <w:tc>
          <w:tcPr>
            <w:tcW w:w="992" w:type="dxa"/>
            <w:hideMark/>
          </w:tcPr>
          <w:p w14:paraId="7EB7DB80"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202,5</w:t>
            </w:r>
          </w:p>
        </w:tc>
        <w:tc>
          <w:tcPr>
            <w:tcW w:w="992" w:type="dxa"/>
            <w:hideMark/>
          </w:tcPr>
          <w:p w14:paraId="6E6CA918"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342,5</w:t>
            </w:r>
          </w:p>
        </w:tc>
        <w:tc>
          <w:tcPr>
            <w:tcW w:w="993" w:type="dxa"/>
            <w:hideMark/>
          </w:tcPr>
          <w:p w14:paraId="599FF7A0"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232,5 a</w:t>
            </w:r>
          </w:p>
        </w:tc>
        <w:tc>
          <w:tcPr>
            <w:tcW w:w="992" w:type="dxa"/>
            <w:hideMark/>
          </w:tcPr>
          <w:p w14:paraId="68EBA358"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288,0 a</w:t>
            </w:r>
          </w:p>
        </w:tc>
        <w:tc>
          <w:tcPr>
            <w:tcW w:w="992" w:type="dxa"/>
            <w:hideMark/>
          </w:tcPr>
          <w:p w14:paraId="32E6483A"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234,0</w:t>
            </w:r>
          </w:p>
        </w:tc>
        <w:tc>
          <w:tcPr>
            <w:tcW w:w="992" w:type="dxa"/>
            <w:hideMark/>
          </w:tcPr>
          <w:p w14:paraId="476DAA11"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190,0</w:t>
            </w:r>
          </w:p>
        </w:tc>
      </w:tr>
      <w:tr w:rsidR="003707A4" w:rsidRPr="002C6E68" w14:paraId="57A2323D" w14:textId="77777777" w:rsidTr="00F37831">
        <w:trPr>
          <w:jc w:val="center"/>
        </w:trPr>
        <w:tc>
          <w:tcPr>
            <w:tcW w:w="2093" w:type="dxa"/>
            <w:hideMark/>
          </w:tcPr>
          <w:p w14:paraId="1C6E3BB8"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Acido Piroleñoso</w:t>
            </w:r>
          </w:p>
        </w:tc>
        <w:tc>
          <w:tcPr>
            <w:tcW w:w="992" w:type="dxa"/>
            <w:hideMark/>
          </w:tcPr>
          <w:p w14:paraId="4BF5CA39"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226,6</w:t>
            </w:r>
          </w:p>
        </w:tc>
        <w:tc>
          <w:tcPr>
            <w:tcW w:w="992" w:type="dxa"/>
            <w:hideMark/>
          </w:tcPr>
          <w:p w14:paraId="2F5BD861"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268,0</w:t>
            </w:r>
          </w:p>
        </w:tc>
        <w:tc>
          <w:tcPr>
            <w:tcW w:w="993" w:type="dxa"/>
            <w:hideMark/>
          </w:tcPr>
          <w:p w14:paraId="7188DBC0"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190,0b</w:t>
            </w:r>
          </w:p>
        </w:tc>
        <w:tc>
          <w:tcPr>
            <w:tcW w:w="992" w:type="dxa"/>
            <w:hideMark/>
          </w:tcPr>
          <w:p w14:paraId="2A633EC6"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184,0 c</w:t>
            </w:r>
          </w:p>
        </w:tc>
        <w:tc>
          <w:tcPr>
            <w:tcW w:w="992" w:type="dxa"/>
            <w:hideMark/>
          </w:tcPr>
          <w:p w14:paraId="3C6C0CAB"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392,0</w:t>
            </w:r>
          </w:p>
        </w:tc>
        <w:tc>
          <w:tcPr>
            <w:tcW w:w="992" w:type="dxa"/>
            <w:hideMark/>
          </w:tcPr>
          <w:p w14:paraId="182ED4B0"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154,5</w:t>
            </w:r>
          </w:p>
        </w:tc>
      </w:tr>
      <w:tr w:rsidR="003707A4" w:rsidRPr="002C6E68" w14:paraId="5A8049B6" w14:textId="77777777" w:rsidTr="00F37831">
        <w:trPr>
          <w:jc w:val="center"/>
        </w:trPr>
        <w:tc>
          <w:tcPr>
            <w:tcW w:w="2093" w:type="dxa"/>
            <w:hideMark/>
          </w:tcPr>
          <w:p w14:paraId="046E20E3" w14:textId="77777777" w:rsidR="003707A4" w:rsidRPr="002C6E68" w:rsidRDefault="00D0190A"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992" w:type="dxa"/>
            <w:hideMark/>
          </w:tcPr>
          <w:p w14:paraId="0FF045F6"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225,5</w:t>
            </w:r>
          </w:p>
        </w:tc>
        <w:tc>
          <w:tcPr>
            <w:tcW w:w="992" w:type="dxa"/>
            <w:hideMark/>
          </w:tcPr>
          <w:p w14:paraId="0FB8A944"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315,0</w:t>
            </w:r>
          </w:p>
        </w:tc>
        <w:tc>
          <w:tcPr>
            <w:tcW w:w="993" w:type="dxa"/>
            <w:hideMark/>
          </w:tcPr>
          <w:p w14:paraId="3A424057"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235,0 a</w:t>
            </w:r>
          </w:p>
        </w:tc>
        <w:tc>
          <w:tcPr>
            <w:tcW w:w="992" w:type="dxa"/>
            <w:hideMark/>
          </w:tcPr>
          <w:p w14:paraId="1AAB0AA5"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244,0 b</w:t>
            </w:r>
          </w:p>
        </w:tc>
        <w:tc>
          <w:tcPr>
            <w:tcW w:w="992" w:type="dxa"/>
            <w:hideMark/>
          </w:tcPr>
          <w:p w14:paraId="2EC428E5"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264,0</w:t>
            </w:r>
          </w:p>
        </w:tc>
        <w:tc>
          <w:tcPr>
            <w:tcW w:w="992" w:type="dxa"/>
            <w:hideMark/>
          </w:tcPr>
          <w:p w14:paraId="3661A193"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350,0</w:t>
            </w:r>
          </w:p>
        </w:tc>
      </w:tr>
      <w:tr w:rsidR="003707A4" w:rsidRPr="002C6E68" w14:paraId="5DB6B516" w14:textId="77777777" w:rsidTr="00F37831">
        <w:trPr>
          <w:jc w:val="center"/>
        </w:trPr>
        <w:tc>
          <w:tcPr>
            <w:tcW w:w="2093" w:type="dxa"/>
            <w:hideMark/>
          </w:tcPr>
          <w:p w14:paraId="0698A5A2"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EE</w:t>
            </w:r>
          </w:p>
        </w:tc>
        <w:tc>
          <w:tcPr>
            <w:tcW w:w="992" w:type="dxa"/>
            <w:hideMark/>
          </w:tcPr>
          <w:p w14:paraId="2916FB83"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0,43</w:t>
            </w:r>
          </w:p>
        </w:tc>
        <w:tc>
          <w:tcPr>
            <w:tcW w:w="992" w:type="dxa"/>
            <w:hideMark/>
          </w:tcPr>
          <w:p w14:paraId="71BBAB40"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0,51</w:t>
            </w:r>
          </w:p>
        </w:tc>
        <w:tc>
          <w:tcPr>
            <w:tcW w:w="993" w:type="dxa"/>
            <w:hideMark/>
          </w:tcPr>
          <w:p w14:paraId="47A5AE36"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0,42</w:t>
            </w:r>
          </w:p>
        </w:tc>
        <w:tc>
          <w:tcPr>
            <w:tcW w:w="992" w:type="dxa"/>
            <w:hideMark/>
          </w:tcPr>
          <w:p w14:paraId="3A19201D"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0,38</w:t>
            </w:r>
          </w:p>
        </w:tc>
        <w:tc>
          <w:tcPr>
            <w:tcW w:w="992" w:type="dxa"/>
            <w:hideMark/>
          </w:tcPr>
          <w:p w14:paraId="70F1D1D9"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0,51</w:t>
            </w:r>
          </w:p>
        </w:tc>
        <w:tc>
          <w:tcPr>
            <w:tcW w:w="992" w:type="dxa"/>
            <w:hideMark/>
          </w:tcPr>
          <w:p w14:paraId="080C5F75" w14:textId="77777777" w:rsidR="003707A4" w:rsidRPr="002C6E68" w:rsidRDefault="003707A4" w:rsidP="00F37831">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0,58</w:t>
            </w:r>
          </w:p>
        </w:tc>
      </w:tr>
    </w:tbl>
    <w:p w14:paraId="454E05ED" w14:textId="77777777" w:rsidR="00023AEE" w:rsidRPr="0096183F" w:rsidRDefault="00F37831" w:rsidP="0096183F">
      <w:pPr>
        <w:spacing w:after="120" w:line="240" w:lineRule="auto"/>
        <w:jc w:val="center"/>
        <w:rPr>
          <w:rFonts w:ascii="Times New Roman" w:eastAsia="Times New Roman" w:hAnsi="Times New Roman"/>
          <w:sz w:val="20"/>
          <w:szCs w:val="20"/>
          <w:lang w:val="es-CO" w:eastAsia="en-CA"/>
        </w:rPr>
      </w:pPr>
      <w:r w:rsidRPr="0096183F">
        <w:rPr>
          <w:rFonts w:ascii="Times New Roman" w:hAnsi="Times New Roman"/>
          <w:sz w:val="20"/>
          <w:szCs w:val="20"/>
        </w:rPr>
        <w:t>Tabla 4: Comportamiento de la Tfm a los 7 DDT.</w:t>
      </w:r>
      <w:r w:rsidR="0096183F" w:rsidRPr="0096183F">
        <w:rPr>
          <w:rFonts w:ascii="Times New Roman" w:hAnsi="Times New Roman"/>
          <w:sz w:val="20"/>
          <w:szCs w:val="20"/>
        </w:rPr>
        <w:t xml:space="preserve"> </w:t>
      </w:r>
      <w:r w:rsidR="00023AEE" w:rsidRPr="0096183F">
        <w:rPr>
          <w:rFonts w:ascii="Times New Roman" w:hAnsi="Times New Roman"/>
          <w:sz w:val="20"/>
          <w:szCs w:val="20"/>
        </w:rPr>
        <w:t>Letras iguales en la misma columna significa</w:t>
      </w:r>
      <w:r w:rsidR="0056297B">
        <w:rPr>
          <w:rFonts w:ascii="Times New Roman" w:hAnsi="Times New Roman"/>
          <w:sz w:val="20"/>
          <w:szCs w:val="20"/>
        </w:rPr>
        <w:t>n</w:t>
      </w:r>
      <w:r w:rsidR="00023AEE" w:rsidRPr="0096183F">
        <w:rPr>
          <w:rFonts w:ascii="Times New Roman" w:hAnsi="Times New Roman"/>
          <w:sz w:val="20"/>
          <w:szCs w:val="20"/>
        </w:rPr>
        <w:t xml:space="preserve"> que existe diferencia significativa entre los tratamientos para p ≤ 5 %.</w:t>
      </w:r>
    </w:p>
    <w:p w14:paraId="5D463561" w14:textId="77777777" w:rsidR="007F313F"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Con relación del área foliar</w:t>
      </w:r>
      <w:r w:rsidR="00A8144F">
        <w:rPr>
          <w:rFonts w:ascii="Times New Roman" w:hAnsi="Times New Roman"/>
          <w:sz w:val="24"/>
          <w:szCs w:val="24"/>
        </w:rPr>
        <w:t xml:space="preserve"> (tabla </w:t>
      </w:r>
      <w:r w:rsidR="00883464">
        <w:rPr>
          <w:rFonts w:ascii="Times New Roman" w:hAnsi="Times New Roman"/>
          <w:sz w:val="24"/>
          <w:szCs w:val="24"/>
        </w:rPr>
        <w:t>5</w:t>
      </w:r>
      <w:r w:rsidR="00A8144F">
        <w:rPr>
          <w:rFonts w:ascii="Times New Roman" w:hAnsi="Times New Roman"/>
          <w:sz w:val="24"/>
          <w:szCs w:val="24"/>
        </w:rPr>
        <w:t>),</w:t>
      </w:r>
      <w:r w:rsidRPr="002C6E68">
        <w:rPr>
          <w:rFonts w:ascii="Times New Roman" w:hAnsi="Times New Roman"/>
          <w:sz w:val="24"/>
          <w:szCs w:val="24"/>
        </w:rPr>
        <w:t xml:space="preserve"> se puede observar que </w:t>
      </w:r>
      <w:r w:rsidR="00A8144F">
        <w:rPr>
          <w:rFonts w:ascii="Times New Roman" w:hAnsi="Times New Roman"/>
          <w:sz w:val="24"/>
          <w:szCs w:val="24"/>
        </w:rPr>
        <w:t>eixtieron</w:t>
      </w:r>
      <w:r w:rsidRPr="002C6E68">
        <w:rPr>
          <w:rFonts w:ascii="Times New Roman" w:hAnsi="Times New Roman"/>
          <w:sz w:val="24"/>
          <w:szCs w:val="24"/>
        </w:rPr>
        <w:t xml:space="preserve"> diferencias significativas entre los tratamientos evaluados </w:t>
      </w:r>
      <w:r w:rsidR="007F313F" w:rsidRPr="002C6E68">
        <w:rPr>
          <w:rFonts w:ascii="Times New Roman" w:hAnsi="Times New Roman"/>
          <w:sz w:val="24"/>
          <w:szCs w:val="24"/>
        </w:rPr>
        <w:t>a la</w:t>
      </w:r>
      <w:r w:rsidRPr="002C6E68">
        <w:rPr>
          <w:rFonts w:ascii="Times New Roman" w:hAnsi="Times New Roman"/>
          <w:sz w:val="24"/>
          <w:szCs w:val="24"/>
        </w:rPr>
        <w:t>s 48 horas después de la aplicación de los bioproductos</w:t>
      </w:r>
      <w:r w:rsidR="007F313F" w:rsidRPr="002C6E68">
        <w:rPr>
          <w:rFonts w:ascii="Times New Roman" w:hAnsi="Times New Roman"/>
          <w:sz w:val="24"/>
          <w:szCs w:val="24"/>
        </w:rPr>
        <w:t xml:space="preserve"> a los siete </w:t>
      </w:r>
      <w:r w:rsidR="00526FE1" w:rsidRPr="002C6E68">
        <w:rPr>
          <w:rFonts w:ascii="Times New Roman" w:hAnsi="Times New Roman"/>
          <w:sz w:val="24"/>
          <w:szCs w:val="24"/>
        </w:rPr>
        <w:t>días</w:t>
      </w:r>
      <w:r w:rsidR="007F313F" w:rsidRPr="002C6E68">
        <w:rPr>
          <w:rFonts w:ascii="Times New Roman" w:hAnsi="Times New Roman"/>
          <w:sz w:val="24"/>
          <w:szCs w:val="24"/>
        </w:rPr>
        <w:t xml:space="preserve"> después del trasplante (DDT).</w:t>
      </w:r>
    </w:p>
    <w:p w14:paraId="697AB3BC"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Barroso (2015) refiere que el área foliar es imprescindible para evaluar indicadores de eficiencia fisiológica en el estudio de la respuesta de variedades e híbridos, ante diferentes ambientes o regímenes de manejo, los valores obtenidos por estos autores son inferiores a los reportados por este trabajo, parece ser que la diferencia se debe al método empleado, ellos lo calcularon manualmente y en este caso con el equipo INGA de fabricación belga.</w:t>
      </w:r>
    </w:p>
    <w:p w14:paraId="234E29E9" w14:textId="77777777" w:rsidR="00A3298D" w:rsidRDefault="00A3298D" w:rsidP="002C6E68">
      <w:pPr>
        <w:pStyle w:val="CM6"/>
        <w:spacing w:after="120" w:line="360" w:lineRule="auto"/>
        <w:rPr>
          <w:rFonts w:ascii="Times New Roman" w:hAnsi="Times New Roman" w:cs="Times New Roman"/>
        </w:rPr>
      </w:pPr>
      <w:r w:rsidRPr="002C6E68">
        <w:rPr>
          <w:rFonts w:ascii="Times New Roman" w:hAnsi="Times New Roman" w:cs="Times New Roman"/>
        </w:rPr>
        <w:t xml:space="preserve">Arozarena (2017) establecieron en su trabajo al evaluar tres variedades de pimientos que los incrementos en el área foliar se asocian al grado de desarrollo vegetativo alcanzado por las plantas y permiten suponer una actividad fotosintética de mayor eficiencia, consecuencia del superior aprovechamiento por planta, de la calidad agrícola del sustrato y la radiación solar incidente, atenuada por los tendales. Esta aseveración se cumple en este caso al existir diferencias entre los tratamientos </w:t>
      </w:r>
      <w:r w:rsidR="00526FE1" w:rsidRPr="002C6E68">
        <w:rPr>
          <w:rFonts w:ascii="Times New Roman" w:hAnsi="Times New Roman" w:cs="Times New Roman"/>
        </w:rPr>
        <w:t>en los rendimientos obtenidos en este experimento.</w:t>
      </w:r>
    </w:p>
    <w:p w14:paraId="08AA97BB" w14:textId="77777777" w:rsidR="00536C77" w:rsidRPr="002C6E68" w:rsidRDefault="00536C77" w:rsidP="00536C77">
      <w:pPr>
        <w:pStyle w:val="Ttulo2"/>
        <w:spacing w:before="0" w:after="120"/>
        <w:rPr>
          <w:rFonts w:ascii="Times New Roman" w:hAnsi="Times New Roman"/>
          <w:szCs w:val="24"/>
        </w:rPr>
      </w:pPr>
      <w:bookmarkStart w:id="9" w:name="_Toc120437935"/>
      <w:bookmarkStart w:id="10" w:name="_Toc115597332"/>
      <w:r w:rsidRPr="002C6E68">
        <w:rPr>
          <w:rFonts w:ascii="Times New Roman" w:hAnsi="Times New Roman"/>
          <w:szCs w:val="24"/>
        </w:rPr>
        <w:t>Datos fisiológicos evaluados en el segundo experimento</w:t>
      </w:r>
      <w:bookmarkEnd w:id="9"/>
      <w:bookmarkEnd w:id="10"/>
    </w:p>
    <w:p w14:paraId="138B8A5F" w14:textId="77777777" w:rsidR="00536C77" w:rsidRPr="002C6E68" w:rsidRDefault="00536C77" w:rsidP="00536C77">
      <w:pPr>
        <w:spacing w:after="120" w:line="360" w:lineRule="auto"/>
        <w:jc w:val="both"/>
        <w:rPr>
          <w:rFonts w:ascii="Times New Roman" w:hAnsi="Times New Roman"/>
          <w:color w:val="000000"/>
          <w:sz w:val="24"/>
          <w:szCs w:val="24"/>
        </w:rPr>
      </w:pPr>
      <w:r w:rsidRPr="002C6E68">
        <w:rPr>
          <w:rFonts w:ascii="Times New Roman" w:hAnsi="Times New Roman"/>
          <w:sz w:val="24"/>
          <w:szCs w:val="24"/>
        </w:rPr>
        <w:t>Los valores de la Fo más bajo tuvieron la tendencia de presentarse en el tratamiento control  y los valores más altos en el tratamiento donde se aplicó Quitomax® , llegando a un máximo de 174.5 nm en el momento de la segunda medición, recordar que este efecto se debe al Quitomax®  aplicado a los 7 DDT, lo que corrobora que este bioproducto contribuye a una mejor nutrición, mejor uso del agua y protege a las plantas tratadas con Quitomax®  del ataque de plagas, coincidiendo con lo planteado por  Martínez, Arnó y Escola (2016) al plantear que l</w:t>
      </w:r>
      <w:r w:rsidRPr="002C6E68">
        <w:rPr>
          <w:rFonts w:ascii="Times New Roman" w:hAnsi="Times New Roman"/>
          <w:color w:val="000000"/>
          <w:sz w:val="24"/>
          <w:szCs w:val="24"/>
        </w:rPr>
        <w:t xml:space="preserve">as plantas con baja clorofila </w:t>
      </w:r>
      <w:r w:rsidRPr="002C6E68">
        <w:rPr>
          <w:rFonts w:ascii="Times New Roman" w:hAnsi="Times New Roman"/>
          <w:color w:val="000000"/>
          <w:sz w:val="24"/>
          <w:szCs w:val="24"/>
        </w:rPr>
        <w:lastRenderedPageBreak/>
        <w:t xml:space="preserve">pudieran haber sido afectadas por un déficit de agua, o por el suplemento incorrecto de nutrientes minerales, o por la propagación de enfermedades o plagas, no pueden aprovechar gran parte de la energía solar que reciben. </w:t>
      </w:r>
      <w:r>
        <w:rPr>
          <w:rFonts w:ascii="Times New Roman" w:hAnsi="Times New Roman"/>
          <w:color w:val="000000"/>
          <w:sz w:val="24"/>
          <w:szCs w:val="24"/>
        </w:rPr>
        <w:t>(Tabla 6)</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851"/>
        <w:gridCol w:w="850"/>
        <w:gridCol w:w="851"/>
        <w:gridCol w:w="850"/>
        <w:gridCol w:w="851"/>
      </w:tblGrid>
      <w:tr w:rsidR="00342A31" w:rsidRPr="002C6E68" w14:paraId="5F70DBD8" w14:textId="77777777" w:rsidTr="007B1E68">
        <w:trPr>
          <w:trHeight w:val="795"/>
          <w:jc w:val="center"/>
        </w:trPr>
        <w:tc>
          <w:tcPr>
            <w:tcW w:w="1985" w:type="dxa"/>
            <w:vMerge w:val="restart"/>
            <w:vAlign w:val="center"/>
            <w:hideMark/>
          </w:tcPr>
          <w:p w14:paraId="6B482325" w14:textId="77777777" w:rsidR="00342A31" w:rsidRPr="002C6E68" w:rsidRDefault="00342A31" w:rsidP="007B1E68">
            <w:pPr>
              <w:spacing w:after="120" w:line="240" w:lineRule="auto"/>
              <w:rPr>
                <w:rFonts w:ascii="Times New Roman" w:eastAsia="Times New Roman" w:hAnsi="Times New Roman"/>
                <w:sz w:val="24"/>
                <w:szCs w:val="24"/>
                <w:lang w:val="es-CO" w:eastAsia="en-CA"/>
              </w:rPr>
            </w:pPr>
            <w:bookmarkStart w:id="11" w:name="_Hlk116960156"/>
            <w:r w:rsidRPr="002C6E68">
              <w:rPr>
                <w:rFonts w:ascii="Times New Roman" w:hAnsi="Times New Roman"/>
                <w:sz w:val="24"/>
                <w:szCs w:val="24"/>
              </w:rPr>
              <w:t>Tratamientos</w:t>
            </w:r>
          </w:p>
        </w:tc>
        <w:tc>
          <w:tcPr>
            <w:tcW w:w="2551" w:type="dxa"/>
            <w:gridSpan w:val="3"/>
            <w:hideMark/>
          </w:tcPr>
          <w:p w14:paraId="49792AF7"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2552" w:type="dxa"/>
            <w:gridSpan w:val="3"/>
            <w:hideMark/>
          </w:tcPr>
          <w:p w14:paraId="48722E8E"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342A31" w:rsidRPr="002C6E68" w14:paraId="5F142E0C" w14:textId="77777777" w:rsidTr="007B1E68">
        <w:trPr>
          <w:jc w:val="center"/>
        </w:trPr>
        <w:tc>
          <w:tcPr>
            <w:tcW w:w="1985" w:type="dxa"/>
            <w:vMerge/>
            <w:vAlign w:val="center"/>
            <w:hideMark/>
          </w:tcPr>
          <w:p w14:paraId="07AEDAA5" w14:textId="77777777" w:rsidR="00342A31" w:rsidRPr="002C6E68" w:rsidRDefault="00342A31" w:rsidP="007B1E68">
            <w:pPr>
              <w:spacing w:after="120" w:line="240" w:lineRule="auto"/>
              <w:rPr>
                <w:rFonts w:ascii="Times New Roman" w:eastAsia="Times New Roman" w:hAnsi="Times New Roman"/>
                <w:sz w:val="24"/>
                <w:szCs w:val="24"/>
                <w:lang w:val="es-CO" w:eastAsia="en-CA"/>
              </w:rPr>
            </w:pPr>
          </w:p>
        </w:tc>
        <w:tc>
          <w:tcPr>
            <w:tcW w:w="850" w:type="dxa"/>
            <w:hideMark/>
          </w:tcPr>
          <w:p w14:paraId="5A069201"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851" w:type="dxa"/>
            <w:hideMark/>
          </w:tcPr>
          <w:p w14:paraId="491C14B1"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850" w:type="dxa"/>
            <w:hideMark/>
          </w:tcPr>
          <w:p w14:paraId="5552AC75"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851" w:type="dxa"/>
            <w:hideMark/>
          </w:tcPr>
          <w:p w14:paraId="5FAEDC65"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850" w:type="dxa"/>
            <w:hideMark/>
          </w:tcPr>
          <w:p w14:paraId="5249EB01"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851" w:type="dxa"/>
            <w:hideMark/>
          </w:tcPr>
          <w:p w14:paraId="78C956CF"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F369A6" w:rsidRPr="002C6E68" w14:paraId="37CB6D30" w14:textId="77777777" w:rsidTr="007B1E68">
        <w:trPr>
          <w:jc w:val="center"/>
        </w:trPr>
        <w:tc>
          <w:tcPr>
            <w:tcW w:w="1985" w:type="dxa"/>
            <w:hideMark/>
          </w:tcPr>
          <w:p w14:paraId="24375D19"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Control</w:t>
            </w:r>
          </w:p>
        </w:tc>
        <w:tc>
          <w:tcPr>
            <w:tcW w:w="850" w:type="dxa"/>
            <w:hideMark/>
          </w:tcPr>
          <w:p w14:paraId="7AFB60A5"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1,1</w:t>
            </w:r>
          </w:p>
        </w:tc>
        <w:tc>
          <w:tcPr>
            <w:tcW w:w="851" w:type="dxa"/>
            <w:hideMark/>
          </w:tcPr>
          <w:p w14:paraId="18B78E9C"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1,4</w:t>
            </w:r>
          </w:p>
        </w:tc>
        <w:tc>
          <w:tcPr>
            <w:tcW w:w="850" w:type="dxa"/>
            <w:hideMark/>
          </w:tcPr>
          <w:p w14:paraId="54E6A31A"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1,5 b</w:t>
            </w:r>
          </w:p>
        </w:tc>
        <w:tc>
          <w:tcPr>
            <w:tcW w:w="851" w:type="dxa"/>
            <w:hideMark/>
          </w:tcPr>
          <w:p w14:paraId="2F0C11A2"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1,6</w:t>
            </w:r>
          </w:p>
        </w:tc>
        <w:tc>
          <w:tcPr>
            <w:tcW w:w="850" w:type="dxa"/>
            <w:hideMark/>
          </w:tcPr>
          <w:p w14:paraId="7D0D50FC"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1,64 c</w:t>
            </w:r>
          </w:p>
        </w:tc>
        <w:tc>
          <w:tcPr>
            <w:tcW w:w="851" w:type="dxa"/>
            <w:hideMark/>
          </w:tcPr>
          <w:p w14:paraId="02E8CB49"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1,64</w:t>
            </w:r>
          </w:p>
        </w:tc>
      </w:tr>
      <w:tr w:rsidR="00F369A6" w:rsidRPr="002C6E68" w14:paraId="775EB2B7" w14:textId="77777777" w:rsidTr="007B1E68">
        <w:trPr>
          <w:jc w:val="center"/>
        </w:trPr>
        <w:tc>
          <w:tcPr>
            <w:tcW w:w="1985" w:type="dxa"/>
            <w:hideMark/>
          </w:tcPr>
          <w:p w14:paraId="122890BA"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Ácido Piroleñoso</w:t>
            </w:r>
          </w:p>
        </w:tc>
        <w:tc>
          <w:tcPr>
            <w:tcW w:w="850" w:type="dxa"/>
            <w:hideMark/>
          </w:tcPr>
          <w:p w14:paraId="3944E239"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1,3</w:t>
            </w:r>
          </w:p>
        </w:tc>
        <w:tc>
          <w:tcPr>
            <w:tcW w:w="851" w:type="dxa"/>
            <w:hideMark/>
          </w:tcPr>
          <w:p w14:paraId="22A77675"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1,12</w:t>
            </w:r>
          </w:p>
        </w:tc>
        <w:tc>
          <w:tcPr>
            <w:tcW w:w="850" w:type="dxa"/>
            <w:hideMark/>
          </w:tcPr>
          <w:p w14:paraId="0D782080"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1,8 a</w:t>
            </w:r>
          </w:p>
        </w:tc>
        <w:tc>
          <w:tcPr>
            <w:tcW w:w="851" w:type="dxa"/>
            <w:hideMark/>
          </w:tcPr>
          <w:p w14:paraId="5483989A"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1,8</w:t>
            </w:r>
          </w:p>
        </w:tc>
        <w:tc>
          <w:tcPr>
            <w:tcW w:w="850" w:type="dxa"/>
            <w:hideMark/>
          </w:tcPr>
          <w:p w14:paraId="57823E6F"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2,0 b</w:t>
            </w:r>
          </w:p>
        </w:tc>
        <w:tc>
          <w:tcPr>
            <w:tcW w:w="851" w:type="dxa"/>
            <w:hideMark/>
          </w:tcPr>
          <w:p w14:paraId="3AA21725"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2,1</w:t>
            </w:r>
          </w:p>
        </w:tc>
      </w:tr>
      <w:tr w:rsidR="007334CB" w:rsidRPr="002C6E68" w14:paraId="454CB874" w14:textId="77777777" w:rsidTr="007B1E68">
        <w:trPr>
          <w:jc w:val="center"/>
        </w:trPr>
        <w:tc>
          <w:tcPr>
            <w:tcW w:w="1985" w:type="dxa"/>
            <w:hideMark/>
          </w:tcPr>
          <w:p w14:paraId="06FB133D" w14:textId="77777777" w:rsidR="00F369A6" w:rsidRPr="002C6E68" w:rsidRDefault="00D0190A"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850" w:type="dxa"/>
            <w:hideMark/>
          </w:tcPr>
          <w:p w14:paraId="691DCF45"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1,5</w:t>
            </w:r>
          </w:p>
        </w:tc>
        <w:tc>
          <w:tcPr>
            <w:tcW w:w="851" w:type="dxa"/>
            <w:hideMark/>
          </w:tcPr>
          <w:p w14:paraId="37A5682D"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1,1</w:t>
            </w:r>
          </w:p>
        </w:tc>
        <w:tc>
          <w:tcPr>
            <w:tcW w:w="850" w:type="dxa"/>
            <w:hideMark/>
          </w:tcPr>
          <w:p w14:paraId="5F9A6594"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1,8 a</w:t>
            </w:r>
          </w:p>
        </w:tc>
        <w:tc>
          <w:tcPr>
            <w:tcW w:w="851" w:type="dxa"/>
            <w:hideMark/>
          </w:tcPr>
          <w:p w14:paraId="4137D9CC"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1,9</w:t>
            </w:r>
          </w:p>
        </w:tc>
        <w:tc>
          <w:tcPr>
            <w:tcW w:w="850" w:type="dxa"/>
            <w:hideMark/>
          </w:tcPr>
          <w:p w14:paraId="16AB4AB1"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2,8 a</w:t>
            </w:r>
          </w:p>
        </w:tc>
        <w:tc>
          <w:tcPr>
            <w:tcW w:w="851" w:type="dxa"/>
            <w:hideMark/>
          </w:tcPr>
          <w:p w14:paraId="445D2B23"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2,81</w:t>
            </w:r>
          </w:p>
        </w:tc>
      </w:tr>
      <w:tr w:rsidR="007334CB" w:rsidRPr="002C6E68" w14:paraId="64E2CA4D" w14:textId="77777777" w:rsidTr="007B1E68">
        <w:trPr>
          <w:jc w:val="center"/>
        </w:trPr>
        <w:tc>
          <w:tcPr>
            <w:tcW w:w="1985" w:type="dxa"/>
            <w:hideMark/>
          </w:tcPr>
          <w:p w14:paraId="2B4D12B5"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EE</w:t>
            </w:r>
          </w:p>
        </w:tc>
        <w:tc>
          <w:tcPr>
            <w:tcW w:w="850" w:type="dxa"/>
            <w:hideMark/>
          </w:tcPr>
          <w:p w14:paraId="46D3780E"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0,09</w:t>
            </w:r>
          </w:p>
        </w:tc>
        <w:tc>
          <w:tcPr>
            <w:tcW w:w="851" w:type="dxa"/>
            <w:hideMark/>
          </w:tcPr>
          <w:p w14:paraId="39B183CF"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0,08</w:t>
            </w:r>
          </w:p>
        </w:tc>
        <w:tc>
          <w:tcPr>
            <w:tcW w:w="850" w:type="dxa"/>
            <w:hideMark/>
          </w:tcPr>
          <w:p w14:paraId="6A1A640E"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0,03</w:t>
            </w:r>
          </w:p>
        </w:tc>
        <w:tc>
          <w:tcPr>
            <w:tcW w:w="851" w:type="dxa"/>
            <w:hideMark/>
          </w:tcPr>
          <w:p w14:paraId="117D4E59"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0,09</w:t>
            </w:r>
          </w:p>
        </w:tc>
        <w:tc>
          <w:tcPr>
            <w:tcW w:w="850" w:type="dxa"/>
            <w:hideMark/>
          </w:tcPr>
          <w:p w14:paraId="0F3356F8"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0,05</w:t>
            </w:r>
          </w:p>
        </w:tc>
        <w:tc>
          <w:tcPr>
            <w:tcW w:w="851" w:type="dxa"/>
            <w:hideMark/>
          </w:tcPr>
          <w:p w14:paraId="3F9C2922" w14:textId="77777777" w:rsidR="00F369A6" w:rsidRPr="002C6E68" w:rsidRDefault="00F369A6"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0,98</w:t>
            </w:r>
          </w:p>
        </w:tc>
      </w:tr>
    </w:tbl>
    <w:p w14:paraId="6B77DAB7" w14:textId="77777777" w:rsidR="007334CB" w:rsidRPr="0096183F" w:rsidRDefault="007B1E68" w:rsidP="0096183F">
      <w:pPr>
        <w:spacing w:after="120" w:line="240" w:lineRule="auto"/>
        <w:jc w:val="center"/>
        <w:rPr>
          <w:rFonts w:ascii="Times New Roman" w:eastAsia="Times New Roman" w:hAnsi="Times New Roman"/>
          <w:sz w:val="20"/>
          <w:szCs w:val="20"/>
          <w:lang w:val="es-CO" w:eastAsia="en-CA"/>
        </w:rPr>
      </w:pPr>
      <w:r w:rsidRPr="0096183F">
        <w:rPr>
          <w:rFonts w:ascii="Times New Roman" w:hAnsi="Times New Roman"/>
          <w:sz w:val="20"/>
          <w:szCs w:val="20"/>
        </w:rPr>
        <w:t>Tabla 5: Comportamiento del área foliar a los 7 DDT.</w:t>
      </w:r>
      <w:r w:rsidR="0096183F" w:rsidRPr="0096183F">
        <w:rPr>
          <w:rFonts w:ascii="Times New Roman" w:hAnsi="Times New Roman"/>
          <w:sz w:val="20"/>
          <w:szCs w:val="20"/>
        </w:rPr>
        <w:t xml:space="preserve"> </w:t>
      </w:r>
      <w:r w:rsidR="007334CB" w:rsidRPr="0096183F">
        <w:rPr>
          <w:rFonts w:ascii="Times New Roman" w:hAnsi="Times New Roman"/>
          <w:sz w:val="20"/>
          <w:szCs w:val="20"/>
        </w:rPr>
        <w:t>Letras iguales en la misma columna significa</w:t>
      </w:r>
      <w:r w:rsidR="0056297B">
        <w:rPr>
          <w:rFonts w:ascii="Times New Roman" w:hAnsi="Times New Roman"/>
          <w:sz w:val="20"/>
          <w:szCs w:val="20"/>
        </w:rPr>
        <w:t>n</w:t>
      </w:r>
      <w:r w:rsidR="007334CB" w:rsidRPr="0096183F">
        <w:rPr>
          <w:rFonts w:ascii="Times New Roman" w:hAnsi="Times New Roman"/>
          <w:sz w:val="20"/>
          <w:szCs w:val="20"/>
        </w:rPr>
        <w:t xml:space="preserve"> que existe diferencia significativa entre los tratamientos para p ≤ 5 %.</w:t>
      </w:r>
    </w:p>
    <w:p w14:paraId="700E8A26" w14:textId="77777777" w:rsidR="007334CB" w:rsidRPr="002C6E68" w:rsidRDefault="005540BD" w:rsidP="002C6E68">
      <w:pPr>
        <w:spacing w:after="120" w:line="360" w:lineRule="auto"/>
        <w:jc w:val="both"/>
        <w:rPr>
          <w:rFonts w:ascii="Times New Roman" w:hAnsi="Times New Roman"/>
          <w:sz w:val="24"/>
          <w:szCs w:val="24"/>
        </w:rPr>
      </w:pPr>
      <w:bookmarkStart w:id="12" w:name="_Hlk117032910"/>
      <w:bookmarkEnd w:id="11"/>
      <w:r w:rsidRPr="002C6E68">
        <w:rPr>
          <w:rFonts w:ascii="Times New Roman" w:hAnsi="Times New Roman"/>
          <w:sz w:val="24"/>
          <w:szCs w:val="24"/>
        </w:rPr>
        <w:t>Algunos autores plantean que una posible vía por la cual los bioestimulantes incrementan el crecimiento de las plantas, es porque estas moléculas estimulan la actividad fotosintética; lo que provoca una mayor ganancia de esqueletos carbonados que pueden ser utilizados para la síntesis de proteínas según Ojeda (2015).</w:t>
      </w:r>
      <w:r w:rsidR="007B1E68">
        <w:rPr>
          <w:rFonts w:ascii="Times New Roman" w:hAnsi="Times New Roman"/>
          <w:sz w:val="24"/>
          <w:szCs w:val="24"/>
        </w:rPr>
        <w:t>1</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1134"/>
        <w:gridCol w:w="1134"/>
        <w:gridCol w:w="1134"/>
        <w:gridCol w:w="1134"/>
        <w:gridCol w:w="1134"/>
        <w:gridCol w:w="1134"/>
      </w:tblGrid>
      <w:tr w:rsidR="00342A31" w:rsidRPr="002C6E68" w14:paraId="6CEB5B6D" w14:textId="77777777" w:rsidTr="007B1E68">
        <w:trPr>
          <w:trHeight w:val="795"/>
          <w:jc w:val="center"/>
        </w:trPr>
        <w:tc>
          <w:tcPr>
            <w:tcW w:w="2030" w:type="dxa"/>
            <w:vMerge w:val="restart"/>
            <w:vAlign w:val="center"/>
            <w:hideMark/>
          </w:tcPr>
          <w:p w14:paraId="78D6D4C1" w14:textId="77777777" w:rsidR="00342A31" w:rsidRPr="002C6E68" w:rsidRDefault="00342A31" w:rsidP="007B1E68">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Tratamientos</w:t>
            </w:r>
          </w:p>
        </w:tc>
        <w:tc>
          <w:tcPr>
            <w:tcW w:w="3402" w:type="dxa"/>
            <w:gridSpan w:val="3"/>
            <w:hideMark/>
          </w:tcPr>
          <w:p w14:paraId="64ACE12E"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3402" w:type="dxa"/>
            <w:gridSpan w:val="3"/>
            <w:hideMark/>
          </w:tcPr>
          <w:p w14:paraId="57477F4C"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342A31" w:rsidRPr="002C6E68" w14:paraId="27E7378F" w14:textId="77777777" w:rsidTr="007B1E68">
        <w:trPr>
          <w:jc w:val="center"/>
        </w:trPr>
        <w:tc>
          <w:tcPr>
            <w:tcW w:w="2030" w:type="dxa"/>
            <w:vMerge/>
            <w:vAlign w:val="center"/>
            <w:hideMark/>
          </w:tcPr>
          <w:p w14:paraId="1C1F561E" w14:textId="77777777" w:rsidR="00342A31" w:rsidRPr="002C6E68" w:rsidRDefault="00342A31" w:rsidP="007B1E68">
            <w:pPr>
              <w:spacing w:after="120" w:line="240" w:lineRule="auto"/>
              <w:rPr>
                <w:rFonts w:ascii="Times New Roman" w:eastAsia="Times New Roman" w:hAnsi="Times New Roman"/>
                <w:sz w:val="24"/>
                <w:szCs w:val="24"/>
                <w:lang w:val="es-CO" w:eastAsia="en-CA"/>
              </w:rPr>
            </w:pPr>
          </w:p>
        </w:tc>
        <w:tc>
          <w:tcPr>
            <w:tcW w:w="1134" w:type="dxa"/>
            <w:hideMark/>
          </w:tcPr>
          <w:p w14:paraId="79377790"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1134" w:type="dxa"/>
            <w:hideMark/>
          </w:tcPr>
          <w:p w14:paraId="5FF2D821"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1134" w:type="dxa"/>
            <w:hideMark/>
          </w:tcPr>
          <w:p w14:paraId="025A5DE8"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1134" w:type="dxa"/>
            <w:hideMark/>
          </w:tcPr>
          <w:p w14:paraId="5FD140AE"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1134" w:type="dxa"/>
            <w:hideMark/>
          </w:tcPr>
          <w:p w14:paraId="79AB4447"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1134" w:type="dxa"/>
            <w:hideMark/>
          </w:tcPr>
          <w:p w14:paraId="3A674C4F" w14:textId="77777777" w:rsidR="00342A31" w:rsidRPr="002C6E68" w:rsidRDefault="00342A31"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7334CB" w:rsidRPr="002C6E68" w14:paraId="23E10279" w14:textId="77777777" w:rsidTr="007B1E68">
        <w:trPr>
          <w:jc w:val="center"/>
        </w:trPr>
        <w:tc>
          <w:tcPr>
            <w:tcW w:w="2030" w:type="dxa"/>
            <w:hideMark/>
          </w:tcPr>
          <w:p w14:paraId="6C4B4003"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Control</w:t>
            </w:r>
          </w:p>
        </w:tc>
        <w:tc>
          <w:tcPr>
            <w:tcW w:w="1134" w:type="dxa"/>
            <w:hideMark/>
          </w:tcPr>
          <w:p w14:paraId="1DE3B5D8"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112,0 bc</w:t>
            </w:r>
          </w:p>
        </w:tc>
        <w:tc>
          <w:tcPr>
            <w:tcW w:w="1134" w:type="dxa"/>
            <w:hideMark/>
          </w:tcPr>
          <w:p w14:paraId="43C3D199"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145,2 a</w:t>
            </w:r>
          </w:p>
        </w:tc>
        <w:tc>
          <w:tcPr>
            <w:tcW w:w="1134" w:type="dxa"/>
            <w:hideMark/>
          </w:tcPr>
          <w:p w14:paraId="4A4CA1EA"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129,0 ab</w:t>
            </w:r>
          </w:p>
        </w:tc>
        <w:tc>
          <w:tcPr>
            <w:tcW w:w="1134" w:type="dxa"/>
            <w:hideMark/>
          </w:tcPr>
          <w:p w14:paraId="78EC64D9"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140,25 b</w:t>
            </w:r>
          </w:p>
        </w:tc>
        <w:tc>
          <w:tcPr>
            <w:tcW w:w="1134" w:type="dxa"/>
            <w:hideMark/>
          </w:tcPr>
          <w:p w14:paraId="1FE5C6AE"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152,25 a</w:t>
            </w:r>
          </w:p>
        </w:tc>
        <w:tc>
          <w:tcPr>
            <w:tcW w:w="1134" w:type="dxa"/>
            <w:hideMark/>
          </w:tcPr>
          <w:p w14:paraId="4D03BFC7"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131,5</w:t>
            </w:r>
          </w:p>
        </w:tc>
      </w:tr>
      <w:tr w:rsidR="007334CB" w:rsidRPr="002C6E68" w14:paraId="2ED844FA" w14:textId="77777777" w:rsidTr="007B1E68">
        <w:trPr>
          <w:jc w:val="center"/>
        </w:trPr>
        <w:tc>
          <w:tcPr>
            <w:tcW w:w="2030" w:type="dxa"/>
            <w:hideMark/>
          </w:tcPr>
          <w:p w14:paraId="0A2892E2"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Acido Piroleñoso</w:t>
            </w:r>
          </w:p>
        </w:tc>
        <w:tc>
          <w:tcPr>
            <w:tcW w:w="1134" w:type="dxa"/>
            <w:hideMark/>
          </w:tcPr>
          <w:p w14:paraId="5197A10C"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126,0 a</w:t>
            </w:r>
          </w:p>
        </w:tc>
        <w:tc>
          <w:tcPr>
            <w:tcW w:w="1134" w:type="dxa"/>
            <w:hideMark/>
          </w:tcPr>
          <w:p w14:paraId="410A24FF"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124,0 b</w:t>
            </w:r>
          </w:p>
        </w:tc>
        <w:tc>
          <w:tcPr>
            <w:tcW w:w="1134" w:type="dxa"/>
            <w:hideMark/>
          </w:tcPr>
          <w:p w14:paraId="3D3A2A19"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125,4 b</w:t>
            </w:r>
          </w:p>
        </w:tc>
        <w:tc>
          <w:tcPr>
            <w:tcW w:w="1134" w:type="dxa"/>
            <w:hideMark/>
          </w:tcPr>
          <w:p w14:paraId="7B6DC44A"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143,0 b</w:t>
            </w:r>
          </w:p>
        </w:tc>
        <w:tc>
          <w:tcPr>
            <w:tcW w:w="1134" w:type="dxa"/>
            <w:hideMark/>
          </w:tcPr>
          <w:p w14:paraId="3D104877"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172,6 a</w:t>
            </w:r>
          </w:p>
        </w:tc>
        <w:tc>
          <w:tcPr>
            <w:tcW w:w="1134" w:type="dxa"/>
            <w:hideMark/>
          </w:tcPr>
          <w:p w14:paraId="34B8C131"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139,8</w:t>
            </w:r>
          </w:p>
        </w:tc>
      </w:tr>
      <w:tr w:rsidR="007334CB" w:rsidRPr="002C6E68" w14:paraId="52A2CDA5" w14:textId="77777777" w:rsidTr="007B1E68">
        <w:trPr>
          <w:jc w:val="center"/>
        </w:trPr>
        <w:tc>
          <w:tcPr>
            <w:tcW w:w="2030" w:type="dxa"/>
            <w:hideMark/>
          </w:tcPr>
          <w:p w14:paraId="39DAEBEF" w14:textId="77777777" w:rsidR="007334CB" w:rsidRPr="002C6E68" w:rsidRDefault="00D0190A"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1134" w:type="dxa"/>
            <w:hideMark/>
          </w:tcPr>
          <w:p w14:paraId="1E9A03BF"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97,0 c</w:t>
            </w:r>
          </w:p>
        </w:tc>
        <w:tc>
          <w:tcPr>
            <w:tcW w:w="1134" w:type="dxa"/>
            <w:hideMark/>
          </w:tcPr>
          <w:p w14:paraId="158E7AA6"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133,0 ab</w:t>
            </w:r>
          </w:p>
        </w:tc>
        <w:tc>
          <w:tcPr>
            <w:tcW w:w="1134" w:type="dxa"/>
            <w:hideMark/>
          </w:tcPr>
          <w:p w14:paraId="1603F7FE"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149,7 a</w:t>
            </w:r>
          </w:p>
        </w:tc>
        <w:tc>
          <w:tcPr>
            <w:tcW w:w="1134" w:type="dxa"/>
            <w:hideMark/>
          </w:tcPr>
          <w:p w14:paraId="314D7BE7"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174,5 a</w:t>
            </w:r>
          </w:p>
        </w:tc>
        <w:tc>
          <w:tcPr>
            <w:tcW w:w="1134" w:type="dxa"/>
            <w:hideMark/>
          </w:tcPr>
          <w:p w14:paraId="04972257"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108,25 b</w:t>
            </w:r>
          </w:p>
        </w:tc>
        <w:tc>
          <w:tcPr>
            <w:tcW w:w="1134" w:type="dxa"/>
            <w:hideMark/>
          </w:tcPr>
          <w:p w14:paraId="350D19C8"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143,5</w:t>
            </w:r>
          </w:p>
        </w:tc>
      </w:tr>
      <w:tr w:rsidR="007334CB" w:rsidRPr="002C6E68" w14:paraId="60C6D30B" w14:textId="77777777" w:rsidTr="007B1E68">
        <w:trPr>
          <w:jc w:val="center"/>
        </w:trPr>
        <w:tc>
          <w:tcPr>
            <w:tcW w:w="2030" w:type="dxa"/>
            <w:hideMark/>
          </w:tcPr>
          <w:p w14:paraId="4AB8116D"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EE</w:t>
            </w:r>
          </w:p>
        </w:tc>
        <w:tc>
          <w:tcPr>
            <w:tcW w:w="1134" w:type="dxa"/>
            <w:hideMark/>
          </w:tcPr>
          <w:p w14:paraId="12815E50"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1,2</w:t>
            </w:r>
          </w:p>
        </w:tc>
        <w:tc>
          <w:tcPr>
            <w:tcW w:w="1134" w:type="dxa"/>
            <w:hideMark/>
          </w:tcPr>
          <w:p w14:paraId="080BE321"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1,5</w:t>
            </w:r>
          </w:p>
        </w:tc>
        <w:tc>
          <w:tcPr>
            <w:tcW w:w="1134" w:type="dxa"/>
            <w:hideMark/>
          </w:tcPr>
          <w:p w14:paraId="4B152814"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2,5</w:t>
            </w:r>
          </w:p>
        </w:tc>
        <w:tc>
          <w:tcPr>
            <w:tcW w:w="1134" w:type="dxa"/>
            <w:hideMark/>
          </w:tcPr>
          <w:p w14:paraId="05AF5EDC"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10,05</w:t>
            </w:r>
          </w:p>
        </w:tc>
        <w:tc>
          <w:tcPr>
            <w:tcW w:w="1134" w:type="dxa"/>
            <w:hideMark/>
          </w:tcPr>
          <w:p w14:paraId="33D6DE5C"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7,1</w:t>
            </w:r>
          </w:p>
        </w:tc>
        <w:tc>
          <w:tcPr>
            <w:tcW w:w="1134" w:type="dxa"/>
            <w:hideMark/>
          </w:tcPr>
          <w:p w14:paraId="551D515A" w14:textId="77777777" w:rsidR="007334CB" w:rsidRPr="002C6E68" w:rsidRDefault="007334CB" w:rsidP="007B1E68">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6,8</w:t>
            </w:r>
          </w:p>
        </w:tc>
      </w:tr>
    </w:tbl>
    <w:bookmarkEnd w:id="12"/>
    <w:p w14:paraId="469B35AC" w14:textId="77777777" w:rsidR="007334CB" w:rsidRPr="0056297B" w:rsidRDefault="007B1E68" w:rsidP="0056297B">
      <w:pPr>
        <w:spacing w:after="120" w:line="240" w:lineRule="auto"/>
        <w:jc w:val="center"/>
        <w:rPr>
          <w:rFonts w:ascii="Times New Roman" w:eastAsia="Times New Roman" w:hAnsi="Times New Roman"/>
          <w:sz w:val="20"/>
          <w:szCs w:val="20"/>
          <w:lang w:val="es-CO" w:eastAsia="en-CA"/>
        </w:rPr>
      </w:pPr>
      <w:r w:rsidRPr="0056297B">
        <w:rPr>
          <w:rFonts w:ascii="Times New Roman" w:hAnsi="Times New Roman"/>
          <w:sz w:val="20"/>
          <w:szCs w:val="20"/>
        </w:rPr>
        <w:t>Tabla 6: Comportamiento de la fluorescencia inicial (Fo) a los 9 DDT.</w:t>
      </w:r>
      <w:r w:rsidR="0056297B" w:rsidRPr="0056297B">
        <w:rPr>
          <w:rFonts w:ascii="Times New Roman" w:hAnsi="Times New Roman"/>
          <w:sz w:val="20"/>
          <w:szCs w:val="20"/>
        </w:rPr>
        <w:t xml:space="preserve"> </w:t>
      </w:r>
      <w:r w:rsidR="007334CB" w:rsidRPr="0056297B">
        <w:rPr>
          <w:rFonts w:ascii="Times New Roman" w:hAnsi="Times New Roman"/>
          <w:sz w:val="20"/>
          <w:szCs w:val="20"/>
        </w:rPr>
        <w:t>Letras iguales en la misma columna significa</w:t>
      </w:r>
      <w:r w:rsidR="0056297B">
        <w:rPr>
          <w:rFonts w:ascii="Times New Roman" w:hAnsi="Times New Roman"/>
          <w:sz w:val="20"/>
          <w:szCs w:val="20"/>
        </w:rPr>
        <w:t>n</w:t>
      </w:r>
      <w:r w:rsidR="007334CB" w:rsidRPr="0056297B">
        <w:rPr>
          <w:rFonts w:ascii="Times New Roman" w:hAnsi="Times New Roman"/>
          <w:sz w:val="20"/>
          <w:szCs w:val="20"/>
        </w:rPr>
        <w:t xml:space="preserve"> que existe diferencia significativa entre los tratamientos para p ≤ 5 %.</w:t>
      </w:r>
    </w:p>
    <w:p w14:paraId="4B66D7CF"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 xml:space="preserve">Con relación a la variable Fm, a partir de la primera aplicación, </w:t>
      </w:r>
      <w:r w:rsidR="00883464">
        <w:rPr>
          <w:rFonts w:ascii="Times New Roman" w:hAnsi="Times New Roman"/>
          <w:sz w:val="24"/>
          <w:szCs w:val="24"/>
        </w:rPr>
        <w:t xml:space="preserve">se evidencia en la tabla 7 que </w:t>
      </w:r>
      <w:r w:rsidRPr="002C6E68">
        <w:rPr>
          <w:rFonts w:ascii="Times New Roman" w:hAnsi="Times New Roman"/>
          <w:sz w:val="24"/>
          <w:szCs w:val="24"/>
        </w:rPr>
        <w:t>existió la tendencia de obtener los mayores valores en el tratamiento donde se aplicó el Ácido Piroleñoso</w:t>
      </w:r>
      <w:r w:rsidR="008E48BD" w:rsidRPr="002C6E68">
        <w:rPr>
          <w:rFonts w:ascii="Times New Roman" w:hAnsi="Times New Roman"/>
          <w:sz w:val="24"/>
          <w:szCs w:val="24"/>
        </w:rPr>
        <w:t xml:space="preserve"> con valor de 0,79 en la segunda medición en el momento de la aplicación y a las 24 h después de </w:t>
      </w:r>
      <w:r w:rsidR="00A01C80" w:rsidRPr="002C6E68">
        <w:rPr>
          <w:rFonts w:ascii="Times New Roman" w:hAnsi="Times New Roman"/>
          <w:sz w:val="24"/>
          <w:szCs w:val="24"/>
        </w:rPr>
        <w:t>esta</w:t>
      </w:r>
      <w:r w:rsidR="008E48BD" w:rsidRPr="002C6E68">
        <w:rPr>
          <w:rFonts w:ascii="Times New Roman" w:hAnsi="Times New Roman"/>
          <w:sz w:val="24"/>
          <w:szCs w:val="24"/>
        </w:rPr>
        <w:t xml:space="preserve"> aplicación</w:t>
      </w:r>
      <w:r w:rsidRPr="002C6E68">
        <w:rPr>
          <w:rFonts w:ascii="Times New Roman" w:hAnsi="Times New Roman"/>
          <w:sz w:val="24"/>
          <w:szCs w:val="24"/>
        </w:rPr>
        <w:t xml:space="preserve">. </w:t>
      </w:r>
    </w:p>
    <w:p w14:paraId="4371EF40" w14:textId="77777777" w:rsidR="00A01C80" w:rsidRPr="002C6E68"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 xml:space="preserve">Por el análisis de la fluorescencia modulada (Fm) podemos conocer si determinado factor ambiental tuvo efectos en la fotoquímica del PSII y en la disipación no fotoquímica, como calor y </w:t>
      </w:r>
      <w:r w:rsidRPr="002C6E68">
        <w:rPr>
          <w:rFonts w:ascii="Times New Roman" w:hAnsi="Times New Roman"/>
          <w:color w:val="000000"/>
          <w:sz w:val="24"/>
          <w:szCs w:val="24"/>
        </w:rPr>
        <w:lastRenderedPageBreak/>
        <w:t>el gradiente de pH. Estas técnicas tienen aplicación en las pruebas de productividad agrícola en función de tratamientos con fertilizantes, hormonas, pesticidas y herbicidas; en ensayos de</w:t>
      </w:r>
      <w:r w:rsidRPr="002C6E68">
        <w:rPr>
          <w:rFonts w:ascii="Times New Roman" w:hAnsi="Times New Roman"/>
          <w:color w:val="000000"/>
          <w:sz w:val="24"/>
          <w:szCs w:val="24"/>
        </w:rPr>
        <w:br/>
        <w:t xml:space="preserve">selección de cultivos tolerantes a diferentes factores de estrés (incluyendo cultivos transgénicos) de acuerdo a lo planteado por Strasser, Srivastava y Tsimilli (2000). </w:t>
      </w:r>
    </w:p>
    <w:p w14:paraId="04F435EE" w14:textId="77777777" w:rsidR="00A3298D" w:rsidRPr="002C6E68"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Estos resultados demostraron que fue efectiva la aplicación de las atenciones culturales y que la aplicación de los bioproductos mejora la eficiencia de la Fm en el cultivo de la lechuga cuando se aplica a los 9 DDT.</w:t>
      </w:r>
    </w:p>
    <w:p w14:paraId="27C5B079" w14:textId="77777777" w:rsidR="00A3298D" w:rsidRPr="002C6E68"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Los valores obtenidos en este experimento señalan que los mismos pueden ser empleados para evaluar el buen comportamiento o no frente a una metodología de cultivo empleada en este caso la de organopónico y la época de siembra de la lechuga.</w:t>
      </w:r>
    </w:p>
    <w:p w14:paraId="660FD098"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Por otro lado,</w:t>
      </w:r>
      <w:r w:rsidRPr="002C6E68">
        <w:rPr>
          <w:rFonts w:ascii="Times New Roman" w:hAnsi="Times New Roman"/>
          <w:color w:val="000000"/>
          <w:sz w:val="24"/>
          <w:szCs w:val="24"/>
        </w:rPr>
        <w:t xml:space="preserve"> también la Fm tienen aplicación en el estudio de la conducta de ecosistemas ante cambios globales, en la eco dinámica de sistemas hortícolas y forestales y en la utilización de algas y plantas como biorremediadores de aguas y suelos contaminados con metales pesados (Brack y Frank,1998).</w:t>
      </w: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992"/>
        <w:gridCol w:w="993"/>
        <w:gridCol w:w="992"/>
        <w:gridCol w:w="992"/>
        <w:gridCol w:w="992"/>
        <w:gridCol w:w="1134"/>
      </w:tblGrid>
      <w:tr w:rsidR="00E277AE" w:rsidRPr="002C6E68" w14:paraId="72EA31D3" w14:textId="77777777" w:rsidTr="007B1E68">
        <w:trPr>
          <w:trHeight w:val="795"/>
          <w:jc w:val="center"/>
        </w:trPr>
        <w:tc>
          <w:tcPr>
            <w:tcW w:w="1944" w:type="dxa"/>
            <w:vMerge w:val="restart"/>
            <w:shd w:val="clear" w:color="auto" w:fill="auto"/>
          </w:tcPr>
          <w:p w14:paraId="07C251BB" w14:textId="77777777" w:rsidR="003965E8" w:rsidRDefault="003965E8" w:rsidP="007B1E68">
            <w:pPr>
              <w:spacing w:after="120" w:line="240" w:lineRule="auto"/>
              <w:jc w:val="both"/>
              <w:rPr>
                <w:rFonts w:ascii="Times New Roman" w:hAnsi="Times New Roman"/>
                <w:sz w:val="24"/>
                <w:szCs w:val="24"/>
              </w:rPr>
            </w:pPr>
          </w:p>
          <w:p w14:paraId="44C625BC"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Tratamientos</w:t>
            </w:r>
          </w:p>
        </w:tc>
        <w:tc>
          <w:tcPr>
            <w:tcW w:w="2977" w:type="dxa"/>
            <w:gridSpan w:val="3"/>
            <w:shd w:val="clear" w:color="auto" w:fill="auto"/>
          </w:tcPr>
          <w:p w14:paraId="00A27CFC"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Primera aplicación</w:t>
            </w:r>
          </w:p>
        </w:tc>
        <w:tc>
          <w:tcPr>
            <w:tcW w:w="3118" w:type="dxa"/>
            <w:gridSpan w:val="3"/>
            <w:shd w:val="clear" w:color="auto" w:fill="auto"/>
          </w:tcPr>
          <w:p w14:paraId="74A1814C"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Segunda Aplicación</w:t>
            </w:r>
          </w:p>
        </w:tc>
      </w:tr>
      <w:tr w:rsidR="00E277AE" w:rsidRPr="002C6E68" w14:paraId="68EEACFF" w14:textId="77777777" w:rsidTr="007B1E68">
        <w:trPr>
          <w:jc w:val="center"/>
        </w:trPr>
        <w:tc>
          <w:tcPr>
            <w:tcW w:w="1944" w:type="dxa"/>
            <w:vMerge/>
            <w:shd w:val="clear" w:color="auto" w:fill="auto"/>
          </w:tcPr>
          <w:p w14:paraId="1D8662B7" w14:textId="77777777" w:rsidR="00E277AE" w:rsidRPr="002C6E68" w:rsidRDefault="00E277AE" w:rsidP="007B1E68">
            <w:pPr>
              <w:spacing w:after="120" w:line="240" w:lineRule="auto"/>
              <w:jc w:val="both"/>
              <w:rPr>
                <w:rFonts w:ascii="Times New Roman" w:hAnsi="Times New Roman"/>
                <w:sz w:val="24"/>
                <w:szCs w:val="24"/>
              </w:rPr>
            </w:pPr>
          </w:p>
        </w:tc>
        <w:tc>
          <w:tcPr>
            <w:tcW w:w="992" w:type="dxa"/>
            <w:shd w:val="clear" w:color="auto" w:fill="auto"/>
          </w:tcPr>
          <w:p w14:paraId="4785D215"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0</w:t>
            </w:r>
          </w:p>
        </w:tc>
        <w:tc>
          <w:tcPr>
            <w:tcW w:w="993" w:type="dxa"/>
            <w:shd w:val="clear" w:color="auto" w:fill="auto"/>
          </w:tcPr>
          <w:p w14:paraId="73D95408"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24 h</w:t>
            </w:r>
          </w:p>
        </w:tc>
        <w:tc>
          <w:tcPr>
            <w:tcW w:w="992" w:type="dxa"/>
            <w:shd w:val="clear" w:color="auto" w:fill="auto"/>
          </w:tcPr>
          <w:p w14:paraId="7379A007"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48 h</w:t>
            </w:r>
          </w:p>
        </w:tc>
        <w:tc>
          <w:tcPr>
            <w:tcW w:w="992" w:type="dxa"/>
            <w:shd w:val="clear" w:color="auto" w:fill="auto"/>
          </w:tcPr>
          <w:p w14:paraId="1BFD26C1"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0</w:t>
            </w:r>
          </w:p>
        </w:tc>
        <w:tc>
          <w:tcPr>
            <w:tcW w:w="992" w:type="dxa"/>
            <w:shd w:val="clear" w:color="auto" w:fill="auto"/>
          </w:tcPr>
          <w:p w14:paraId="59C4777A"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24 h</w:t>
            </w:r>
          </w:p>
        </w:tc>
        <w:tc>
          <w:tcPr>
            <w:tcW w:w="1134" w:type="dxa"/>
            <w:shd w:val="clear" w:color="auto" w:fill="auto"/>
          </w:tcPr>
          <w:p w14:paraId="61287A74" w14:textId="77777777" w:rsidR="00E277AE" w:rsidRPr="002C6E68" w:rsidRDefault="00E277AE" w:rsidP="007B1E68">
            <w:pPr>
              <w:spacing w:after="120" w:line="240" w:lineRule="auto"/>
              <w:jc w:val="both"/>
              <w:rPr>
                <w:rFonts w:ascii="Times New Roman" w:hAnsi="Times New Roman"/>
                <w:sz w:val="24"/>
                <w:szCs w:val="24"/>
              </w:rPr>
            </w:pPr>
            <w:r w:rsidRPr="002C6E68">
              <w:rPr>
                <w:rFonts w:ascii="Times New Roman" w:hAnsi="Times New Roman"/>
                <w:sz w:val="24"/>
                <w:szCs w:val="24"/>
              </w:rPr>
              <w:t>48 h</w:t>
            </w:r>
          </w:p>
        </w:tc>
      </w:tr>
      <w:tr w:rsidR="00373102" w:rsidRPr="002C6E68" w14:paraId="4FE0A5D4" w14:textId="77777777" w:rsidTr="007B1E68">
        <w:trPr>
          <w:jc w:val="center"/>
        </w:trPr>
        <w:tc>
          <w:tcPr>
            <w:tcW w:w="1944" w:type="dxa"/>
            <w:shd w:val="clear" w:color="auto" w:fill="auto"/>
          </w:tcPr>
          <w:p w14:paraId="276FB251"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Control</w:t>
            </w:r>
          </w:p>
        </w:tc>
        <w:tc>
          <w:tcPr>
            <w:tcW w:w="992" w:type="dxa"/>
            <w:shd w:val="clear" w:color="auto" w:fill="auto"/>
          </w:tcPr>
          <w:p w14:paraId="031894B0"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 xml:space="preserve">383,0 </w:t>
            </w:r>
          </w:p>
        </w:tc>
        <w:tc>
          <w:tcPr>
            <w:tcW w:w="993" w:type="dxa"/>
            <w:shd w:val="clear" w:color="auto" w:fill="auto"/>
          </w:tcPr>
          <w:p w14:paraId="610CCD72"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573,0 b</w:t>
            </w:r>
          </w:p>
        </w:tc>
        <w:tc>
          <w:tcPr>
            <w:tcW w:w="992" w:type="dxa"/>
            <w:shd w:val="clear" w:color="auto" w:fill="auto"/>
          </w:tcPr>
          <w:p w14:paraId="43328062"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562,0 b</w:t>
            </w:r>
          </w:p>
        </w:tc>
        <w:tc>
          <w:tcPr>
            <w:tcW w:w="992" w:type="dxa"/>
            <w:shd w:val="clear" w:color="auto" w:fill="auto"/>
          </w:tcPr>
          <w:p w14:paraId="037404A6"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632,0 b</w:t>
            </w:r>
          </w:p>
        </w:tc>
        <w:tc>
          <w:tcPr>
            <w:tcW w:w="992" w:type="dxa"/>
            <w:shd w:val="clear" w:color="auto" w:fill="auto"/>
          </w:tcPr>
          <w:p w14:paraId="14E30E01"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 xml:space="preserve">712,2 </w:t>
            </w:r>
          </w:p>
        </w:tc>
        <w:tc>
          <w:tcPr>
            <w:tcW w:w="1134" w:type="dxa"/>
            <w:shd w:val="clear" w:color="auto" w:fill="auto"/>
          </w:tcPr>
          <w:p w14:paraId="659CEA98"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600,0 ab</w:t>
            </w:r>
          </w:p>
        </w:tc>
      </w:tr>
      <w:tr w:rsidR="00373102" w:rsidRPr="002C6E68" w14:paraId="4035BFA3" w14:textId="77777777" w:rsidTr="007B1E68">
        <w:trPr>
          <w:jc w:val="center"/>
        </w:trPr>
        <w:tc>
          <w:tcPr>
            <w:tcW w:w="1944" w:type="dxa"/>
            <w:shd w:val="clear" w:color="auto" w:fill="auto"/>
          </w:tcPr>
          <w:p w14:paraId="7846A355"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Acido Piroleñoso</w:t>
            </w:r>
          </w:p>
        </w:tc>
        <w:tc>
          <w:tcPr>
            <w:tcW w:w="992" w:type="dxa"/>
            <w:shd w:val="clear" w:color="auto" w:fill="auto"/>
          </w:tcPr>
          <w:p w14:paraId="48F4F49B"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392,0 a</w:t>
            </w:r>
          </w:p>
        </w:tc>
        <w:tc>
          <w:tcPr>
            <w:tcW w:w="993" w:type="dxa"/>
            <w:shd w:val="clear" w:color="auto" w:fill="auto"/>
          </w:tcPr>
          <w:p w14:paraId="7858BA8B"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544,0 c</w:t>
            </w:r>
          </w:p>
        </w:tc>
        <w:tc>
          <w:tcPr>
            <w:tcW w:w="992" w:type="dxa"/>
            <w:shd w:val="clear" w:color="auto" w:fill="auto"/>
          </w:tcPr>
          <w:p w14:paraId="7EF95756"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502,2 c</w:t>
            </w:r>
          </w:p>
        </w:tc>
        <w:tc>
          <w:tcPr>
            <w:tcW w:w="992" w:type="dxa"/>
            <w:shd w:val="clear" w:color="auto" w:fill="auto"/>
          </w:tcPr>
          <w:p w14:paraId="3E986D5C"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692,0 b</w:t>
            </w:r>
          </w:p>
        </w:tc>
        <w:tc>
          <w:tcPr>
            <w:tcW w:w="992" w:type="dxa"/>
            <w:shd w:val="clear" w:color="auto" w:fill="auto"/>
          </w:tcPr>
          <w:p w14:paraId="78A84AA5"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 xml:space="preserve">825,0 </w:t>
            </w:r>
          </w:p>
        </w:tc>
        <w:tc>
          <w:tcPr>
            <w:tcW w:w="1134" w:type="dxa"/>
            <w:shd w:val="clear" w:color="auto" w:fill="auto"/>
          </w:tcPr>
          <w:p w14:paraId="6B448F2E"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590,0 b</w:t>
            </w:r>
          </w:p>
        </w:tc>
      </w:tr>
      <w:tr w:rsidR="00373102" w:rsidRPr="002C6E68" w14:paraId="19EBD505" w14:textId="77777777" w:rsidTr="007B1E68">
        <w:trPr>
          <w:jc w:val="center"/>
        </w:trPr>
        <w:tc>
          <w:tcPr>
            <w:tcW w:w="1944" w:type="dxa"/>
            <w:shd w:val="clear" w:color="auto" w:fill="auto"/>
          </w:tcPr>
          <w:p w14:paraId="6905A7A7" w14:textId="77777777" w:rsidR="00373102" w:rsidRPr="002C6E68" w:rsidRDefault="00D0190A" w:rsidP="007B1E68">
            <w:pPr>
              <w:spacing w:after="120" w:line="240" w:lineRule="auto"/>
              <w:jc w:val="both"/>
              <w:rPr>
                <w:rFonts w:ascii="Times New Roman" w:hAnsi="Times New Roman"/>
                <w:sz w:val="24"/>
                <w:szCs w:val="24"/>
              </w:rPr>
            </w:pPr>
            <w:r w:rsidRPr="002C6E68">
              <w:rPr>
                <w:rFonts w:ascii="Times New Roman" w:hAnsi="Times New Roman"/>
                <w:sz w:val="24"/>
                <w:szCs w:val="24"/>
              </w:rPr>
              <w:t xml:space="preserve">Quitomax® </w:t>
            </w:r>
          </w:p>
        </w:tc>
        <w:tc>
          <w:tcPr>
            <w:tcW w:w="992" w:type="dxa"/>
            <w:shd w:val="clear" w:color="auto" w:fill="auto"/>
          </w:tcPr>
          <w:p w14:paraId="18FDB0E6"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 xml:space="preserve">390,5 </w:t>
            </w:r>
          </w:p>
        </w:tc>
        <w:tc>
          <w:tcPr>
            <w:tcW w:w="993" w:type="dxa"/>
            <w:shd w:val="clear" w:color="auto" w:fill="auto"/>
          </w:tcPr>
          <w:p w14:paraId="57782B5D"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600,0 a</w:t>
            </w:r>
          </w:p>
        </w:tc>
        <w:tc>
          <w:tcPr>
            <w:tcW w:w="992" w:type="dxa"/>
            <w:shd w:val="clear" w:color="auto" w:fill="auto"/>
          </w:tcPr>
          <w:p w14:paraId="38247763"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627,5 a</w:t>
            </w:r>
          </w:p>
        </w:tc>
        <w:tc>
          <w:tcPr>
            <w:tcW w:w="992" w:type="dxa"/>
            <w:shd w:val="clear" w:color="auto" w:fill="auto"/>
          </w:tcPr>
          <w:p w14:paraId="6A04DA51"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857,3 a</w:t>
            </w:r>
          </w:p>
        </w:tc>
        <w:tc>
          <w:tcPr>
            <w:tcW w:w="992" w:type="dxa"/>
            <w:shd w:val="clear" w:color="auto" w:fill="auto"/>
          </w:tcPr>
          <w:p w14:paraId="57384EF5"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 xml:space="preserve">811,0 </w:t>
            </w:r>
          </w:p>
        </w:tc>
        <w:tc>
          <w:tcPr>
            <w:tcW w:w="1134" w:type="dxa"/>
            <w:shd w:val="clear" w:color="auto" w:fill="auto"/>
          </w:tcPr>
          <w:p w14:paraId="2639FEAC"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639,0 a</w:t>
            </w:r>
          </w:p>
        </w:tc>
      </w:tr>
      <w:tr w:rsidR="00373102" w:rsidRPr="002C6E68" w14:paraId="580AB537" w14:textId="77777777" w:rsidTr="007B1E68">
        <w:trPr>
          <w:jc w:val="center"/>
        </w:trPr>
        <w:tc>
          <w:tcPr>
            <w:tcW w:w="1944" w:type="dxa"/>
            <w:shd w:val="clear" w:color="auto" w:fill="auto"/>
          </w:tcPr>
          <w:p w14:paraId="0757CDB4"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EE</w:t>
            </w:r>
          </w:p>
        </w:tc>
        <w:tc>
          <w:tcPr>
            <w:tcW w:w="992" w:type="dxa"/>
            <w:shd w:val="clear" w:color="auto" w:fill="auto"/>
          </w:tcPr>
          <w:p w14:paraId="4E7B1E4C"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1,9</w:t>
            </w:r>
          </w:p>
        </w:tc>
        <w:tc>
          <w:tcPr>
            <w:tcW w:w="993" w:type="dxa"/>
            <w:shd w:val="clear" w:color="auto" w:fill="auto"/>
          </w:tcPr>
          <w:p w14:paraId="64463461"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1,5</w:t>
            </w:r>
          </w:p>
        </w:tc>
        <w:tc>
          <w:tcPr>
            <w:tcW w:w="992" w:type="dxa"/>
            <w:shd w:val="clear" w:color="auto" w:fill="auto"/>
          </w:tcPr>
          <w:p w14:paraId="74546738"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1,3</w:t>
            </w:r>
          </w:p>
        </w:tc>
        <w:tc>
          <w:tcPr>
            <w:tcW w:w="992" w:type="dxa"/>
            <w:shd w:val="clear" w:color="auto" w:fill="auto"/>
          </w:tcPr>
          <w:p w14:paraId="6508C474"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2,7</w:t>
            </w:r>
          </w:p>
        </w:tc>
        <w:tc>
          <w:tcPr>
            <w:tcW w:w="992" w:type="dxa"/>
            <w:shd w:val="clear" w:color="auto" w:fill="auto"/>
          </w:tcPr>
          <w:p w14:paraId="1C6592C0"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3,2</w:t>
            </w:r>
          </w:p>
        </w:tc>
        <w:tc>
          <w:tcPr>
            <w:tcW w:w="1134" w:type="dxa"/>
            <w:shd w:val="clear" w:color="auto" w:fill="auto"/>
          </w:tcPr>
          <w:p w14:paraId="7FBB85D8" w14:textId="77777777" w:rsidR="00373102" w:rsidRPr="002C6E68" w:rsidRDefault="00373102" w:rsidP="007B1E68">
            <w:pPr>
              <w:spacing w:after="120" w:line="240" w:lineRule="auto"/>
              <w:jc w:val="both"/>
              <w:rPr>
                <w:rFonts w:ascii="Times New Roman" w:hAnsi="Times New Roman"/>
                <w:sz w:val="24"/>
                <w:szCs w:val="24"/>
              </w:rPr>
            </w:pPr>
            <w:r w:rsidRPr="002C6E68">
              <w:rPr>
                <w:rFonts w:ascii="Times New Roman" w:hAnsi="Times New Roman"/>
                <w:sz w:val="24"/>
                <w:szCs w:val="24"/>
              </w:rPr>
              <w:t>3,3</w:t>
            </w:r>
          </w:p>
        </w:tc>
      </w:tr>
    </w:tbl>
    <w:p w14:paraId="2DD6E1AA" w14:textId="77777777" w:rsidR="007334CB" w:rsidRPr="0056297B" w:rsidRDefault="007B1E68" w:rsidP="0056297B">
      <w:pPr>
        <w:spacing w:after="120" w:line="240" w:lineRule="auto"/>
        <w:jc w:val="center"/>
        <w:rPr>
          <w:rFonts w:ascii="Times New Roman" w:eastAsia="Times New Roman" w:hAnsi="Times New Roman"/>
          <w:sz w:val="20"/>
          <w:szCs w:val="20"/>
          <w:lang w:val="es-CO" w:eastAsia="en-CA"/>
        </w:rPr>
      </w:pPr>
      <w:r w:rsidRPr="0056297B">
        <w:rPr>
          <w:rFonts w:ascii="Times New Roman" w:hAnsi="Times New Roman"/>
          <w:sz w:val="20"/>
          <w:szCs w:val="20"/>
        </w:rPr>
        <w:t>Tabla 7: Comportamiento de la fluorescencia media (Fm) a los 9 DDT.</w:t>
      </w:r>
      <w:r w:rsidR="0056297B" w:rsidRPr="0056297B">
        <w:rPr>
          <w:rFonts w:ascii="Times New Roman" w:hAnsi="Times New Roman"/>
          <w:sz w:val="20"/>
          <w:szCs w:val="20"/>
        </w:rPr>
        <w:t xml:space="preserve"> </w:t>
      </w:r>
      <w:r w:rsidR="007334CB" w:rsidRPr="0056297B">
        <w:rPr>
          <w:rFonts w:ascii="Times New Roman" w:hAnsi="Times New Roman"/>
          <w:sz w:val="20"/>
          <w:szCs w:val="20"/>
        </w:rPr>
        <w:t>Letras iguales en la misma columna significa</w:t>
      </w:r>
      <w:r w:rsidR="0056297B" w:rsidRPr="0056297B">
        <w:rPr>
          <w:rFonts w:ascii="Times New Roman" w:hAnsi="Times New Roman"/>
          <w:sz w:val="20"/>
          <w:szCs w:val="20"/>
        </w:rPr>
        <w:t>n</w:t>
      </w:r>
      <w:r w:rsidR="007334CB" w:rsidRPr="0056297B">
        <w:rPr>
          <w:rFonts w:ascii="Times New Roman" w:hAnsi="Times New Roman"/>
          <w:sz w:val="20"/>
          <w:szCs w:val="20"/>
        </w:rPr>
        <w:t xml:space="preserve"> que existe diferencia significativa entre los tratamientos para p ≤ 5 %.</w:t>
      </w:r>
    </w:p>
    <w:p w14:paraId="279BF2B4"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 xml:space="preserve">Con el estudio de la relación Fv/Fm solo existió diferencia significativa entre los tratamientos en </w:t>
      </w:r>
      <w:r w:rsidR="00E93255" w:rsidRPr="002C6E68">
        <w:rPr>
          <w:rFonts w:ascii="Times New Roman" w:hAnsi="Times New Roman"/>
          <w:sz w:val="24"/>
          <w:szCs w:val="24"/>
        </w:rPr>
        <w:t xml:space="preserve">la </w:t>
      </w:r>
      <w:r w:rsidRPr="002C6E68">
        <w:rPr>
          <w:rFonts w:ascii="Times New Roman" w:hAnsi="Times New Roman"/>
          <w:sz w:val="24"/>
          <w:szCs w:val="24"/>
        </w:rPr>
        <w:t>segunda aplicación. En el resto de las mediciones no existió diferencias significativas ente los tratamientos. Cabe destacar que los valores obtenidos en este caso coinciden con otros trabajos como veremos más adelante.</w:t>
      </w:r>
      <w:r w:rsidR="00393BBE">
        <w:rPr>
          <w:rFonts w:ascii="Times New Roman" w:hAnsi="Times New Roman"/>
          <w:sz w:val="24"/>
          <w:szCs w:val="24"/>
        </w:rPr>
        <w:t xml:space="preserve"> (Tabla 8)</w:t>
      </w:r>
    </w:p>
    <w:p w14:paraId="24BAA2DB" w14:textId="77777777" w:rsidR="00A3298D" w:rsidRPr="002C6E68"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 xml:space="preserve">Eficiencia fotosintética: se define como eficiencia quántica real del fotosistema II (PSII) a la eficiencia con la cual los electrones son procesados en la fotosíntesis por cantidad de luz absorbida y se expresa como la relación Fv/Fm, donde Fv es la fluorescencia variable y Fm es la fluorescencia </w:t>
      </w:r>
      <w:r w:rsidRPr="002C6E68">
        <w:rPr>
          <w:rFonts w:ascii="Times New Roman" w:hAnsi="Times New Roman"/>
          <w:color w:val="000000"/>
          <w:sz w:val="24"/>
          <w:szCs w:val="24"/>
        </w:rPr>
        <w:lastRenderedPageBreak/>
        <w:t>máxima cuando una planta está adaptada a condiciones de luz (Maxwell y Johnson, 2000). En este caso se demostró la adaptación del cultivo de la lechuga a la época de siembra en que se ejecutó el experimento.</w:t>
      </w:r>
    </w:p>
    <w:p w14:paraId="27067FA1"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Peña (2008) al evaluar el efecto del nitrógeno sobre esta variable reporta valores entre 0,774 y 0,778 con una desviación estándar entre ± 0,025 a ± 0,035. Los valores obtenidos en este trabajo se mantienen cercanos a estos valores después de aplicados los dos bioproductos y generalmente con tendencia a no existir diferencias significativas entre los tres tratamientos evaluados</w:t>
      </w:r>
    </w:p>
    <w:p w14:paraId="3F5B15AF" w14:textId="77777777" w:rsidR="00A3298D" w:rsidRPr="002C6E68"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sz w:val="24"/>
          <w:szCs w:val="24"/>
        </w:rPr>
        <w:t xml:space="preserve">No existió la tendencia a incrementar la eficiencia fotosintética con la aplicación de los bioestimulantes, lo que coincide con Peña (2008), al aplicar diferentes dosis de nitrógeno en </w:t>
      </w:r>
      <w:r w:rsidRPr="002C6E68">
        <w:rPr>
          <w:rFonts w:ascii="Times New Roman" w:hAnsi="Times New Roman"/>
          <w:i/>
          <w:iCs/>
          <w:color w:val="000000"/>
          <w:sz w:val="24"/>
          <w:szCs w:val="24"/>
        </w:rPr>
        <w:t>Ludwigia decurrens</w:t>
      </w:r>
      <w:r w:rsidR="00500DA0" w:rsidRPr="002C6E68">
        <w:rPr>
          <w:rFonts w:ascii="Times New Roman" w:hAnsi="Times New Roman"/>
          <w:i/>
          <w:iCs/>
          <w:color w:val="000000"/>
          <w:sz w:val="24"/>
          <w:szCs w:val="24"/>
        </w:rPr>
        <w:t>, W</w:t>
      </w:r>
      <w:r w:rsidRPr="002C6E68">
        <w:rPr>
          <w:rFonts w:ascii="Times New Roman" w:hAnsi="Times New Roman"/>
          <w:color w:val="000000"/>
          <w:sz w:val="24"/>
          <w:szCs w:val="24"/>
        </w:rPr>
        <w:t>, conocida con el nombre común de “Clavitos”. Lo que demuestra que los bioproductos no producen variabilidad en la reducción del contenido de la clorofila y en la actividad de la Rubisco.</w:t>
      </w:r>
    </w:p>
    <w:p w14:paraId="245BBE61" w14:textId="77777777"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Por último, Bolhar</w:t>
      </w:r>
      <w:r w:rsidRPr="002C6E68">
        <w:rPr>
          <w:rStyle w:val="markedcontent"/>
          <w:rFonts w:ascii="Times New Roman" w:hAnsi="Times New Roman"/>
          <w:sz w:val="24"/>
          <w:szCs w:val="24"/>
        </w:rPr>
        <w:t xml:space="preserve">-nordenkampf </w:t>
      </w:r>
      <w:r w:rsidRPr="002C6E68">
        <w:rPr>
          <w:rStyle w:val="markedcontent"/>
          <w:rFonts w:ascii="Times New Roman" w:hAnsi="Times New Roman"/>
          <w:i/>
          <w:sz w:val="24"/>
          <w:szCs w:val="24"/>
        </w:rPr>
        <w:t>et al</w:t>
      </w:r>
      <w:r w:rsidRPr="002C6E68">
        <w:rPr>
          <w:rStyle w:val="markedcontent"/>
          <w:rFonts w:ascii="Times New Roman" w:hAnsi="Times New Roman"/>
          <w:sz w:val="24"/>
          <w:szCs w:val="24"/>
        </w:rPr>
        <w:t>., (1989) consideran que los valores por encima de 0,75 e incluso 0,8 pueden considerarse que todos se encuentran dentro del rango considerado óptimo para un cultivo, si observamos la tabla veremos que existió la tendencia de que los valores obtenidos en los tratamientos donde se aplicaron los bioproductos estuvieran en ese rango</w:t>
      </w:r>
      <w:r w:rsidR="00643F7A">
        <w:rPr>
          <w:rStyle w:val="markedcontent"/>
          <w:rFonts w:ascii="Times New Roman" w:hAnsi="Times New Roman"/>
          <w:sz w:val="24"/>
          <w:szCs w:val="24"/>
        </w:rPr>
        <w:t>.</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993"/>
        <w:gridCol w:w="992"/>
        <w:gridCol w:w="992"/>
        <w:gridCol w:w="992"/>
        <w:gridCol w:w="993"/>
      </w:tblGrid>
      <w:tr w:rsidR="00E277AE" w:rsidRPr="002C6E68" w14:paraId="589EE30E" w14:textId="77777777" w:rsidTr="00643F7A">
        <w:trPr>
          <w:trHeight w:val="795"/>
          <w:jc w:val="center"/>
        </w:trPr>
        <w:tc>
          <w:tcPr>
            <w:tcW w:w="1951" w:type="dxa"/>
            <w:vMerge w:val="restart"/>
            <w:vAlign w:val="center"/>
            <w:hideMark/>
          </w:tcPr>
          <w:p w14:paraId="6EA366FA" w14:textId="77777777" w:rsidR="00E277AE" w:rsidRPr="002C6E68" w:rsidRDefault="00E277AE" w:rsidP="00643F7A">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Tratamientos</w:t>
            </w:r>
          </w:p>
        </w:tc>
        <w:tc>
          <w:tcPr>
            <w:tcW w:w="2977" w:type="dxa"/>
            <w:gridSpan w:val="3"/>
            <w:hideMark/>
          </w:tcPr>
          <w:p w14:paraId="0DB27990" w14:textId="77777777" w:rsidR="00E277AE" w:rsidRPr="002C6E68" w:rsidRDefault="00E277AE"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2977" w:type="dxa"/>
            <w:gridSpan w:val="3"/>
            <w:hideMark/>
          </w:tcPr>
          <w:p w14:paraId="12EE3CCB" w14:textId="77777777" w:rsidR="00E277AE" w:rsidRPr="002C6E68" w:rsidRDefault="00E277AE"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E277AE" w:rsidRPr="002C6E68" w14:paraId="7CFE5D32" w14:textId="77777777" w:rsidTr="00643F7A">
        <w:trPr>
          <w:jc w:val="center"/>
        </w:trPr>
        <w:tc>
          <w:tcPr>
            <w:tcW w:w="1951" w:type="dxa"/>
            <w:vMerge/>
            <w:vAlign w:val="center"/>
            <w:hideMark/>
          </w:tcPr>
          <w:p w14:paraId="62796979" w14:textId="77777777" w:rsidR="00E277AE" w:rsidRPr="002C6E68" w:rsidRDefault="00E277AE" w:rsidP="00643F7A">
            <w:pPr>
              <w:spacing w:after="120" w:line="240" w:lineRule="auto"/>
              <w:rPr>
                <w:rFonts w:ascii="Times New Roman" w:eastAsia="Times New Roman" w:hAnsi="Times New Roman"/>
                <w:sz w:val="24"/>
                <w:szCs w:val="24"/>
                <w:lang w:val="es-CO" w:eastAsia="en-CA"/>
              </w:rPr>
            </w:pPr>
          </w:p>
        </w:tc>
        <w:tc>
          <w:tcPr>
            <w:tcW w:w="992" w:type="dxa"/>
            <w:hideMark/>
          </w:tcPr>
          <w:p w14:paraId="66D03B8B" w14:textId="77777777" w:rsidR="00E277AE" w:rsidRPr="002C6E68" w:rsidRDefault="00E277AE"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993" w:type="dxa"/>
            <w:hideMark/>
          </w:tcPr>
          <w:p w14:paraId="5D89359C" w14:textId="77777777" w:rsidR="00E277AE" w:rsidRPr="002C6E68" w:rsidRDefault="00E277AE"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992" w:type="dxa"/>
            <w:hideMark/>
          </w:tcPr>
          <w:p w14:paraId="73DA9402" w14:textId="77777777" w:rsidR="00E277AE" w:rsidRPr="002C6E68" w:rsidRDefault="00E277AE"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992" w:type="dxa"/>
            <w:hideMark/>
          </w:tcPr>
          <w:p w14:paraId="236D17F9" w14:textId="77777777" w:rsidR="00E277AE" w:rsidRPr="002C6E68" w:rsidRDefault="00E277AE"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992" w:type="dxa"/>
            <w:hideMark/>
          </w:tcPr>
          <w:p w14:paraId="2B3D800D" w14:textId="77777777" w:rsidR="00E277AE" w:rsidRPr="002C6E68" w:rsidRDefault="00E277AE"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993" w:type="dxa"/>
            <w:hideMark/>
          </w:tcPr>
          <w:p w14:paraId="71664F55" w14:textId="77777777" w:rsidR="00E277AE" w:rsidRPr="002C6E68" w:rsidRDefault="00E277AE"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0E6044" w:rsidRPr="002C6E68" w14:paraId="05A031A9" w14:textId="77777777" w:rsidTr="00643F7A">
        <w:trPr>
          <w:jc w:val="center"/>
        </w:trPr>
        <w:tc>
          <w:tcPr>
            <w:tcW w:w="1951" w:type="dxa"/>
            <w:hideMark/>
          </w:tcPr>
          <w:p w14:paraId="454A47F7"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Control</w:t>
            </w:r>
          </w:p>
        </w:tc>
        <w:tc>
          <w:tcPr>
            <w:tcW w:w="992" w:type="dxa"/>
            <w:hideMark/>
          </w:tcPr>
          <w:p w14:paraId="4DB7B1DC"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0,57</w:t>
            </w:r>
          </w:p>
        </w:tc>
        <w:tc>
          <w:tcPr>
            <w:tcW w:w="993" w:type="dxa"/>
            <w:hideMark/>
          </w:tcPr>
          <w:p w14:paraId="1B2F2AAD"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0,73</w:t>
            </w:r>
          </w:p>
        </w:tc>
        <w:tc>
          <w:tcPr>
            <w:tcW w:w="992" w:type="dxa"/>
            <w:hideMark/>
          </w:tcPr>
          <w:p w14:paraId="7B84FBF2"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0,71</w:t>
            </w:r>
          </w:p>
        </w:tc>
        <w:tc>
          <w:tcPr>
            <w:tcW w:w="992" w:type="dxa"/>
            <w:hideMark/>
          </w:tcPr>
          <w:p w14:paraId="37C26F98"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w:t>
            </w:r>
            <w:r w:rsidR="008E48BD" w:rsidRPr="002C6E68">
              <w:rPr>
                <w:rFonts w:ascii="Times New Roman" w:hAnsi="Times New Roman"/>
                <w:sz w:val="24"/>
                <w:szCs w:val="24"/>
              </w:rPr>
              <w:t>7</w:t>
            </w:r>
            <w:r w:rsidRPr="002C6E68">
              <w:rPr>
                <w:rFonts w:ascii="Times New Roman" w:hAnsi="Times New Roman"/>
                <w:sz w:val="24"/>
                <w:szCs w:val="24"/>
              </w:rPr>
              <w:t xml:space="preserve"> ab  </w:t>
            </w:r>
          </w:p>
        </w:tc>
        <w:tc>
          <w:tcPr>
            <w:tcW w:w="992" w:type="dxa"/>
            <w:hideMark/>
          </w:tcPr>
          <w:p w14:paraId="393FFDA6"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0,78 </w:t>
            </w:r>
          </w:p>
        </w:tc>
        <w:tc>
          <w:tcPr>
            <w:tcW w:w="993" w:type="dxa"/>
            <w:hideMark/>
          </w:tcPr>
          <w:p w14:paraId="66F2A491"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0,58</w:t>
            </w:r>
          </w:p>
        </w:tc>
      </w:tr>
      <w:tr w:rsidR="000E6044" w:rsidRPr="002C6E68" w14:paraId="108365AF" w14:textId="77777777" w:rsidTr="00643F7A">
        <w:trPr>
          <w:jc w:val="center"/>
        </w:trPr>
        <w:tc>
          <w:tcPr>
            <w:tcW w:w="1951" w:type="dxa"/>
            <w:hideMark/>
          </w:tcPr>
          <w:p w14:paraId="6D9DD1D8"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Acido Piroleñoso</w:t>
            </w:r>
          </w:p>
        </w:tc>
        <w:tc>
          <w:tcPr>
            <w:tcW w:w="992" w:type="dxa"/>
            <w:hideMark/>
          </w:tcPr>
          <w:p w14:paraId="5A88472D"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0,54</w:t>
            </w:r>
          </w:p>
        </w:tc>
        <w:tc>
          <w:tcPr>
            <w:tcW w:w="993" w:type="dxa"/>
            <w:hideMark/>
          </w:tcPr>
          <w:p w14:paraId="391F5EFE"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0,75</w:t>
            </w:r>
          </w:p>
        </w:tc>
        <w:tc>
          <w:tcPr>
            <w:tcW w:w="992" w:type="dxa"/>
            <w:hideMark/>
          </w:tcPr>
          <w:p w14:paraId="038C015B"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0,72</w:t>
            </w:r>
          </w:p>
        </w:tc>
        <w:tc>
          <w:tcPr>
            <w:tcW w:w="992" w:type="dxa"/>
            <w:hideMark/>
          </w:tcPr>
          <w:p w14:paraId="2D1CB3B0"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0,79 a</w:t>
            </w:r>
          </w:p>
        </w:tc>
        <w:tc>
          <w:tcPr>
            <w:tcW w:w="992" w:type="dxa"/>
            <w:hideMark/>
          </w:tcPr>
          <w:p w14:paraId="4126202F"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0,79</w:t>
            </w:r>
          </w:p>
        </w:tc>
        <w:tc>
          <w:tcPr>
            <w:tcW w:w="993" w:type="dxa"/>
            <w:hideMark/>
          </w:tcPr>
          <w:p w14:paraId="6EAD7C38"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0,75</w:t>
            </w:r>
          </w:p>
        </w:tc>
      </w:tr>
      <w:tr w:rsidR="000E6044" w:rsidRPr="002C6E68" w14:paraId="15D7DDB6" w14:textId="77777777" w:rsidTr="00643F7A">
        <w:trPr>
          <w:jc w:val="center"/>
        </w:trPr>
        <w:tc>
          <w:tcPr>
            <w:tcW w:w="1951" w:type="dxa"/>
            <w:hideMark/>
          </w:tcPr>
          <w:p w14:paraId="1BE0AF70" w14:textId="77777777" w:rsidR="000E6044" w:rsidRPr="002C6E68" w:rsidRDefault="00D0190A"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992" w:type="dxa"/>
            <w:hideMark/>
          </w:tcPr>
          <w:p w14:paraId="15B70C65"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0,48</w:t>
            </w:r>
          </w:p>
        </w:tc>
        <w:tc>
          <w:tcPr>
            <w:tcW w:w="993" w:type="dxa"/>
            <w:hideMark/>
          </w:tcPr>
          <w:p w14:paraId="2A6334B7"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0,77</w:t>
            </w:r>
          </w:p>
        </w:tc>
        <w:tc>
          <w:tcPr>
            <w:tcW w:w="992" w:type="dxa"/>
            <w:hideMark/>
          </w:tcPr>
          <w:p w14:paraId="3AEA28E6"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0,72</w:t>
            </w:r>
          </w:p>
        </w:tc>
        <w:tc>
          <w:tcPr>
            <w:tcW w:w="992" w:type="dxa"/>
            <w:hideMark/>
          </w:tcPr>
          <w:p w14:paraId="442FBFEB"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0,75 b</w:t>
            </w:r>
          </w:p>
        </w:tc>
        <w:tc>
          <w:tcPr>
            <w:tcW w:w="992" w:type="dxa"/>
            <w:hideMark/>
          </w:tcPr>
          <w:p w14:paraId="76E27555"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0,78 </w:t>
            </w:r>
          </w:p>
        </w:tc>
        <w:tc>
          <w:tcPr>
            <w:tcW w:w="993" w:type="dxa"/>
            <w:hideMark/>
          </w:tcPr>
          <w:p w14:paraId="68BC2B59"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0,77</w:t>
            </w:r>
          </w:p>
        </w:tc>
      </w:tr>
      <w:tr w:rsidR="000E6044" w:rsidRPr="002C6E68" w14:paraId="124633C0" w14:textId="77777777" w:rsidTr="00643F7A">
        <w:trPr>
          <w:jc w:val="center"/>
        </w:trPr>
        <w:tc>
          <w:tcPr>
            <w:tcW w:w="1951" w:type="dxa"/>
            <w:hideMark/>
          </w:tcPr>
          <w:p w14:paraId="15614392"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EE</w:t>
            </w:r>
          </w:p>
        </w:tc>
        <w:tc>
          <w:tcPr>
            <w:tcW w:w="992" w:type="dxa"/>
            <w:hideMark/>
          </w:tcPr>
          <w:p w14:paraId="4F69F135"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0,057</w:t>
            </w:r>
          </w:p>
        </w:tc>
        <w:tc>
          <w:tcPr>
            <w:tcW w:w="993" w:type="dxa"/>
            <w:hideMark/>
          </w:tcPr>
          <w:p w14:paraId="2E576ECC"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0,011</w:t>
            </w:r>
          </w:p>
        </w:tc>
        <w:tc>
          <w:tcPr>
            <w:tcW w:w="992" w:type="dxa"/>
            <w:hideMark/>
          </w:tcPr>
          <w:p w14:paraId="6B425B34"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0,017</w:t>
            </w:r>
          </w:p>
        </w:tc>
        <w:tc>
          <w:tcPr>
            <w:tcW w:w="992" w:type="dxa"/>
            <w:hideMark/>
          </w:tcPr>
          <w:p w14:paraId="6BB1C496"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0,006</w:t>
            </w:r>
          </w:p>
        </w:tc>
        <w:tc>
          <w:tcPr>
            <w:tcW w:w="992" w:type="dxa"/>
            <w:hideMark/>
          </w:tcPr>
          <w:p w14:paraId="1DCFA182"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0,02</w:t>
            </w:r>
          </w:p>
        </w:tc>
        <w:tc>
          <w:tcPr>
            <w:tcW w:w="993" w:type="dxa"/>
            <w:hideMark/>
          </w:tcPr>
          <w:p w14:paraId="4173CB2C" w14:textId="77777777" w:rsidR="000E6044" w:rsidRPr="002C6E68" w:rsidRDefault="000E6044" w:rsidP="00643F7A">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0,03</w:t>
            </w:r>
          </w:p>
        </w:tc>
      </w:tr>
    </w:tbl>
    <w:p w14:paraId="2A3BFB48" w14:textId="77777777" w:rsidR="007334CB" w:rsidRPr="0056297B" w:rsidRDefault="00643F7A" w:rsidP="0056297B">
      <w:pPr>
        <w:spacing w:after="120" w:line="240" w:lineRule="auto"/>
        <w:jc w:val="center"/>
        <w:rPr>
          <w:rFonts w:ascii="Times New Roman" w:eastAsia="Times New Roman" w:hAnsi="Times New Roman"/>
          <w:sz w:val="20"/>
          <w:szCs w:val="20"/>
          <w:lang w:val="es-CO" w:eastAsia="en-CA"/>
        </w:rPr>
      </w:pPr>
      <w:bookmarkStart w:id="13" w:name="_Hlk113288744"/>
      <w:r w:rsidRPr="0056297B">
        <w:rPr>
          <w:rFonts w:ascii="Times New Roman" w:hAnsi="Times New Roman"/>
          <w:sz w:val="20"/>
          <w:szCs w:val="20"/>
        </w:rPr>
        <w:t>Tabla 8: Comportamiento de la relación entre la fluorescencia variable (Fv) y la máxima (Fv/Fm) a los 9 DDT.</w:t>
      </w:r>
      <w:bookmarkEnd w:id="13"/>
      <w:r w:rsidR="0056297B" w:rsidRPr="0056297B">
        <w:rPr>
          <w:rFonts w:ascii="Times New Roman" w:hAnsi="Times New Roman"/>
          <w:sz w:val="20"/>
          <w:szCs w:val="20"/>
        </w:rPr>
        <w:t xml:space="preserve"> </w:t>
      </w:r>
      <w:r w:rsidR="007334CB" w:rsidRPr="0056297B">
        <w:rPr>
          <w:rFonts w:ascii="Times New Roman" w:hAnsi="Times New Roman"/>
          <w:sz w:val="20"/>
          <w:szCs w:val="20"/>
        </w:rPr>
        <w:t>Letras iguales en la misma columna significa</w:t>
      </w:r>
      <w:r w:rsidR="0056297B" w:rsidRPr="0056297B">
        <w:rPr>
          <w:rFonts w:ascii="Times New Roman" w:hAnsi="Times New Roman"/>
          <w:sz w:val="20"/>
          <w:szCs w:val="20"/>
        </w:rPr>
        <w:t>n</w:t>
      </w:r>
      <w:r w:rsidR="007334CB" w:rsidRPr="0056297B">
        <w:rPr>
          <w:rFonts w:ascii="Times New Roman" w:hAnsi="Times New Roman"/>
          <w:sz w:val="20"/>
          <w:szCs w:val="20"/>
        </w:rPr>
        <w:t xml:space="preserve"> que existe diferencia significativa entre los tratamientos para p ≤ 5 %.</w:t>
      </w:r>
    </w:p>
    <w:p w14:paraId="5A23CB47" w14:textId="77777777" w:rsidR="00A3298D" w:rsidRPr="002C6E68"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 xml:space="preserve">Los bioestimulantes son productos que se aplican a las plantas con el propósito de mejorar su rendimiento, calidad y eficiencia productiva, pero que también pueden promover la tolerancia al estrés biótico y abiótico a través de complejos cambios regulados por procesos fisiológicos, bioquímicos y moleculares (Yakhin </w:t>
      </w:r>
      <w:r w:rsidRPr="002C6E68">
        <w:rPr>
          <w:rFonts w:ascii="Times New Roman" w:hAnsi="Times New Roman"/>
          <w:i/>
          <w:iCs/>
          <w:color w:val="000000"/>
          <w:sz w:val="24"/>
          <w:szCs w:val="24"/>
        </w:rPr>
        <w:t>et al</w:t>
      </w:r>
      <w:r w:rsidRPr="002C6E68">
        <w:rPr>
          <w:rFonts w:ascii="Times New Roman" w:hAnsi="Times New Roman"/>
          <w:color w:val="000000"/>
          <w:sz w:val="24"/>
          <w:szCs w:val="24"/>
        </w:rPr>
        <w:t xml:space="preserve">., 2017). En tal sentido, Song </w:t>
      </w:r>
      <w:r w:rsidRPr="002C6E68">
        <w:rPr>
          <w:rFonts w:ascii="Times New Roman" w:hAnsi="Times New Roman"/>
          <w:i/>
          <w:iCs/>
          <w:color w:val="000000"/>
          <w:sz w:val="24"/>
          <w:szCs w:val="24"/>
        </w:rPr>
        <w:t>et al</w:t>
      </w:r>
      <w:r w:rsidRPr="002C6E68">
        <w:rPr>
          <w:rFonts w:ascii="Times New Roman" w:hAnsi="Times New Roman"/>
          <w:color w:val="000000"/>
          <w:sz w:val="24"/>
          <w:szCs w:val="24"/>
        </w:rPr>
        <w:t xml:space="preserve">. (2014), reportaron un comportamiento similar con el uso con estos tratamientos obteniendo mejor actividad fotosintética </w:t>
      </w:r>
      <w:r w:rsidRPr="002C6E68">
        <w:rPr>
          <w:rFonts w:ascii="Times New Roman" w:hAnsi="Times New Roman"/>
          <w:color w:val="000000"/>
          <w:sz w:val="24"/>
          <w:szCs w:val="24"/>
        </w:rPr>
        <w:lastRenderedPageBreak/>
        <w:t>en comparación con plantas sin tratar, así como se ha señalado una mayor acumulación de materia seca en plátano.</w:t>
      </w:r>
    </w:p>
    <w:p w14:paraId="2A3A3FA1" w14:textId="3979B2BE" w:rsidR="00A3298D" w:rsidRPr="002C6E68" w:rsidRDefault="00A3298D" w:rsidP="002C6E68">
      <w:pPr>
        <w:spacing w:after="120" w:line="360" w:lineRule="auto"/>
        <w:jc w:val="both"/>
        <w:rPr>
          <w:rFonts w:ascii="Times New Roman" w:hAnsi="Times New Roman"/>
          <w:sz w:val="24"/>
          <w:szCs w:val="24"/>
        </w:rPr>
      </w:pPr>
      <w:r w:rsidRPr="002C6E68">
        <w:rPr>
          <w:rFonts w:ascii="Times New Roman" w:hAnsi="Times New Roman"/>
          <w:sz w:val="24"/>
          <w:szCs w:val="24"/>
        </w:rPr>
        <w:t>Según González, Perales y Salcedo (2008) el valor máximo de la fluorescencia (Fm) en el tiempo en el que se alcanza depende del protocolo experimental, aunque en condiciones fisiológicas normales se alcanza en alrededor de 1s. En este momento todos los centros de reacción están reducidos "cerrados", qP = 0 y qNP = 1. P es el punto de fluorescencia máxima debido a que el flujo de electrones desde PQ a través del complejo b/f es el paso más lento de la cadena fotosintética.</w:t>
      </w:r>
      <w:r w:rsidR="000A79DD">
        <w:rPr>
          <w:rFonts w:ascii="Times New Roman" w:hAnsi="Times New Roman"/>
          <w:sz w:val="24"/>
          <w:szCs w:val="24"/>
        </w:rPr>
        <w:t xml:space="preserve"> (tabla 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1134"/>
        <w:gridCol w:w="1134"/>
        <w:gridCol w:w="1134"/>
        <w:gridCol w:w="1134"/>
      </w:tblGrid>
      <w:tr w:rsidR="00E277AE" w:rsidRPr="002C6E68" w14:paraId="26A6A3B8" w14:textId="77777777" w:rsidTr="00AE7310">
        <w:trPr>
          <w:trHeight w:val="795"/>
          <w:jc w:val="center"/>
        </w:trPr>
        <w:tc>
          <w:tcPr>
            <w:tcW w:w="1985" w:type="dxa"/>
            <w:vMerge w:val="restart"/>
            <w:vAlign w:val="center"/>
            <w:hideMark/>
          </w:tcPr>
          <w:p w14:paraId="17A7DF5A" w14:textId="77777777" w:rsidR="00E277AE" w:rsidRPr="002C6E68" w:rsidRDefault="00E277AE"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Tratamientos</w:t>
            </w:r>
          </w:p>
        </w:tc>
        <w:tc>
          <w:tcPr>
            <w:tcW w:w="3402" w:type="dxa"/>
            <w:gridSpan w:val="3"/>
            <w:hideMark/>
          </w:tcPr>
          <w:p w14:paraId="1E304DB3" w14:textId="77777777" w:rsidR="00E277AE" w:rsidRPr="002C6E68" w:rsidRDefault="00E277AE"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3402" w:type="dxa"/>
            <w:gridSpan w:val="3"/>
            <w:hideMark/>
          </w:tcPr>
          <w:p w14:paraId="3E2182E0" w14:textId="77777777" w:rsidR="00E277AE" w:rsidRPr="002C6E68" w:rsidRDefault="00E277AE"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E277AE" w:rsidRPr="002C6E68" w14:paraId="0A1C2010" w14:textId="77777777" w:rsidTr="00AE7310">
        <w:trPr>
          <w:jc w:val="center"/>
        </w:trPr>
        <w:tc>
          <w:tcPr>
            <w:tcW w:w="1985" w:type="dxa"/>
            <w:vMerge/>
            <w:vAlign w:val="center"/>
            <w:hideMark/>
          </w:tcPr>
          <w:p w14:paraId="61E3833D" w14:textId="77777777" w:rsidR="00E277AE" w:rsidRPr="002C6E68" w:rsidRDefault="00E277AE" w:rsidP="00AE7310">
            <w:pPr>
              <w:spacing w:after="120" w:line="240" w:lineRule="auto"/>
              <w:rPr>
                <w:rFonts w:ascii="Times New Roman" w:eastAsia="Times New Roman" w:hAnsi="Times New Roman"/>
                <w:sz w:val="24"/>
                <w:szCs w:val="24"/>
                <w:lang w:val="es-CO" w:eastAsia="en-CA"/>
              </w:rPr>
            </w:pPr>
          </w:p>
        </w:tc>
        <w:tc>
          <w:tcPr>
            <w:tcW w:w="1134" w:type="dxa"/>
            <w:hideMark/>
          </w:tcPr>
          <w:p w14:paraId="702E9A3E" w14:textId="77777777" w:rsidR="00E277AE" w:rsidRPr="002C6E68" w:rsidRDefault="00E277AE"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1134" w:type="dxa"/>
            <w:hideMark/>
          </w:tcPr>
          <w:p w14:paraId="46E0299E" w14:textId="77777777" w:rsidR="00E277AE" w:rsidRPr="002C6E68" w:rsidRDefault="00E277AE"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1134" w:type="dxa"/>
            <w:hideMark/>
          </w:tcPr>
          <w:p w14:paraId="20A97E39" w14:textId="77777777" w:rsidR="00E277AE" w:rsidRPr="002C6E68" w:rsidRDefault="00E277AE"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1134" w:type="dxa"/>
            <w:hideMark/>
          </w:tcPr>
          <w:p w14:paraId="215C12CC" w14:textId="77777777" w:rsidR="00E277AE" w:rsidRPr="002C6E68" w:rsidRDefault="00E277AE"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1134" w:type="dxa"/>
            <w:hideMark/>
          </w:tcPr>
          <w:p w14:paraId="6449D787" w14:textId="77777777" w:rsidR="00E277AE" w:rsidRPr="002C6E68" w:rsidRDefault="00E277AE"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1134" w:type="dxa"/>
            <w:hideMark/>
          </w:tcPr>
          <w:p w14:paraId="7FDE3174" w14:textId="77777777" w:rsidR="00E277AE" w:rsidRPr="002C6E68" w:rsidRDefault="00E277AE"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0E6044" w:rsidRPr="002C6E68" w14:paraId="09392806" w14:textId="77777777" w:rsidTr="00AE7310">
        <w:trPr>
          <w:jc w:val="center"/>
        </w:trPr>
        <w:tc>
          <w:tcPr>
            <w:tcW w:w="1985" w:type="dxa"/>
            <w:hideMark/>
          </w:tcPr>
          <w:p w14:paraId="7406AF18"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Control</w:t>
            </w:r>
          </w:p>
        </w:tc>
        <w:tc>
          <w:tcPr>
            <w:tcW w:w="1134" w:type="dxa"/>
            <w:hideMark/>
          </w:tcPr>
          <w:p w14:paraId="3F782F25"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111,8 ab</w:t>
            </w:r>
          </w:p>
        </w:tc>
        <w:tc>
          <w:tcPr>
            <w:tcW w:w="1134" w:type="dxa"/>
            <w:hideMark/>
          </w:tcPr>
          <w:p w14:paraId="00B56900"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374,0 a</w:t>
            </w:r>
          </w:p>
        </w:tc>
        <w:tc>
          <w:tcPr>
            <w:tcW w:w="1134" w:type="dxa"/>
            <w:hideMark/>
          </w:tcPr>
          <w:p w14:paraId="4A89CE36"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234,0 ab</w:t>
            </w:r>
          </w:p>
        </w:tc>
        <w:tc>
          <w:tcPr>
            <w:tcW w:w="1134" w:type="dxa"/>
            <w:hideMark/>
          </w:tcPr>
          <w:p w14:paraId="23B8C3B7"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240,0</w:t>
            </w:r>
          </w:p>
        </w:tc>
        <w:tc>
          <w:tcPr>
            <w:tcW w:w="1134" w:type="dxa"/>
            <w:hideMark/>
          </w:tcPr>
          <w:p w14:paraId="0238F71C"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237,5 ab</w:t>
            </w:r>
          </w:p>
        </w:tc>
        <w:tc>
          <w:tcPr>
            <w:tcW w:w="1134" w:type="dxa"/>
            <w:hideMark/>
          </w:tcPr>
          <w:p w14:paraId="5E6CA66A"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177,5</w:t>
            </w:r>
          </w:p>
        </w:tc>
      </w:tr>
      <w:tr w:rsidR="000E6044" w:rsidRPr="002C6E68" w14:paraId="6F1635CD" w14:textId="77777777" w:rsidTr="00AE7310">
        <w:trPr>
          <w:jc w:val="center"/>
        </w:trPr>
        <w:tc>
          <w:tcPr>
            <w:tcW w:w="1985" w:type="dxa"/>
            <w:hideMark/>
          </w:tcPr>
          <w:p w14:paraId="70C12DCB"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Acido Piroleñoso</w:t>
            </w:r>
          </w:p>
        </w:tc>
        <w:tc>
          <w:tcPr>
            <w:tcW w:w="1134" w:type="dxa"/>
            <w:hideMark/>
          </w:tcPr>
          <w:p w14:paraId="3E06A6C1"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98,0 b</w:t>
            </w:r>
          </w:p>
        </w:tc>
        <w:tc>
          <w:tcPr>
            <w:tcW w:w="1134" w:type="dxa"/>
            <w:hideMark/>
          </w:tcPr>
          <w:p w14:paraId="20380412"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268,0 b</w:t>
            </w:r>
          </w:p>
        </w:tc>
        <w:tc>
          <w:tcPr>
            <w:tcW w:w="1134" w:type="dxa"/>
            <w:hideMark/>
          </w:tcPr>
          <w:p w14:paraId="2000E4BB"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190,0 b</w:t>
            </w:r>
          </w:p>
        </w:tc>
        <w:tc>
          <w:tcPr>
            <w:tcW w:w="1134" w:type="dxa"/>
            <w:hideMark/>
          </w:tcPr>
          <w:p w14:paraId="5D53AAA1"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240,0</w:t>
            </w:r>
          </w:p>
        </w:tc>
        <w:tc>
          <w:tcPr>
            <w:tcW w:w="1134" w:type="dxa"/>
            <w:hideMark/>
          </w:tcPr>
          <w:p w14:paraId="6DC5D460"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392,0 a</w:t>
            </w:r>
          </w:p>
        </w:tc>
        <w:tc>
          <w:tcPr>
            <w:tcW w:w="1134" w:type="dxa"/>
            <w:hideMark/>
          </w:tcPr>
          <w:p w14:paraId="59716AAC"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190,0</w:t>
            </w:r>
          </w:p>
        </w:tc>
      </w:tr>
      <w:tr w:rsidR="000E6044" w:rsidRPr="002C6E68" w14:paraId="284D263E" w14:textId="77777777" w:rsidTr="00AE7310">
        <w:trPr>
          <w:jc w:val="center"/>
        </w:trPr>
        <w:tc>
          <w:tcPr>
            <w:tcW w:w="1985" w:type="dxa"/>
            <w:hideMark/>
          </w:tcPr>
          <w:p w14:paraId="421AFA33" w14:textId="77777777" w:rsidR="000E6044" w:rsidRPr="002C6E68" w:rsidRDefault="00D0190A"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1134" w:type="dxa"/>
            <w:hideMark/>
          </w:tcPr>
          <w:p w14:paraId="1FFD52C4"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137,5 a</w:t>
            </w:r>
          </w:p>
        </w:tc>
        <w:tc>
          <w:tcPr>
            <w:tcW w:w="1134" w:type="dxa"/>
            <w:hideMark/>
          </w:tcPr>
          <w:p w14:paraId="545CF3AE"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315,0 ab</w:t>
            </w:r>
          </w:p>
        </w:tc>
        <w:tc>
          <w:tcPr>
            <w:tcW w:w="1134" w:type="dxa"/>
            <w:hideMark/>
          </w:tcPr>
          <w:p w14:paraId="0CFD492F"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235,0 a</w:t>
            </w:r>
          </w:p>
        </w:tc>
        <w:tc>
          <w:tcPr>
            <w:tcW w:w="1134" w:type="dxa"/>
            <w:hideMark/>
          </w:tcPr>
          <w:p w14:paraId="6BED43EC"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262,0</w:t>
            </w:r>
          </w:p>
        </w:tc>
        <w:tc>
          <w:tcPr>
            <w:tcW w:w="1134" w:type="dxa"/>
            <w:hideMark/>
          </w:tcPr>
          <w:p w14:paraId="0853A940"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152,5 b</w:t>
            </w:r>
          </w:p>
        </w:tc>
        <w:tc>
          <w:tcPr>
            <w:tcW w:w="1134" w:type="dxa"/>
            <w:hideMark/>
          </w:tcPr>
          <w:p w14:paraId="0C90C11D"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197,5</w:t>
            </w:r>
          </w:p>
        </w:tc>
      </w:tr>
      <w:tr w:rsidR="000E6044" w:rsidRPr="002C6E68" w14:paraId="7AC9F7CB" w14:textId="77777777" w:rsidTr="00AE7310">
        <w:trPr>
          <w:jc w:val="center"/>
        </w:trPr>
        <w:tc>
          <w:tcPr>
            <w:tcW w:w="1985" w:type="dxa"/>
            <w:hideMark/>
          </w:tcPr>
          <w:p w14:paraId="32C0CE8C"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EE</w:t>
            </w:r>
          </w:p>
        </w:tc>
        <w:tc>
          <w:tcPr>
            <w:tcW w:w="1134" w:type="dxa"/>
            <w:hideMark/>
          </w:tcPr>
          <w:p w14:paraId="29C0A947"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2,13</w:t>
            </w:r>
          </w:p>
        </w:tc>
        <w:tc>
          <w:tcPr>
            <w:tcW w:w="1134" w:type="dxa"/>
            <w:hideMark/>
          </w:tcPr>
          <w:p w14:paraId="5F2AC928"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2,14</w:t>
            </w:r>
          </w:p>
        </w:tc>
        <w:tc>
          <w:tcPr>
            <w:tcW w:w="1134" w:type="dxa"/>
            <w:hideMark/>
          </w:tcPr>
          <w:p w14:paraId="0773DE7F"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5,9</w:t>
            </w:r>
          </w:p>
        </w:tc>
        <w:tc>
          <w:tcPr>
            <w:tcW w:w="1134" w:type="dxa"/>
            <w:hideMark/>
          </w:tcPr>
          <w:p w14:paraId="032B753F"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3,12</w:t>
            </w:r>
          </w:p>
        </w:tc>
        <w:tc>
          <w:tcPr>
            <w:tcW w:w="1134" w:type="dxa"/>
            <w:hideMark/>
          </w:tcPr>
          <w:p w14:paraId="353DB3D3"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4,32</w:t>
            </w:r>
          </w:p>
        </w:tc>
        <w:tc>
          <w:tcPr>
            <w:tcW w:w="1134" w:type="dxa"/>
            <w:hideMark/>
          </w:tcPr>
          <w:p w14:paraId="1B287981" w14:textId="77777777" w:rsidR="000E6044" w:rsidRPr="002C6E68" w:rsidRDefault="000E6044" w:rsidP="00AE7310">
            <w:pPr>
              <w:spacing w:after="120" w:line="24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3,2</w:t>
            </w:r>
          </w:p>
        </w:tc>
      </w:tr>
    </w:tbl>
    <w:p w14:paraId="31340DD9" w14:textId="77777777" w:rsidR="007334CB" w:rsidRPr="0056297B" w:rsidRDefault="00AE7310" w:rsidP="0056297B">
      <w:pPr>
        <w:spacing w:after="120" w:line="240" w:lineRule="auto"/>
        <w:jc w:val="center"/>
        <w:rPr>
          <w:rFonts w:ascii="Times New Roman" w:eastAsia="Times New Roman" w:hAnsi="Times New Roman"/>
          <w:sz w:val="20"/>
          <w:szCs w:val="20"/>
          <w:lang w:val="es-CO" w:eastAsia="en-CA"/>
        </w:rPr>
      </w:pPr>
      <w:bookmarkStart w:id="14" w:name="_Hlk113288786"/>
      <w:r w:rsidRPr="0056297B">
        <w:rPr>
          <w:rFonts w:ascii="Times New Roman" w:hAnsi="Times New Roman"/>
          <w:sz w:val="20"/>
          <w:szCs w:val="20"/>
        </w:rPr>
        <w:t>Tabla 9: Comportamiento de la Tfm a los 9 DDT.</w:t>
      </w:r>
      <w:bookmarkEnd w:id="14"/>
      <w:r w:rsidR="0056297B" w:rsidRPr="0056297B">
        <w:rPr>
          <w:rFonts w:ascii="Times New Roman" w:hAnsi="Times New Roman"/>
          <w:sz w:val="20"/>
          <w:szCs w:val="20"/>
        </w:rPr>
        <w:t xml:space="preserve"> </w:t>
      </w:r>
      <w:r w:rsidR="007334CB" w:rsidRPr="0056297B">
        <w:rPr>
          <w:rFonts w:ascii="Times New Roman" w:hAnsi="Times New Roman"/>
          <w:sz w:val="20"/>
          <w:szCs w:val="20"/>
        </w:rPr>
        <w:t>Letras iguales en la misma columna significa</w:t>
      </w:r>
      <w:r w:rsidR="0056297B">
        <w:rPr>
          <w:rFonts w:ascii="Times New Roman" w:hAnsi="Times New Roman"/>
          <w:sz w:val="20"/>
          <w:szCs w:val="20"/>
        </w:rPr>
        <w:t>n</w:t>
      </w:r>
      <w:r w:rsidR="007334CB" w:rsidRPr="0056297B">
        <w:rPr>
          <w:rFonts w:ascii="Times New Roman" w:hAnsi="Times New Roman"/>
          <w:sz w:val="20"/>
          <w:szCs w:val="20"/>
        </w:rPr>
        <w:t xml:space="preserve"> que existe diferencia significativa entre los tratamientos para p ≤ 5 %.</w:t>
      </w:r>
    </w:p>
    <w:p w14:paraId="35041546" w14:textId="77777777" w:rsidR="00A3298D" w:rsidRPr="002C6E68" w:rsidRDefault="00A3298D"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Cuando se analiza el área foliar</w:t>
      </w:r>
      <w:r w:rsidR="00EF07F4">
        <w:rPr>
          <w:rFonts w:ascii="Times New Roman" w:hAnsi="Times New Roman"/>
          <w:color w:val="000000"/>
          <w:sz w:val="24"/>
          <w:szCs w:val="24"/>
        </w:rPr>
        <w:t xml:space="preserve">, se </w:t>
      </w:r>
      <w:r w:rsidRPr="002C6E68">
        <w:rPr>
          <w:rFonts w:ascii="Times New Roman" w:hAnsi="Times New Roman"/>
          <w:color w:val="000000"/>
          <w:sz w:val="24"/>
          <w:szCs w:val="24"/>
        </w:rPr>
        <w:t xml:space="preserve">observa que solo en </w:t>
      </w:r>
      <w:r w:rsidR="00A150EA" w:rsidRPr="002C6E68">
        <w:rPr>
          <w:rFonts w:ascii="Times New Roman" w:hAnsi="Times New Roman"/>
          <w:color w:val="000000"/>
          <w:sz w:val="24"/>
          <w:szCs w:val="24"/>
        </w:rPr>
        <w:t xml:space="preserve">la </w:t>
      </w:r>
      <w:r w:rsidR="00362909" w:rsidRPr="002C6E68">
        <w:rPr>
          <w:rFonts w:ascii="Times New Roman" w:hAnsi="Times New Roman"/>
          <w:color w:val="000000"/>
          <w:sz w:val="24"/>
          <w:szCs w:val="24"/>
        </w:rPr>
        <w:t>medición</w:t>
      </w:r>
      <w:r w:rsidRPr="002C6E68">
        <w:rPr>
          <w:rFonts w:ascii="Times New Roman" w:hAnsi="Times New Roman"/>
          <w:color w:val="000000"/>
          <w:sz w:val="24"/>
          <w:szCs w:val="24"/>
        </w:rPr>
        <w:t xml:space="preserve"> a las 24 horas de haber realizado la segunda aplicación</w:t>
      </w:r>
      <w:r w:rsidR="00A150EA" w:rsidRPr="002C6E68">
        <w:rPr>
          <w:rFonts w:ascii="Times New Roman" w:hAnsi="Times New Roman"/>
          <w:color w:val="000000"/>
          <w:sz w:val="24"/>
          <w:szCs w:val="24"/>
        </w:rPr>
        <w:t xml:space="preserve">, </w:t>
      </w:r>
      <w:r w:rsidRPr="002C6E68">
        <w:rPr>
          <w:rFonts w:ascii="Times New Roman" w:hAnsi="Times New Roman"/>
          <w:color w:val="000000"/>
          <w:sz w:val="24"/>
          <w:szCs w:val="24"/>
        </w:rPr>
        <w:t xml:space="preserve">obteniéndose los mejores resultados en esta última medición cuando se aplicó el Ácido Piroleñoso y los resultados más bajos cuando se aplicó </w:t>
      </w:r>
      <w:r w:rsidR="00D0190A" w:rsidRPr="002C6E68">
        <w:rPr>
          <w:rFonts w:ascii="Times New Roman" w:hAnsi="Times New Roman"/>
          <w:color w:val="000000"/>
          <w:sz w:val="24"/>
          <w:szCs w:val="24"/>
        </w:rPr>
        <w:t>Quitomax®</w:t>
      </w:r>
      <w:r w:rsidRPr="002C6E68">
        <w:rPr>
          <w:rFonts w:ascii="Times New Roman" w:hAnsi="Times New Roman"/>
          <w:color w:val="000000"/>
          <w:sz w:val="24"/>
          <w:szCs w:val="24"/>
        </w:rPr>
        <w:t>.</w:t>
      </w:r>
      <w:r w:rsidR="00EF07F4">
        <w:rPr>
          <w:rFonts w:ascii="Times New Roman" w:hAnsi="Times New Roman"/>
          <w:color w:val="000000"/>
          <w:sz w:val="24"/>
          <w:szCs w:val="24"/>
        </w:rPr>
        <w:t xml:space="preserve"> (tabla 10).</w:t>
      </w:r>
    </w:p>
    <w:p w14:paraId="78B0F74B" w14:textId="77777777" w:rsidR="007F4D03" w:rsidRPr="002C6E68" w:rsidRDefault="007F4D03" w:rsidP="002C6E68">
      <w:pPr>
        <w:spacing w:after="120" w:line="360" w:lineRule="auto"/>
        <w:jc w:val="both"/>
        <w:rPr>
          <w:rFonts w:ascii="Times New Roman" w:hAnsi="Times New Roman"/>
          <w:sz w:val="24"/>
          <w:szCs w:val="24"/>
        </w:rPr>
      </w:pPr>
      <w:r w:rsidRPr="002C6E68">
        <w:rPr>
          <w:rFonts w:ascii="Times New Roman" w:hAnsi="Times New Roman"/>
          <w:sz w:val="24"/>
          <w:szCs w:val="24"/>
        </w:rPr>
        <w:t xml:space="preserve">Arozarena </w:t>
      </w:r>
      <w:r w:rsidRPr="002C6E68">
        <w:rPr>
          <w:rFonts w:ascii="Times New Roman" w:hAnsi="Times New Roman"/>
          <w:i/>
          <w:sz w:val="24"/>
          <w:szCs w:val="24"/>
        </w:rPr>
        <w:t>et al.,</w:t>
      </w:r>
      <w:r w:rsidRPr="002C6E68">
        <w:rPr>
          <w:rFonts w:ascii="Times New Roman" w:hAnsi="Times New Roman"/>
          <w:sz w:val="24"/>
          <w:szCs w:val="24"/>
        </w:rPr>
        <w:t xml:space="preserve"> (2017) establecieron en su trabajo al evaluar tres variedades de pimientos que los incrementos en el área foliar se asocian al grado de desarrollo vegetativo alcanzado por las plantas y permiten suponer una actividad fotosintética de mayor eficiencia, consecuencia del superior aprovechamiento por planta, de la calidad agrícola del sustrato y la radiación solar incidente.</w:t>
      </w:r>
    </w:p>
    <w:p w14:paraId="380BE26C" w14:textId="77777777" w:rsidR="00A3298D" w:rsidRPr="002C6E68" w:rsidRDefault="007F4D03" w:rsidP="002C6E68">
      <w:pPr>
        <w:spacing w:after="120" w:line="360" w:lineRule="auto"/>
        <w:jc w:val="both"/>
        <w:rPr>
          <w:rFonts w:ascii="Times New Roman" w:hAnsi="Times New Roman"/>
          <w:sz w:val="24"/>
          <w:szCs w:val="24"/>
        </w:rPr>
      </w:pPr>
      <w:r w:rsidRPr="002C6E68">
        <w:rPr>
          <w:rFonts w:ascii="Times New Roman" w:hAnsi="Times New Roman"/>
          <w:sz w:val="24"/>
          <w:szCs w:val="24"/>
        </w:rPr>
        <w:t>El índice de área foliar (IAF) es una expresión numérica que permite entender las relaciones entre acumulación de biomasa y rendimiento bajo condiciones ambientales imperantes de una región determinada (Arozarena, 2017) en este caso no difieren los tratamientos entre sí.</w:t>
      </w: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08"/>
        <w:gridCol w:w="709"/>
        <w:gridCol w:w="709"/>
        <w:gridCol w:w="709"/>
        <w:gridCol w:w="850"/>
        <w:gridCol w:w="709"/>
      </w:tblGrid>
      <w:tr w:rsidR="003965E8" w:rsidRPr="002C6E68" w14:paraId="2985634E" w14:textId="77777777" w:rsidTr="00AE7310">
        <w:trPr>
          <w:trHeight w:val="795"/>
          <w:jc w:val="center"/>
        </w:trPr>
        <w:tc>
          <w:tcPr>
            <w:tcW w:w="1960" w:type="dxa"/>
            <w:vMerge w:val="restart"/>
            <w:vAlign w:val="center"/>
            <w:hideMark/>
          </w:tcPr>
          <w:p w14:paraId="3AFA0B8C"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Tratamientos</w:t>
            </w:r>
          </w:p>
        </w:tc>
        <w:tc>
          <w:tcPr>
            <w:tcW w:w="2126" w:type="dxa"/>
            <w:gridSpan w:val="3"/>
            <w:hideMark/>
          </w:tcPr>
          <w:p w14:paraId="2599CA2F"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Primera aplicación</w:t>
            </w:r>
          </w:p>
        </w:tc>
        <w:tc>
          <w:tcPr>
            <w:tcW w:w="2268" w:type="dxa"/>
            <w:gridSpan w:val="3"/>
            <w:hideMark/>
          </w:tcPr>
          <w:p w14:paraId="17EE3C20"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Segunda Aplicación</w:t>
            </w:r>
          </w:p>
        </w:tc>
      </w:tr>
      <w:tr w:rsidR="003965E8" w:rsidRPr="002C6E68" w14:paraId="017CE07B" w14:textId="77777777" w:rsidTr="00AE7310">
        <w:trPr>
          <w:jc w:val="center"/>
        </w:trPr>
        <w:tc>
          <w:tcPr>
            <w:tcW w:w="1960" w:type="dxa"/>
            <w:vMerge/>
            <w:vAlign w:val="center"/>
            <w:hideMark/>
          </w:tcPr>
          <w:p w14:paraId="7D3F6C57"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p>
        </w:tc>
        <w:tc>
          <w:tcPr>
            <w:tcW w:w="708" w:type="dxa"/>
            <w:hideMark/>
          </w:tcPr>
          <w:p w14:paraId="052C50FA"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709" w:type="dxa"/>
            <w:hideMark/>
          </w:tcPr>
          <w:p w14:paraId="102B349B"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709" w:type="dxa"/>
            <w:hideMark/>
          </w:tcPr>
          <w:p w14:paraId="648DD11C"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48 h</w:t>
            </w:r>
          </w:p>
        </w:tc>
        <w:tc>
          <w:tcPr>
            <w:tcW w:w="709" w:type="dxa"/>
            <w:hideMark/>
          </w:tcPr>
          <w:p w14:paraId="2F9BFEDB"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0</w:t>
            </w:r>
          </w:p>
        </w:tc>
        <w:tc>
          <w:tcPr>
            <w:tcW w:w="850" w:type="dxa"/>
            <w:hideMark/>
          </w:tcPr>
          <w:p w14:paraId="0E8CEFAD"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24 h</w:t>
            </w:r>
          </w:p>
        </w:tc>
        <w:tc>
          <w:tcPr>
            <w:tcW w:w="709" w:type="dxa"/>
            <w:hideMark/>
          </w:tcPr>
          <w:p w14:paraId="4FD38AB3" w14:textId="77777777" w:rsidR="003965E8" w:rsidRPr="002C6E68" w:rsidRDefault="003965E8"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48 h</w:t>
            </w:r>
          </w:p>
        </w:tc>
      </w:tr>
      <w:tr w:rsidR="00860907" w:rsidRPr="002C6E68" w14:paraId="7E36F670" w14:textId="77777777" w:rsidTr="00AE7310">
        <w:trPr>
          <w:jc w:val="center"/>
        </w:trPr>
        <w:tc>
          <w:tcPr>
            <w:tcW w:w="1960" w:type="dxa"/>
            <w:hideMark/>
          </w:tcPr>
          <w:p w14:paraId="2EBC6DEE"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lastRenderedPageBreak/>
              <w:t>Control</w:t>
            </w:r>
          </w:p>
        </w:tc>
        <w:tc>
          <w:tcPr>
            <w:tcW w:w="708" w:type="dxa"/>
            <w:hideMark/>
          </w:tcPr>
          <w:p w14:paraId="0DD2137D"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1,1</w:t>
            </w:r>
          </w:p>
        </w:tc>
        <w:tc>
          <w:tcPr>
            <w:tcW w:w="709" w:type="dxa"/>
            <w:hideMark/>
          </w:tcPr>
          <w:p w14:paraId="4F426116"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1,3</w:t>
            </w:r>
          </w:p>
        </w:tc>
        <w:tc>
          <w:tcPr>
            <w:tcW w:w="709" w:type="dxa"/>
            <w:hideMark/>
          </w:tcPr>
          <w:p w14:paraId="409373CE"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1,03</w:t>
            </w:r>
          </w:p>
        </w:tc>
        <w:tc>
          <w:tcPr>
            <w:tcW w:w="709" w:type="dxa"/>
            <w:hideMark/>
          </w:tcPr>
          <w:p w14:paraId="73CE69B8"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1,4</w:t>
            </w:r>
          </w:p>
        </w:tc>
        <w:tc>
          <w:tcPr>
            <w:tcW w:w="850" w:type="dxa"/>
            <w:hideMark/>
          </w:tcPr>
          <w:p w14:paraId="50BAA769"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1,4 ab</w:t>
            </w:r>
          </w:p>
        </w:tc>
        <w:tc>
          <w:tcPr>
            <w:tcW w:w="709" w:type="dxa"/>
            <w:hideMark/>
          </w:tcPr>
          <w:p w14:paraId="23B552D2"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1,6</w:t>
            </w:r>
          </w:p>
        </w:tc>
      </w:tr>
      <w:tr w:rsidR="00860907" w:rsidRPr="002C6E68" w14:paraId="317868E6" w14:textId="77777777" w:rsidTr="00AE7310">
        <w:trPr>
          <w:jc w:val="center"/>
        </w:trPr>
        <w:tc>
          <w:tcPr>
            <w:tcW w:w="1960" w:type="dxa"/>
            <w:hideMark/>
          </w:tcPr>
          <w:p w14:paraId="1D9910B7"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Acido Piroleñoso</w:t>
            </w:r>
          </w:p>
        </w:tc>
        <w:tc>
          <w:tcPr>
            <w:tcW w:w="708" w:type="dxa"/>
            <w:hideMark/>
          </w:tcPr>
          <w:p w14:paraId="1422F0DC"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1,08</w:t>
            </w:r>
          </w:p>
        </w:tc>
        <w:tc>
          <w:tcPr>
            <w:tcW w:w="709" w:type="dxa"/>
            <w:hideMark/>
          </w:tcPr>
          <w:p w14:paraId="1B7EDA20"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1,1</w:t>
            </w:r>
          </w:p>
        </w:tc>
        <w:tc>
          <w:tcPr>
            <w:tcW w:w="709" w:type="dxa"/>
            <w:hideMark/>
          </w:tcPr>
          <w:p w14:paraId="6C82CBEC"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1,8</w:t>
            </w:r>
          </w:p>
        </w:tc>
        <w:tc>
          <w:tcPr>
            <w:tcW w:w="709" w:type="dxa"/>
            <w:hideMark/>
          </w:tcPr>
          <w:p w14:paraId="70D615D1"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1,4</w:t>
            </w:r>
          </w:p>
        </w:tc>
        <w:tc>
          <w:tcPr>
            <w:tcW w:w="850" w:type="dxa"/>
            <w:hideMark/>
          </w:tcPr>
          <w:p w14:paraId="600FE125"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1,8 a</w:t>
            </w:r>
          </w:p>
        </w:tc>
        <w:tc>
          <w:tcPr>
            <w:tcW w:w="709" w:type="dxa"/>
            <w:hideMark/>
          </w:tcPr>
          <w:p w14:paraId="5C3D29C6"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1,6</w:t>
            </w:r>
          </w:p>
        </w:tc>
      </w:tr>
      <w:tr w:rsidR="00860907" w:rsidRPr="002C6E68" w14:paraId="3D46B160" w14:textId="77777777" w:rsidTr="00AE7310">
        <w:trPr>
          <w:jc w:val="center"/>
        </w:trPr>
        <w:tc>
          <w:tcPr>
            <w:tcW w:w="1960" w:type="dxa"/>
            <w:hideMark/>
          </w:tcPr>
          <w:p w14:paraId="735CFC78" w14:textId="77777777" w:rsidR="00860907" w:rsidRPr="002C6E68" w:rsidRDefault="00D0190A"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 xml:space="preserve">Quitomax® </w:t>
            </w:r>
          </w:p>
        </w:tc>
        <w:tc>
          <w:tcPr>
            <w:tcW w:w="708" w:type="dxa"/>
            <w:hideMark/>
          </w:tcPr>
          <w:p w14:paraId="514E7B48"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1,3</w:t>
            </w:r>
          </w:p>
        </w:tc>
        <w:tc>
          <w:tcPr>
            <w:tcW w:w="709" w:type="dxa"/>
            <w:hideMark/>
          </w:tcPr>
          <w:p w14:paraId="4ADC6461"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1,1</w:t>
            </w:r>
          </w:p>
        </w:tc>
        <w:tc>
          <w:tcPr>
            <w:tcW w:w="709" w:type="dxa"/>
            <w:hideMark/>
          </w:tcPr>
          <w:p w14:paraId="0403B44F"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1,0</w:t>
            </w:r>
          </w:p>
        </w:tc>
        <w:tc>
          <w:tcPr>
            <w:tcW w:w="709" w:type="dxa"/>
            <w:hideMark/>
          </w:tcPr>
          <w:p w14:paraId="1D28F0BA"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1,6</w:t>
            </w:r>
          </w:p>
        </w:tc>
        <w:tc>
          <w:tcPr>
            <w:tcW w:w="850" w:type="dxa"/>
            <w:hideMark/>
          </w:tcPr>
          <w:p w14:paraId="46A7C19F"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1,2 b</w:t>
            </w:r>
          </w:p>
        </w:tc>
        <w:tc>
          <w:tcPr>
            <w:tcW w:w="709" w:type="dxa"/>
            <w:hideMark/>
          </w:tcPr>
          <w:p w14:paraId="2CBBD77D" w14:textId="77777777" w:rsidR="00860907" w:rsidRPr="002C6E68" w:rsidRDefault="00860907" w:rsidP="00AE7310">
            <w:pPr>
              <w:spacing w:after="120" w:line="240" w:lineRule="auto"/>
              <w:rPr>
                <w:rFonts w:ascii="Times New Roman" w:eastAsia="Times New Roman" w:hAnsi="Times New Roman"/>
                <w:sz w:val="24"/>
                <w:szCs w:val="24"/>
                <w:lang w:val="es-CO" w:eastAsia="en-CA"/>
              </w:rPr>
            </w:pPr>
            <w:r w:rsidRPr="002C6E68">
              <w:rPr>
                <w:rFonts w:ascii="Times New Roman" w:hAnsi="Times New Roman"/>
                <w:sz w:val="24"/>
                <w:szCs w:val="24"/>
              </w:rPr>
              <w:t>1,1</w:t>
            </w:r>
          </w:p>
        </w:tc>
      </w:tr>
      <w:tr w:rsidR="00860907" w:rsidRPr="0056297B" w14:paraId="0FE713A5" w14:textId="77777777" w:rsidTr="00AE7310">
        <w:trPr>
          <w:jc w:val="center"/>
        </w:trPr>
        <w:tc>
          <w:tcPr>
            <w:tcW w:w="1960" w:type="dxa"/>
            <w:hideMark/>
          </w:tcPr>
          <w:p w14:paraId="5C0F76FB" w14:textId="77777777" w:rsidR="00860907" w:rsidRPr="0056297B" w:rsidRDefault="00860907" w:rsidP="0056297B">
            <w:pPr>
              <w:spacing w:after="120" w:line="240" w:lineRule="auto"/>
              <w:rPr>
                <w:rFonts w:ascii="Times New Roman" w:eastAsia="Times New Roman" w:hAnsi="Times New Roman"/>
                <w:sz w:val="20"/>
                <w:szCs w:val="20"/>
                <w:lang w:val="es-CO" w:eastAsia="en-CA"/>
              </w:rPr>
            </w:pPr>
            <w:r w:rsidRPr="0056297B">
              <w:rPr>
                <w:rFonts w:ascii="Times New Roman" w:hAnsi="Times New Roman"/>
                <w:sz w:val="20"/>
                <w:szCs w:val="20"/>
              </w:rPr>
              <w:t>EE</w:t>
            </w:r>
          </w:p>
        </w:tc>
        <w:tc>
          <w:tcPr>
            <w:tcW w:w="708" w:type="dxa"/>
            <w:hideMark/>
          </w:tcPr>
          <w:p w14:paraId="5854637C" w14:textId="77777777" w:rsidR="00860907" w:rsidRPr="0056297B" w:rsidRDefault="00860907" w:rsidP="0056297B">
            <w:pPr>
              <w:spacing w:after="120" w:line="240" w:lineRule="auto"/>
              <w:rPr>
                <w:rFonts w:ascii="Times New Roman" w:eastAsia="Times New Roman" w:hAnsi="Times New Roman"/>
                <w:sz w:val="20"/>
                <w:szCs w:val="20"/>
                <w:lang w:val="es-CO" w:eastAsia="en-CA"/>
              </w:rPr>
            </w:pPr>
            <w:r w:rsidRPr="0056297B">
              <w:rPr>
                <w:rFonts w:ascii="Times New Roman" w:hAnsi="Times New Roman"/>
                <w:sz w:val="20"/>
                <w:szCs w:val="20"/>
              </w:rPr>
              <w:t>0,3</w:t>
            </w:r>
          </w:p>
        </w:tc>
        <w:tc>
          <w:tcPr>
            <w:tcW w:w="709" w:type="dxa"/>
            <w:hideMark/>
          </w:tcPr>
          <w:p w14:paraId="38795FE4" w14:textId="77777777" w:rsidR="00860907" w:rsidRPr="0056297B" w:rsidRDefault="00860907" w:rsidP="0056297B">
            <w:pPr>
              <w:spacing w:after="120" w:line="240" w:lineRule="auto"/>
              <w:rPr>
                <w:rFonts w:ascii="Times New Roman" w:eastAsia="Times New Roman" w:hAnsi="Times New Roman"/>
                <w:sz w:val="20"/>
                <w:szCs w:val="20"/>
                <w:lang w:val="es-CO" w:eastAsia="en-CA"/>
              </w:rPr>
            </w:pPr>
            <w:r w:rsidRPr="0056297B">
              <w:rPr>
                <w:rFonts w:ascii="Times New Roman" w:hAnsi="Times New Roman"/>
                <w:sz w:val="20"/>
                <w:szCs w:val="20"/>
              </w:rPr>
              <w:t>0,06</w:t>
            </w:r>
          </w:p>
        </w:tc>
        <w:tc>
          <w:tcPr>
            <w:tcW w:w="709" w:type="dxa"/>
            <w:hideMark/>
          </w:tcPr>
          <w:p w14:paraId="2360917C" w14:textId="77777777" w:rsidR="00860907" w:rsidRPr="0056297B" w:rsidRDefault="00860907" w:rsidP="0056297B">
            <w:pPr>
              <w:spacing w:after="120" w:line="240" w:lineRule="auto"/>
              <w:rPr>
                <w:rFonts w:ascii="Times New Roman" w:eastAsia="Times New Roman" w:hAnsi="Times New Roman"/>
                <w:sz w:val="20"/>
                <w:szCs w:val="20"/>
                <w:lang w:val="es-CO" w:eastAsia="en-CA"/>
              </w:rPr>
            </w:pPr>
            <w:r w:rsidRPr="0056297B">
              <w:rPr>
                <w:rFonts w:ascii="Times New Roman" w:hAnsi="Times New Roman"/>
                <w:sz w:val="20"/>
                <w:szCs w:val="20"/>
              </w:rPr>
              <w:t>0,11</w:t>
            </w:r>
          </w:p>
        </w:tc>
        <w:tc>
          <w:tcPr>
            <w:tcW w:w="709" w:type="dxa"/>
            <w:hideMark/>
          </w:tcPr>
          <w:p w14:paraId="4ABA0BDA" w14:textId="77777777" w:rsidR="00860907" w:rsidRPr="0056297B" w:rsidRDefault="00860907" w:rsidP="0056297B">
            <w:pPr>
              <w:spacing w:after="120" w:line="240" w:lineRule="auto"/>
              <w:rPr>
                <w:rFonts w:ascii="Times New Roman" w:eastAsia="Times New Roman" w:hAnsi="Times New Roman"/>
                <w:sz w:val="20"/>
                <w:szCs w:val="20"/>
                <w:lang w:val="es-CO" w:eastAsia="en-CA"/>
              </w:rPr>
            </w:pPr>
            <w:r w:rsidRPr="0056297B">
              <w:rPr>
                <w:rFonts w:ascii="Times New Roman" w:hAnsi="Times New Roman"/>
                <w:sz w:val="20"/>
                <w:szCs w:val="20"/>
              </w:rPr>
              <w:t>0,21</w:t>
            </w:r>
          </w:p>
        </w:tc>
        <w:tc>
          <w:tcPr>
            <w:tcW w:w="850" w:type="dxa"/>
            <w:hideMark/>
          </w:tcPr>
          <w:p w14:paraId="5E6580D0" w14:textId="77777777" w:rsidR="00860907" w:rsidRPr="0056297B" w:rsidRDefault="00860907" w:rsidP="0056297B">
            <w:pPr>
              <w:spacing w:after="120" w:line="240" w:lineRule="auto"/>
              <w:rPr>
                <w:rFonts w:ascii="Times New Roman" w:eastAsia="Times New Roman" w:hAnsi="Times New Roman"/>
                <w:sz w:val="20"/>
                <w:szCs w:val="20"/>
                <w:lang w:val="es-CO" w:eastAsia="en-CA"/>
              </w:rPr>
            </w:pPr>
            <w:r w:rsidRPr="0056297B">
              <w:rPr>
                <w:rFonts w:ascii="Times New Roman" w:hAnsi="Times New Roman"/>
                <w:sz w:val="20"/>
                <w:szCs w:val="20"/>
              </w:rPr>
              <w:t>0,04</w:t>
            </w:r>
          </w:p>
        </w:tc>
        <w:tc>
          <w:tcPr>
            <w:tcW w:w="709" w:type="dxa"/>
            <w:hideMark/>
          </w:tcPr>
          <w:p w14:paraId="770B8480" w14:textId="77777777" w:rsidR="00860907" w:rsidRPr="0056297B" w:rsidRDefault="00860907" w:rsidP="0056297B">
            <w:pPr>
              <w:spacing w:after="120" w:line="240" w:lineRule="auto"/>
              <w:rPr>
                <w:rFonts w:ascii="Times New Roman" w:eastAsia="Times New Roman" w:hAnsi="Times New Roman"/>
                <w:sz w:val="20"/>
                <w:szCs w:val="20"/>
                <w:lang w:val="es-CO" w:eastAsia="en-CA"/>
              </w:rPr>
            </w:pPr>
            <w:r w:rsidRPr="0056297B">
              <w:rPr>
                <w:rFonts w:ascii="Times New Roman" w:hAnsi="Times New Roman"/>
                <w:sz w:val="20"/>
                <w:szCs w:val="20"/>
              </w:rPr>
              <w:t>0,92</w:t>
            </w:r>
          </w:p>
        </w:tc>
      </w:tr>
    </w:tbl>
    <w:p w14:paraId="2EE95F35" w14:textId="77777777" w:rsidR="007334CB" w:rsidRPr="0056297B" w:rsidRDefault="00AE7310" w:rsidP="0056297B">
      <w:pPr>
        <w:spacing w:after="120" w:line="240" w:lineRule="auto"/>
        <w:jc w:val="center"/>
        <w:rPr>
          <w:rFonts w:ascii="Times New Roman" w:hAnsi="Times New Roman"/>
          <w:sz w:val="20"/>
          <w:szCs w:val="20"/>
        </w:rPr>
      </w:pPr>
      <w:r w:rsidRPr="0056297B">
        <w:rPr>
          <w:rFonts w:ascii="Times New Roman" w:hAnsi="Times New Roman"/>
          <w:sz w:val="20"/>
          <w:szCs w:val="20"/>
        </w:rPr>
        <w:t>Tabla 10: Comportamiento del área foliar a los 9 DDT.</w:t>
      </w:r>
      <w:r w:rsidR="0056297B" w:rsidRPr="0056297B">
        <w:rPr>
          <w:rFonts w:ascii="Times New Roman" w:hAnsi="Times New Roman"/>
          <w:sz w:val="20"/>
          <w:szCs w:val="20"/>
        </w:rPr>
        <w:t xml:space="preserve"> </w:t>
      </w:r>
      <w:r w:rsidR="007334CB" w:rsidRPr="0056297B">
        <w:rPr>
          <w:rFonts w:ascii="Times New Roman" w:hAnsi="Times New Roman"/>
          <w:sz w:val="20"/>
          <w:szCs w:val="20"/>
        </w:rPr>
        <w:t>Letras iguales en la misma columna significa</w:t>
      </w:r>
      <w:r w:rsidR="0056297B" w:rsidRPr="0056297B">
        <w:rPr>
          <w:rFonts w:ascii="Times New Roman" w:hAnsi="Times New Roman"/>
          <w:sz w:val="20"/>
          <w:szCs w:val="20"/>
        </w:rPr>
        <w:t>n</w:t>
      </w:r>
      <w:r w:rsidR="007334CB" w:rsidRPr="0056297B">
        <w:rPr>
          <w:rFonts w:ascii="Times New Roman" w:hAnsi="Times New Roman"/>
          <w:sz w:val="20"/>
          <w:szCs w:val="20"/>
        </w:rPr>
        <w:t xml:space="preserve"> que existe diferencia significativa entre los tratamientos para p ≤ 5 %.</w:t>
      </w:r>
    </w:p>
    <w:p w14:paraId="49F64BEB" w14:textId="77777777" w:rsidR="00860907" w:rsidRPr="002C6E68" w:rsidRDefault="00860907" w:rsidP="002C6E68">
      <w:pPr>
        <w:spacing w:after="120" w:line="360" w:lineRule="auto"/>
        <w:jc w:val="both"/>
        <w:rPr>
          <w:rFonts w:ascii="Times New Roman" w:eastAsia="Times New Roman" w:hAnsi="Times New Roman"/>
          <w:sz w:val="24"/>
          <w:szCs w:val="24"/>
          <w:lang w:val="es-CO" w:eastAsia="en-CA"/>
        </w:rPr>
      </w:pPr>
      <w:r w:rsidRPr="002C6E68">
        <w:rPr>
          <w:rFonts w:ascii="Times New Roman" w:hAnsi="Times New Roman"/>
          <w:sz w:val="24"/>
          <w:szCs w:val="24"/>
        </w:rPr>
        <w:t>Evaluación del rendimiento en ambos experimentos.</w:t>
      </w:r>
    </w:p>
    <w:p w14:paraId="08CB6425" w14:textId="77777777" w:rsidR="00860907" w:rsidRPr="002C6E68" w:rsidRDefault="00B9794A" w:rsidP="002C6E68">
      <w:pPr>
        <w:spacing w:after="120" w:line="360" w:lineRule="auto"/>
        <w:jc w:val="both"/>
        <w:rPr>
          <w:rFonts w:ascii="Times New Roman" w:hAnsi="Times New Roman"/>
          <w:sz w:val="24"/>
          <w:szCs w:val="24"/>
        </w:rPr>
      </w:pPr>
      <w:r>
        <w:rPr>
          <w:rFonts w:ascii="Times New Roman" w:hAnsi="Times New Roman"/>
          <w:sz w:val="24"/>
          <w:szCs w:val="24"/>
        </w:rPr>
        <w:t>Tal como lo evidencia la figura 1, e</w:t>
      </w:r>
      <w:r w:rsidR="00860907" w:rsidRPr="002C6E68">
        <w:rPr>
          <w:rFonts w:ascii="Times New Roman" w:hAnsi="Times New Roman"/>
          <w:sz w:val="24"/>
          <w:szCs w:val="24"/>
        </w:rPr>
        <w:t xml:space="preserve">n los dos experimentos existió la tendencia a que el tratamiento donde se aplicó </w:t>
      </w:r>
      <w:r w:rsidR="00D0190A" w:rsidRPr="002C6E68">
        <w:rPr>
          <w:rFonts w:ascii="Times New Roman" w:hAnsi="Times New Roman"/>
          <w:sz w:val="24"/>
          <w:szCs w:val="24"/>
        </w:rPr>
        <w:t xml:space="preserve">Quitomax® </w:t>
      </w:r>
      <w:r w:rsidR="00860907" w:rsidRPr="002C6E68">
        <w:rPr>
          <w:rFonts w:ascii="Times New Roman" w:hAnsi="Times New Roman"/>
          <w:sz w:val="24"/>
          <w:szCs w:val="24"/>
        </w:rPr>
        <w:t xml:space="preserve"> supera al resto de los tratamientos, excepto en el primero que no tiene diferencias significativas con el tratamiento donde se evaluó </w:t>
      </w:r>
      <w:r w:rsidR="00D0190A" w:rsidRPr="002C6E68">
        <w:rPr>
          <w:rFonts w:ascii="Times New Roman" w:hAnsi="Times New Roman"/>
          <w:sz w:val="24"/>
          <w:szCs w:val="24"/>
        </w:rPr>
        <w:t xml:space="preserve">Quitomax® </w:t>
      </w:r>
      <w:r w:rsidR="00860907" w:rsidRPr="002C6E68">
        <w:rPr>
          <w:rFonts w:ascii="Times New Roman" w:hAnsi="Times New Roman"/>
          <w:sz w:val="24"/>
          <w:szCs w:val="24"/>
        </w:rPr>
        <w:t xml:space="preserve"> y se destaca que donde se aplicaron los bioproductos superaron al tratamiento control significativamente. Se convierten estos resultados en una alternativa viable económicamente para este cultivo ya que ambos bioproductos son de procedencia nacional.</w:t>
      </w:r>
    </w:p>
    <w:p w14:paraId="7DCD96E3" w14:textId="77777777" w:rsidR="00B80E62" w:rsidRPr="002C6E68" w:rsidRDefault="00085ACE"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 xml:space="preserve">Jiménez </w:t>
      </w:r>
      <w:r w:rsidRPr="002C6E68">
        <w:rPr>
          <w:rFonts w:ascii="Times New Roman" w:hAnsi="Times New Roman"/>
          <w:i/>
          <w:color w:val="000000"/>
          <w:sz w:val="24"/>
          <w:szCs w:val="24"/>
        </w:rPr>
        <w:t>et al.,</w:t>
      </w:r>
      <w:r w:rsidRPr="002C6E68">
        <w:rPr>
          <w:rFonts w:ascii="Times New Roman" w:hAnsi="Times New Roman"/>
          <w:color w:val="000000"/>
          <w:sz w:val="24"/>
          <w:szCs w:val="24"/>
        </w:rPr>
        <w:t xml:space="preserve"> </w:t>
      </w:r>
      <w:r w:rsidR="00860907" w:rsidRPr="002C6E68">
        <w:rPr>
          <w:rFonts w:ascii="Times New Roman" w:hAnsi="Times New Roman"/>
          <w:color w:val="000000"/>
          <w:sz w:val="24"/>
          <w:szCs w:val="24"/>
        </w:rPr>
        <w:t>(20</w:t>
      </w:r>
      <w:r w:rsidRPr="002C6E68">
        <w:rPr>
          <w:rFonts w:ascii="Times New Roman" w:hAnsi="Times New Roman"/>
          <w:color w:val="000000"/>
          <w:sz w:val="24"/>
          <w:szCs w:val="24"/>
        </w:rPr>
        <w:t>13</w:t>
      </w:r>
      <w:r w:rsidR="00B80E62" w:rsidRPr="002C6E68">
        <w:rPr>
          <w:rFonts w:ascii="Times New Roman" w:hAnsi="Times New Roman"/>
          <w:color w:val="000000"/>
          <w:sz w:val="24"/>
          <w:szCs w:val="24"/>
        </w:rPr>
        <w:t xml:space="preserve">) </w:t>
      </w:r>
      <w:r w:rsidR="00860907" w:rsidRPr="002C6E68">
        <w:rPr>
          <w:rFonts w:ascii="Times New Roman" w:hAnsi="Times New Roman"/>
          <w:color w:val="000000"/>
          <w:sz w:val="24"/>
          <w:szCs w:val="24"/>
        </w:rPr>
        <w:t xml:space="preserve">estima un rendimiento promedio de 4,3 kilogramos por metros cuadrado, </w:t>
      </w:r>
      <w:r w:rsidR="00B80E62" w:rsidRPr="002C6E68">
        <w:rPr>
          <w:rFonts w:ascii="Times New Roman" w:hAnsi="Times New Roman"/>
          <w:color w:val="000000"/>
          <w:sz w:val="24"/>
          <w:szCs w:val="24"/>
        </w:rPr>
        <w:t xml:space="preserve">el </w:t>
      </w:r>
      <w:r w:rsidR="00860907" w:rsidRPr="002C6E68">
        <w:rPr>
          <w:rFonts w:ascii="Times New Roman" w:hAnsi="Times New Roman"/>
          <w:color w:val="000000"/>
          <w:sz w:val="24"/>
          <w:szCs w:val="24"/>
        </w:rPr>
        <w:t xml:space="preserve">cual </w:t>
      </w:r>
      <w:r w:rsidR="00807D8D" w:rsidRPr="002C6E68">
        <w:rPr>
          <w:rFonts w:ascii="Times New Roman" w:hAnsi="Times New Roman"/>
          <w:color w:val="000000"/>
          <w:sz w:val="24"/>
          <w:szCs w:val="24"/>
        </w:rPr>
        <w:t>es superior</w:t>
      </w:r>
      <w:r w:rsidR="00860907" w:rsidRPr="002C6E68">
        <w:rPr>
          <w:rFonts w:ascii="Times New Roman" w:hAnsi="Times New Roman"/>
          <w:color w:val="000000"/>
          <w:sz w:val="24"/>
          <w:szCs w:val="24"/>
        </w:rPr>
        <w:t xml:space="preserve"> a los obtenidos en este trabajo. </w:t>
      </w:r>
    </w:p>
    <w:p w14:paraId="53226C30" w14:textId="77777777" w:rsidR="00860907" w:rsidRPr="002C6E68" w:rsidRDefault="00860907"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 xml:space="preserve">Los resultados obtenidos de Quispe </w:t>
      </w:r>
      <w:r w:rsidRPr="002C6E68">
        <w:rPr>
          <w:rFonts w:ascii="Times New Roman" w:hAnsi="Times New Roman"/>
          <w:i/>
          <w:iCs/>
          <w:color w:val="000000"/>
          <w:sz w:val="24"/>
          <w:szCs w:val="24"/>
        </w:rPr>
        <w:t>et al</w:t>
      </w:r>
      <w:r w:rsidRPr="002C6E68">
        <w:rPr>
          <w:rFonts w:ascii="Times New Roman" w:hAnsi="Times New Roman"/>
          <w:color w:val="000000"/>
          <w:sz w:val="24"/>
          <w:szCs w:val="24"/>
        </w:rPr>
        <w:t>., (2018) son menores, cosechó a los 21 días después del trasplante y obtuvo un rendimiento de 2,575 kg m</w:t>
      </w:r>
      <w:r w:rsidRPr="002C6E68">
        <w:rPr>
          <w:rFonts w:ascii="Times New Roman" w:hAnsi="Times New Roman"/>
          <w:color w:val="000000"/>
          <w:sz w:val="24"/>
          <w:szCs w:val="24"/>
          <w:vertAlign w:val="superscript"/>
        </w:rPr>
        <w:t xml:space="preserve">2 </w:t>
      </w:r>
      <w:r w:rsidRPr="002C6E68">
        <w:rPr>
          <w:rFonts w:ascii="Times New Roman" w:hAnsi="Times New Roman"/>
          <w:color w:val="000000"/>
          <w:sz w:val="24"/>
          <w:szCs w:val="24"/>
        </w:rPr>
        <w:t>en sistema de raíz flotante. E</w:t>
      </w:r>
      <w:r w:rsidR="00B80E62" w:rsidRPr="002C6E68">
        <w:rPr>
          <w:rFonts w:ascii="Times New Roman" w:hAnsi="Times New Roman"/>
          <w:color w:val="000000"/>
          <w:sz w:val="24"/>
          <w:szCs w:val="24"/>
        </w:rPr>
        <w:t>ste</w:t>
      </w:r>
      <w:r w:rsidRPr="002C6E68">
        <w:rPr>
          <w:rFonts w:ascii="Times New Roman" w:hAnsi="Times New Roman"/>
          <w:color w:val="000000"/>
          <w:sz w:val="24"/>
          <w:szCs w:val="24"/>
        </w:rPr>
        <w:t xml:space="preserve"> se parece a los resultados de Villafuerte (2020) que, alcanzó un rendimiento de 2,9 kg m</w:t>
      </w:r>
      <w:r w:rsidRPr="002C6E68">
        <w:rPr>
          <w:rFonts w:ascii="Times New Roman" w:hAnsi="Times New Roman"/>
          <w:color w:val="000000"/>
          <w:sz w:val="24"/>
          <w:szCs w:val="24"/>
          <w:vertAlign w:val="superscript"/>
        </w:rPr>
        <w:t>2</w:t>
      </w:r>
      <w:r w:rsidRPr="002C6E68">
        <w:rPr>
          <w:rFonts w:ascii="Times New Roman" w:hAnsi="Times New Roman"/>
          <w:color w:val="000000"/>
          <w:sz w:val="24"/>
          <w:szCs w:val="24"/>
        </w:rPr>
        <w:t xml:space="preserve"> los 30 DDT con la variedad </w:t>
      </w:r>
      <w:r w:rsidRPr="002C6E68">
        <w:rPr>
          <w:rFonts w:ascii="Times New Roman" w:hAnsi="Times New Roman"/>
          <w:i/>
          <w:iCs/>
          <w:color w:val="000000"/>
          <w:sz w:val="24"/>
          <w:szCs w:val="24"/>
        </w:rPr>
        <w:t>Romana Parris Island</w:t>
      </w:r>
      <w:r w:rsidRPr="002C6E68">
        <w:rPr>
          <w:rFonts w:ascii="Times New Roman" w:hAnsi="Times New Roman"/>
          <w:color w:val="000000"/>
          <w:sz w:val="24"/>
          <w:szCs w:val="24"/>
        </w:rPr>
        <w:t>.</w:t>
      </w:r>
    </w:p>
    <w:p w14:paraId="6A9D52AA" w14:textId="77777777" w:rsidR="00860907" w:rsidRPr="002C6E68" w:rsidRDefault="00860907" w:rsidP="002C6E68">
      <w:pPr>
        <w:spacing w:after="120" w:line="360" w:lineRule="auto"/>
        <w:jc w:val="both"/>
        <w:rPr>
          <w:rFonts w:ascii="Times New Roman" w:hAnsi="Times New Roman"/>
          <w:color w:val="000000"/>
          <w:sz w:val="24"/>
          <w:szCs w:val="24"/>
        </w:rPr>
      </w:pPr>
      <w:r w:rsidRPr="002C6E68">
        <w:rPr>
          <w:rFonts w:ascii="Times New Roman" w:hAnsi="Times New Roman"/>
          <w:color w:val="000000"/>
          <w:sz w:val="24"/>
          <w:szCs w:val="24"/>
        </w:rPr>
        <w:t>Estudios realizados por</w:t>
      </w:r>
      <w:r w:rsidR="005D2CA9" w:rsidRPr="002C6E68">
        <w:rPr>
          <w:rFonts w:ascii="Times New Roman" w:hAnsi="Times New Roman"/>
          <w:color w:val="000000"/>
          <w:sz w:val="24"/>
          <w:szCs w:val="24"/>
        </w:rPr>
        <w:t xml:space="preserve"> Ardisana</w:t>
      </w:r>
      <w:r w:rsidRPr="002C6E68">
        <w:rPr>
          <w:rFonts w:ascii="Times New Roman" w:hAnsi="Times New Roman"/>
          <w:color w:val="000000"/>
          <w:sz w:val="24"/>
          <w:szCs w:val="24"/>
        </w:rPr>
        <w:t xml:space="preserve"> </w:t>
      </w:r>
      <w:r w:rsidRPr="002C6E68">
        <w:rPr>
          <w:rFonts w:ascii="Times New Roman" w:hAnsi="Times New Roman"/>
          <w:i/>
          <w:iCs/>
          <w:color w:val="000000"/>
          <w:sz w:val="24"/>
          <w:szCs w:val="24"/>
        </w:rPr>
        <w:t>et al</w:t>
      </w:r>
      <w:r w:rsidRPr="002C6E68">
        <w:rPr>
          <w:rFonts w:ascii="Times New Roman" w:hAnsi="Times New Roman"/>
          <w:color w:val="000000"/>
          <w:sz w:val="24"/>
          <w:szCs w:val="24"/>
        </w:rPr>
        <w:t>., (20</w:t>
      </w:r>
      <w:r w:rsidR="005D2CA9" w:rsidRPr="002C6E68">
        <w:rPr>
          <w:rFonts w:ascii="Times New Roman" w:hAnsi="Times New Roman"/>
          <w:color w:val="000000"/>
          <w:sz w:val="24"/>
          <w:szCs w:val="24"/>
        </w:rPr>
        <w:t>20</w:t>
      </w:r>
      <w:r w:rsidRPr="002C6E68">
        <w:rPr>
          <w:rFonts w:ascii="Times New Roman" w:hAnsi="Times New Roman"/>
          <w:color w:val="000000"/>
          <w:sz w:val="24"/>
          <w:szCs w:val="24"/>
        </w:rPr>
        <w:t>) con bioestimulantes y fertilizantes afectó significativamente el rendimiento total, así como el rendimiento comercial y la participación (%) de hojas de lechuga no comercializables, en comparación con la variante de control. De la misma manera, la respuesta positiva observada en el rendimiento de la lechuga podría estar relacionada con el incremento de la diversidad de microbiota en el sustrato después de la aplicación de microorganismos beneficiosos, lo que a su vez podría mejorar varios procesos fisiológicos como la actividad fotosintética, el crecimiento y la productividad de los cultivos (</w:t>
      </w:r>
      <w:r w:rsidR="00D706A4" w:rsidRPr="002C6E68">
        <w:rPr>
          <w:rFonts w:ascii="Times New Roman" w:hAnsi="Times New Roman"/>
          <w:color w:val="000000"/>
          <w:sz w:val="24"/>
          <w:szCs w:val="24"/>
        </w:rPr>
        <w:t>Morocho y Leyva, 2019</w:t>
      </w:r>
      <w:r w:rsidRPr="002C6E68">
        <w:rPr>
          <w:rFonts w:ascii="Times New Roman" w:hAnsi="Times New Roman"/>
          <w:color w:val="000000"/>
          <w:sz w:val="24"/>
          <w:szCs w:val="24"/>
        </w:rPr>
        <w:t>).</w:t>
      </w:r>
    </w:p>
    <w:p w14:paraId="30792CCF" w14:textId="77777777" w:rsidR="00860907" w:rsidRPr="002C6E68" w:rsidRDefault="00860907" w:rsidP="002C6E68">
      <w:pPr>
        <w:spacing w:after="120" w:line="360" w:lineRule="auto"/>
        <w:jc w:val="both"/>
        <w:rPr>
          <w:rFonts w:ascii="Times New Roman" w:hAnsi="Times New Roman"/>
          <w:sz w:val="24"/>
          <w:szCs w:val="24"/>
        </w:rPr>
      </w:pPr>
      <w:r w:rsidRPr="002C6E68">
        <w:rPr>
          <w:rFonts w:ascii="Times New Roman" w:hAnsi="Times New Roman"/>
          <w:sz w:val="24"/>
          <w:szCs w:val="24"/>
        </w:rPr>
        <w:t xml:space="preserve">Mientras que Núñez </w:t>
      </w:r>
      <w:r w:rsidRPr="002C6E68">
        <w:rPr>
          <w:rFonts w:ascii="Times New Roman" w:hAnsi="Times New Roman"/>
          <w:i/>
          <w:sz w:val="24"/>
          <w:szCs w:val="24"/>
        </w:rPr>
        <w:t>et al.,</w:t>
      </w:r>
      <w:r w:rsidRPr="002C6E68">
        <w:rPr>
          <w:rFonts w:ascii="Times New Roman" w:hAnsi="Times New Roman"/>
          <w:sz w:val="24"/>
          <w:szCs w:val="24"/>
        </w:rPr>
        <w:t xml:space="preserve"> (2015) reportan valores de 2.2 kg m</w:t>
      </w:r>
      <w:r w:rsidRPr="002C6E68">
        <w:rPr>
          <w:rFonts w:ascii="Times New Roman" w:hAnsi="Times New Roman"/>
          <w:sz w:val="24"/>
          <w:szCs w:val="24"/>
          <w:vertAlign w:val="superscript"/>
        </w:rPr>
        <w:t>2</w:t>
      </w:r>
      <w:r w:rsidRPr="002C6E68">
        <w:rPr>
          <w:rFonts w:ascii="Times New Roman" w:hAnsi="Times New Roman"/>
          <w:sz w:val="24"/>
          <w:szCs w:val="24"/>
        </w:rPr>
        <w:t xml:space="preserve"> para la variedad Fomento</w:t>
      </w:r>
      <w:r w:rsidR="003B0BD3" w:rsidRPr="002C6E68">
        <w:rPr>
          <w:rFonts w:ascii="Times New Roman" w:hAnsi="Times New Roman"/>
          <w:sz w:val="24"/>
          <w:szCs w:val="24"/>
        </w:rPr>
        <w:t xml:space="preserve"> 95</w:t>
      </w:r>
      <w:r w:rsidRPr="002C6E68">
        <w:rPr>
          <w:rFonts w:ascii="Times New Roman" w:hAnsi="Times New Roman"/>
          <w:sz w:val="24"/>
          <w:szCs w:val="24"/>
        </w:rPr>
        <w:t xml:space="preserve"> tanto en condiciones de organopónico como de cultivo semiprotegido.</w:t>
      </w:r>
    </w:p>
    <w:tbl>
      <w:tblPr>
        <w:tblW w:w="0" w:type="auto"/>
        <w:tblLook w:val="04A0" w:firstRow="1" w:lastRow="0" w:firstColumn="1" w:lastColumn="0" w:noHBand="0" w:noVBand="1"/>
      </w:tblPr>
      <w:tblGrid>
        <w:gridCol w:w="4416"/>
        <w:gridCol w:w="4761"/>
      </w:tblGrid>
      <w:tr w:rsidR="00860907" w:rsidRPr="002C6E68" w14:paraId="1648F0C1" w14:textId="77777777" w:rsidTr="002A0767">
        <w:tc>
          <w:tcPr>
            <w:tcW w:w="4197" w:type="dxa"/>
            <w:hideMark/>
          </w:tcPr>
          <w:p w14:paraId="33B8CE00" w14:textId="7C08B4E3" w:rsidR="00860907" w:rsidRPr="002C6E68" w:rsidRDefault="00A740FD" w:rsidP="002C6E68">
            <w:pPr>
              <w:spacing w:after="120" w:line="360" w:lineRule="auto"/>
              <w:jc w:val="both"/>
              <w:rPr>
                <w:rFonts w:ascii="Times New Roman" w:eastAsia="Times New Roman" w:hAnsi="Times New Roman"/>
                <w:sz w:val="24"/>
                <w:szCs w:val="24"/>
                <w:highlight w:val="yellow"/>
                <w:lang w:val="es-CO" w:eastAsia="en-CA"/>
              </w:rPr>
            </w:pPr>
            <w:r w:rsidRPr="002C6E68">
              <w:rPr>
                <w:rFonts w:ascii="Times New Roman" w:hAnsi="Times New Roman"/>
                <w:noProof/>
                <w:sz w:val="24"/>
                <w:szCs w:val="24"/>
                <w:highlight w:val="yellow"/>
                <w:lang w:eastAsia="es-ES"/>
              </w:rPr>
              <w:lastRenderedPageBreak/>
              <w:drawing>
                <wp:inline distT="0" distB="0" distL="0" distR="0" wp14:anchorId="314445A5" wp14:editId="36DA9EBE">
                  <wp:extent cx="2667000" cy="2047875"/>
                  <wp:effectExtent l="0" t="0" r="0" b="0"/>
                  <wp:docPr id="1"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2047875"/>
                          </a:xfrm>
                          <a:prstGeom prst="rect">
                            <a:avLst/>
                          </a:prstGeom>
                          <a:noFill/>
                          <a:ln>
                            <a:noFill/>
                          </a:ln>
                        </pic:spPr>
                      </pic:pic>
                    </a:graphicData>
                  </a:graphic>
                </wp:inline>
              </w:drawing>
            </w:r>
          </w:p>
        </w:tc>
        <w:tc>
          <w:tcPr>
            <w:tcW w:w="4523" w:type="dxa"/>
            <w:hideMark/>
          </w:tcPr>
          <w:p w14:paraId="53C3B6CE" w14:textId="6FC67A2C" w:rsidR="00860907" w:rsidRPr="002C6E68" w:rsidRDefault="00A740FD" w:rsidP="002C6E68">
            <w:pPr>
              <w:spacing w:after="120" w:line="360" w:lineRule="auto"/>
              <w:jc w:val="both"/>
              <w:rPr>
                <w:rFonts w:ascii="Times New Roman" w:eastAsia="Times New Roman" w:hAnsi="Times New Roman"/>
                <w:sz w:val="24"/>
                <w:szCs w:val="24"/>
                <w:lang w:val="es-CO" w:eastAsia="en-CA"/>
              </w:rPr>
            </w:pPr>
            <w:r w:rsidRPr="002C6E68">
              <w:rPr>
                <w:rFonts w:ascii="Times New Roman" w:hAnsi="Times New Roman"/>
                <w:noProof/>
                <w:sz w:val="24"/>
                <w:szCs w:val="24"/>
                <w:highlight w:val="yellow"/>
                <w:lang w:eastAsia="es-ES"/>
              </w:rPr>
              <w:drawing>
                <wp:inline distT="0" distB="0" distL="0" distR="0" wp14:anchorId="2330A1EF" wp14:editId="56FE2B0D">
                  <wp:extent cx="2886075" cy="200977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2009775"/>
                          </a:xfrm>
                          <a:prstGeom prst="rect">
                            <a:avLst/>
                          </a:prstGeom>
                          <a:noFill/>
                          <a:ln>
                            <a:noFill/>
                          </a:ln>
                        </pic:spPr>
                      </pic:pic>
                    </a:graphicData>
                  </a:graphic>
                </wp:inline>
              </w:drawing>
            </w:r>
          </w:p>
        </w:tc>
      </w:tr>
    </w:tbl>
    <w:p w14:paraId="0748CF85" w14:textId="77777777" w:rsidR="00860907" w:rsidRPr="00F16C62" w:rsidRDefault="00860907" w:rsidP="00F16C62">
      <w:pPr>
        <w:spacing w:after="120" w:line="360" w:lineRule="auto"/>
        <w:jc w:val="center"/>
        <w:rPr>
          <w:rFonts w:ascii="Times New Roman" w:hAnsi="Times New Roman"/>
          <w:sz w:val="20"/>
          <w:szCs w:val="20"/>
        </w:rPr>
      </w:pPr>
      <w:r w:rsidRPr="00F16C62">
        <w:rPr>
          <w:rFonts w:ascii="Times New Roman" w:hAnsi="Times New Roman"/>
          <w:sz w:val="20"/>
          <w:szCs w:val="20"/>
        </w:rPr>
        <w:t xml:space="preserve">Figura </w:t>
      </w:r>
      <w:r w:rsidR="002A0767" w:rsidRPr="00F16C62">
        <w:rPr>
          <w:rFonts w:ascii="Times New Roman" w:hAnsi="Times New Roman"/>
          <w:sz w:val="20"/>
          <w:szCs w:val="20"/>
        </w:rPr>
        <w:t>1</w:t>
      </w:r>
      <w:r w:rsidRPr="00F16C62">
        <w:rPr>
          <w:rFonts w:ascii="Times New Roman" w:hAnsi="Times New Roman"/>
          <w:sz w:val="20"/>
          <w:szCs w:val="20"/>
        </w:rPr>
        <w:t>: Rendimiento obtenido por tratamientos a los 7 y 9 DDT (kg m</w:t>
      </w:r>
      <w:r w:rsidRPr="00F16C62">
        <w:rPr>
          <w:rFonts w:ascii="Times New Roman" w:hAnsi="Times New Roman"/>
          <w:sz w:val="20"/>
          <w:szCs w:val="20"/>
          <w:vertAlign w:val="superscript"/>
        </w:rPr>
        <w:t>2</w:t>
      </w:r>
      <w:r w:rsidRPr="00F16C62">
        <w:rPr>
          <w:rFonts w:ascii="Times New Roman" w:hAnsi="Times New Roman"/>
          <w:sz w:val="20"/>
          <w:szCs w:val="20"/>
        </w:rPr>
        <w:t>).</w:t>
      </w:r>
    </w:p>
    <w:p w14:paraId="0F4DC5A9" w14:textId="77777777" w:rsidR="002A0767" w:rsidRPr="002C6E68" w:rsidRDefault="002A0767" w:rsidP="002C6E68">
      <w:pPr>
        <w:spacing w:after="120" w:line="360" w:lineRule="auto"/>
        <w:jc w:val="both"/>
        <w:rPr>
          <w:rFonts w:ascii="Times New Roman" w:hAnsi="Times New Roman"/>
          <w:b/>
          <w:sz w:val="24"/>
          <w:szCs w:val="24"/>
        </w:rPr>
      </w:pPr>
      <w:r w:rsidRPr="002C6E68">
        <w:rPr>
          <w:rFonts w:ascii="Times New Roman" w:hAnsi="Times New Roman"/>
          <w:b/>
          <w:sz w:val="24"/>
          <w:szCs w:val="24"/>
        </w:rPr>
        <w:t>Conclusiones</w:t>
      </w:r>
    </w:p>
    <w:p w14:paraId="35A49B8B" w14:textId="77777777" w:rsidR="002A0767" w:rsidRPr="002C6E68" w:rsidRDefault="002A0767" w:rsidP="00F16C62">
      <w:pPr>
        <w:numPr>
          <w:ilvl w:val="0"/>
          <w:numId w:val="7"/>
        </w:numPr>
        <w:spacing w:after="120" w:line="360" w:lineRule="auto"/>
        <w:ind w:left="284" w:hanging="284"/>
        <w:jc w:val="both"/>
        <w:rPr>
          <w:rFonts w:ascii="Times New Roman" w:hAnsi="Times New Roman"/>
          <w:color w:val="000000"/>
          <w:sz w:val="24"/>
          <w:szCs w:val="24"/>
        </w:rPr>
      </w:pPr>
      <w:r w:rsidRPr="002C6E68">
        <w:rPr>
          <w:rFonts w:ascii="Times New Roman" w:hAnsi="Times New Roman"/>
          <w:color w:val="000000"/>
          <w:sz w:val="24"/>
          <w:szCs w:val="24"/>
        </w:rPr>
        <w:t xml:space="preserve">Al aplicar Ácido Piroleñoso y </w:t>
      </w:r>
      <w:r w:rsidR="00D0190A" w:rsidRPr="002C6E68">
        <w:rPr>
          <w:rFonts w:ascii="Times New Roman" w:hAnsi="Times New Roman"/>
          <w:color w:val="000000"/>
          <w:sz w:val="24"/>
          <w:szCs w:val="24"/>
        </w:rPr>
        <w:t xml:space="preserve">Quitomax® </w:t>
      </w:r>
      <w:r w:rsidRPr="002C6E68">
        <w:rPr>
          <w:rFonts w:ascii="Times New Roman" w:hAnsi="Times New Roman"/>
          <w:color w:val="000000"/>
          <w:sz w:val="24"/>
          <w:szCs w:val="24"/>
        </w:rPr>
        <w:t xml:space="preserve"> sobre el cultivo de la lechuga variedad Fomento 95 y evaluar algunas variables fisiológicas</w:t>
      </w:r>
      <w:r w:rsidR="0053735D" w:rsidRPr="002C6E68">
        <w:rPr>
          <w:rFonts w:ascii="Times New Roman" w:hAnsi="Times New Roman"/>
          <w:color w:val="000000"/>
          <w:sz w:val="24"/>
          <w:szCs w:val="24"/>
        </w:rPr>
        <w:t xml:space="preserve">, </w:t>
      </w:r>
      <w:r w:rsidRPr="002C6E68">
        <w:rPr>
          <w:rFonts w:ascii="Times New Roman" w:hAnsi="Times New Roman"/>
          <w:color w:val="000000"/>
          <w:sz w:val="24"/>
          <w:szCs w:val="24"/>
        </w:rPr>
        <w:t xml:space="preserve">la tendencia </w:t>
      </w:r>
      <w:r w:rsidR="0053735D" w:rsidRPr="002C6E68">
        <w:rPr>
          <w:rFonts w:ascii="Times New Roman" w:hAnsi="Times New Roman"/>
          <w:color w:val="000000"/>
          <w:sz w:val="24"/>
          <w:szCs w:val="24"/>
        </w:rPr>
        <w:t xml:space="preserve">fue </w:t>
      </w:r>
      <w:r w:rsidRPr="002C6E68">
        <w:rPr>
          <w:rFonts w:ascii="Times New Roman" w:hAnsi="Times New Roman"/>
          <w:color w:val="000000"/>
          <w:sz w:val="24"/>
          <w:szCs w:val="24"/>
        </w:rPr>
        <w:t>de no existir diferencias significativas entre los tratamientos aplicados, poniendo de manifiesto el buen estado nutricional del cultivo y su adaptabilidad a las condiciones climáticas y edáfic</w:t>
      </w:r>
      <w:r w:rsidR="00204E3C" w:rsidRPr="002C6E68">
        <w:rPr>
          <w:rFonts w:ascii="Times New Roman" w:hAnsi="Times New Roman"/>
          <w:color w:val="000000"/>
          <w:sz w:val="24"/>
          <w:szCs w:val="24"/>
        </w:rPr>
        <w:t>as durante los dos experimentos.</w:t>
      </w:r>
    </w:p>
    <w:p w14:paraId="06EFF15A" w14:textId="77777777" w:rsidR="002A0767" w:rsidRPr="002C6E68" w:rsidRDefault="0057708E" w:rsidP="00F16C62">
      <w:pPr>
        <w:numPr>
          <w:ilvl w:val="0"/>
          <w:numId w:val="7"/>
        </w:numPr>
        <w:spacing w:after="120" w:line="360" w:lineRule="auto"/>
        <w:ind w:left="284" w:hanging="284"/>
        <w:jc w:val="both"/>
        <w:rPr>
          <w:rFonts w:ascii="Times New Roman" w:hAnsi="Times New Roman"/>
          <w:color w:val="000000"/>
          <w:sz w:val="24"/>
          <w:szCs w:val="24"/>
        </w:rPr>
      </w:pPr>
      <w:r w:rsidRPr="002C6E68">
        <w:rPr>
          <w:rFonts w:ascii="Times New Roman" w:hAnsi="Times New Roman"/>
          <w:color w:val="000000"/>
          <w:sz w:val="24"/>
          <w:szCs w:val="24"/>
        </w:rPr>
        <w:t>E</w:t>
      </w:r>
      <w:r w:rsidR="002A0767" w:rsidRPr="002C6E68">
        <w:rPr>
          <w:rFonts w:ascii="Times New Roman" w:hAnsi="Times New Roman"/>
          <w:color w:val="000000"/>
          <w:sz w:val="24"/>
          <w:szCs w:val="24"/>
        </w:rPr>
        <w:t xml:space="preserve">l rendimiento de lechuga variedad Fomento 95 </w:t>
      </w:r>
      <w:r w:rsidRPr="002C6E68">
        <w:rPr>
          <w:rFonts w:ascii="Times New Roman" w:hAnsi="Times New Roman"/>
          <w:color w:val="000000"/>
          <w:sz w:val="24"/>
          <w:szCs w:val="24"/>
        </w:rPr>
        <w:t>al alicar</w:t>
      </w:r>
      <w:r w:rsidR="002A0767" w:rsidRPr="002C6E68">
        <w:rPr>
          <w:rFonts w:ascii="Times New Roman" w:hAnsi="Times New Roman"/>
          <w:color w:val="000000"/>
          <w:sz w:val="24"/>
          <w:szCs w:val="24"/>
        </w:rPr>
        <w:t xml:space="preserve"> dos bioproductos en condiciones de Organoponía se puso de manifiesto el resultado positivo de estos al obtener valores de 3,35 y 2,73 kg m</w:t>
      </w:r>
      <w:r w:rsidR="002A0767" w:rsidRPr="002C6E68">
        <w:rPr>
          <w:rFonts w:ascii="Times New Roman" w:hAnsi="Times New Roman"/>
          <w:color w:val="000000"/>
          <w:sz w:val="24"/>
          <w:szCs w:val="24"/>
          <w:vertAlign w:val="superscript"/>
        </w:rPr>
        <w:t xml:space="preserve">2 </w:t>
      </w:r>
      <w:r w:rsidR="002A0767" w:rsidRPr="002C6E68">
        <w:rPr>
          <w:rFonts w:ascii="Times New Roman" w:hAnsi="Times New Roman"/>
          <w:color w:val="000000"/>
          <w:sz w:val="24"/>
          <w:szCs w:val="24"/>
        </w:rPr>
        <w:t xml:space="preserve">al aplicar </w:t>
      </w:r>
      <w:r w:rsidR="00D0190A" w:rsidRPr="002C6E68">
        <w:rPr>
          <w:rFonts w:ascii="Times New Roman" w:hAnsi="Times New Roman"/>
          <w:color w:val="000000"/>
          <w:sz w:val="24"/>
          <w:szCs w:val="24"/>
        </w:rPr>
        <w:t xml:space="preserve">Quitomax® </w:t>
      </w:r>
      <w:r w:rsidR="002A0767" w:rsidRPr="002C6E68">
        <w:rPr>
          <w:rFonts w:ascii="Times New Roman" w:hAnsi="Times New Roman"/>
          <w:color w:val="000000"/>
          <w:sz w:val="24"/>
          <w:szCs w:val="24"/>
        </w:rPr>
        <w:t xml:space="preserve"> y de 2,95 y 2,66 kg m</w:t>
      </w:r>
      <w:r w:rsidR="002A0767" w:rsidRPr="002C6E68">
        <w:rPr>
          <w:rFonts w:ascii="Times New Roman" w:hAnsi="Times New Roman"/>
          <w:color w:val="000000"/>
          <w:sz w:val="24"/>
          <w:szCs w:val="24"/>
          <w:vertAlign w:val="superscript"/>
        </w:rPr>
        <w:t>2</w:t>
      </w:r>
      <w:r w:rsidR="002A0767" w:rsidRPr="002C6E68">
        <w:rPr>
          <w:rFonts w:ascii="Times New Roman" w:hAnsi="Times New Roman"/>
          <w:color w:val="000000"/>
          <w:sz w:val="24"/>
          <w:szCs w:val="24"/>
        </w:rPr>
        <w:t xml:space="preserve"> con </w:t>
      </w:r>
      <w:r w:rsidRPr="002C6E68">
        <w:rPr>
          <w:rFonts w:ascii="Times New Roman" w:hAnsi="Times New Roman"/>
          <w:color w:val="000000"/>
          <w:sz w:val="24"/>
          <w:szCs w:val="24"/>
        </w:rPr>
        <w:t>la aplicación del</w:t>
      </w:r>
      <w:r w:rsidR="002A0767" w:rsidRPr="002C6E68">
        <w:rPr>
          <w:rFonts w:ascii="Times New Roman" w:hAnsi="Times New Roman"/>
          <w:color w:val="000000"/>
          <w:sz w:val="24"/>
          <w:szCs w:val="24"/>
        </w:rPr>
        <w:t xml:space="preserve"> Ácido Piroleñoso a los 7 y 9 DDT</w:t>
      </w:r>
      <w:r w:rsidRPr="002C6E68">
        <w:rPr>
          <w:rFonts w:ascii="Times New Roman" w:hAnsi="Times New Roman"/>
          <w:color w:val="000000"/>
          <w:sz w:val="24"/>
          <w:szCs w:val="24"/>
        </w:rPr>
        <w:t xml:space="preserve">, respectivamente, </w:t>
      </w:r>
      <w:r w:rsidR="002A0767" w:rsidRPr="002C6E68">
        <w:rPr>
          <w:rFonts w:ascii="Times New Roman" w:hAnsi="Times New Roman"/>
          <w:color w:val="000000"/>
          <w:sz w:val="24"/>
          <w:szCs w:val="24"/>
        </w:rPr>
        <w:t xml:space="preserve"> superando al tratamiento control el cual obtuvo valores de 2,59 y 2,61 kg m</w:t>
      </w:r>
      <w:r w:rsidR="002A0767" w:rsidRPr="002C6E68">
        <w:rPr>
          <w:rFonts w:ascii="Times New Roman" w:hAnsi="Times New Roman"/>
          <w:color w:val="000000"/>
          <w:sz w:val="24"/>
          <w:szCs w:val="24"/>
          <w:vertAlign w:val="superscript"/>
        </w:rPr>
        <w:t>2</w:t>
      </w:r>
      <w:r w:rsidR="002A0767" w:rsidRPr="002C6E68">
        <w:rPr>
          <w:rFonts w:ascii="Times New Roman" w:hAnsi="Times New Roman"/>
          <w:color w:val="000000"/>
          <w:sz w:val="24"/>
          <w:szCs w:val="24"/>
        </w:rPr>
        <w:t xml:space="preserve"> en ambos experimentos.</w:t>
      </w:r>
    </w:p>
    <w:p w14:paraId="3E0AB29B" w14:textId="77777777" w:rsidR="00434DE1" w:rsidRPr="002C6E68" w:rsidRDefault="001572AF" w:rsidP="002C6E68">
      <w:pPr>
        <w:spacing w:after="120" w:line="360" w:lineRule="auto"/>
        <w:jc w:val="both"/>
        <w:rPr>
          <w:rFonts w:ascii="Times New Roman" w:hAnsi="Times New Roman"/>
          <w:b/>
          <w:color w:val="000000"/>
          <w:sz w:val="24"/>
          <w:szCs w:val="24"/>
        </w:rPr>
      </w:pPr>
      <w:r w:rsidRPr="002C6E68">
        <w:rPr>
          <w:rFonts w:ascii="Times New Roman" w:hAnsi="Times New Roman"/>
          <w:b/>
          <w:color w:val="000000"/>
          <w:sz w:val="24"/>
          <w:szCs w:val="24"/>
        </w:rPr>
        <w:t>Bibliografías</w:t>
      </w:r>
      <w:r w:rsidR="00434DE1" w:rsidRPr="002C6E68">
        <w:rPr>
          <w:rFonts w:ascii="Times New Roman" w:hAnsi="Times New Roman"/>
          <w:b/>
          <w:color w:val="000000"/>
          <w:sz w:val="24"/>
          <w:szCs w:val="24"/>
        </w:rPr>
        <w:t xml:space="preserve"> </w:t>
      </w:r>
    </w:p>
    <w:p w14:paraId="3B72C4E4"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 xml:space="preserve">ABSESEM Associação Brasileira Do Comercio De Sementes e Mudas – ABCSEM. 2017 Dados do setor. </w:t>
      </w:r>
      <w:hyperlink r:id="rId21" w:history="1">
        <w:r w:rsidRPr="002C6E68">
          <w:rPr>
            <w:rStyle w:val="Hipervnculo"/>
            <w:rFonts w:ascii="Times New Roman" w:hAnsi="Times New Roman"/>
            <w:color w:val="auto"/>
            <w:sz w:val="24"/>
            <w:szCs w:val="24"/>
            <w:u w:val="none"/>
          </w:rPr>
          <w:t>http://www</w:t>
        </w:r>
      </w:hyperlink>
      <w:r w:rsidRPr="002C6E68">
        <w:rPr>
          <w:rFonts w:ascii="Times New Roman" w:hAnsi="Times New Roman"/>
          <w:sz w:val="24"/>
          <w:szCs w:val="24"/>
        </w:rPr>
        <w:t>. abcsem.com.br/dados-do-setor</w:t>
      </w:r>
    </w:p>
    <w:p w14:paraId="3CF83DD6" w14:textId="77777777" w:rsidR="00434DE1" w:rsidRPr="002C6E68" w:rsidRDefault="00434DE1" w:rsidP="002C6E68">
      <w:pPr>
        <w:spacing w:after="120" w:line="360" w:lineRule="auto"/>
        <w:ind w:left="619" w:hangingChars="258" w:hanging="619"/>
        <w:jc w:val="both"/>
        <w:rPr>
          <w:rStyle w:val="markedcontent"/>
          <w:rFonts w:ascii="Times New Roman" w:hAnsi="Times New Roman"/>
          <w:sz w:val="24"/>
          <w:szCs w:val="24"/>
        </w:rPr>
      </w:pPr>
      <w:r w:rsidRPr="002C6E68">
        <w:rPr>
          <w:rStyle w:val="markedcontent"/>
          <w:rFonts w:ascii="Times New Roman" w:hAnsi="Times New Roman"/>
          <w:sz w:val="24"/>
          <w:szCs w:val="24"/>
        </w:rPr>
        <w:t>Alvarado, H. 2016. Respuestas Fisiológicas de Siete Genotipos de Arroz (</w:t>
      </w:r>
      <w:r w:rsidRPr="002C6E68">
        <w:rPr>
          <w:rStyle w:val="markedcontent"/>
          <w:rFonts w:ascii="Times New Roman" w:hAnsi="Times New Roman"/>
          <w:i/>
          <w:sz w:val="24"/>
          <w:szCs w:val="24"/>
        </w:rPr>
        <w:t>Oryza sativa</w:t>
      </w:r>
      <w:r w:rsidRPr="002C6E68">
        <w:rPr>
          <w:rStyle w:val="markedcontent"/>
          <w:rFonts w:ascii="Times New Roman" w:hAnsi="Times New Roman"/>
          <w:sz w:val="24"/>
          <w:szCs w:val="24"/>
        </w:rPr>
        <w:t xml:space="preserve"> L.) a diferentes Temperaturas Nocturnas. Tesis de Maestría. Universidad Nacional de Colombia Facultad de Ciencias Agrarias, Departamento de Agronomía Bogotá, Colombia.-</w:t>
      </w:r>
    </w:p>
    <w:p w14:paraId="1A6920DF"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Style w:val="author-name"/>
          <w:rFonts w:ascii="Times New Roman" w:hAnsi="Times New Roman"/>
          <w:sz w:val="24"/>
          <w:szCs w:val="24"/>
        </w:rPr>
        <w:t>Ardisana, Eduardo Héctor., Antonio Torres-García., Osvaldo Fosado-Téllez</w:t>
      </w:r>
      <w:r w:rsidRPr="002C6E68">
        <w:rPr>
          <w:rFonts w:ascii="Times New Roman" w:hAnsi="Times New Roman"/>
          <w:sz w:val="24"/>
          <w:szCs w:val="24"/>
          <w:vertAlign w:val="superscript"/>
        </w:rPr>
        <w:t xml:space="preserve">  </w:t>
      </w:r>
      <w:r w:rsidRPr="002C6E68">
        <w:rPr>
          <w:rFonts w:ascii="Times New Roman" w:hAnsi="Times New Roman"/>
          <w:sz w:val="24"/>
          <w:szCs w:val="24"/>
        </w:rPr>
        <w:br/>
      </w:r>
      <w:r w:rsidRPr="002C6E68">
        <w:rPr>
          <w:rStyle w:val="author-name"/>
          <w:rFonts w:ascii="Times New Roman" w:hAnsi="Times New Roman"/>
          <w:sz w:val="24"/>
          <w:szCs w:val="24"/>
        </w:rPr>
        <w:t>Soraya Peñarrieta-Bravo., Jorge Solórzano-Bravo., Vicente Jarre-Mendoza</w:t>
      </w:r>
      <w:hyperlink r:id="rId22" w:anchor="aff3" w:history="1">
        <w:r w:rsidRPr="002C6E68">
          <w:rPr>
            <w:rStyle w:val="Hipervnculo"/>
            <w:rFonts w:ascii="Times New Roman" w:hAnsi="Times New Roman"/>
            <w:color w:val="auto"/>
            <w:sz w:val="24"/>
            <w:szCs w:val="24"/>
            <w:u w:val="none"/>
            <w:vertAlign w:val="superscript"/>
          </w:rPr>
          <w:t>3</w:t>
        </w:r>
      </w:hyperlink>
      <w:r w:rsidRPr="002C6E68">
        <w:rPr>
          <w:rFonts w:ascii="Times New Roman" w:hAnsi="Times New Roman"/>
          <w:sz w:val="24"/>
          <w:szCs w:val="24"/>
          <w:vertAlign w:val="superscript"/>
        </w:rPr>
        <w:t xml:space="preserve">  </w:t>
      </w:r>
      <w:r w:rsidRPr="002C6E68">
        <w:rPr>
          <w:rFonts w:ascii="Times New Roman" w:hAnsi="Times New Roman"/>
          <w:sz w:val="24"/>
          <w:szCs w:val="24"/>
        </w:rPr>
        <w:br/>
      </w:r>
      <w:r w:rsidRPr="002C6E68">
        <w:rPr>
          <w:rStyle w:val="author-name"/>
          <w:rFonts w:ascii="Times New Roman" w:hAnsi="Times New Roman"/>
          <w:sz w:val="24"/>
          <w:szCs w:val="24"/>
        </w:rPr>
        <w:t xml:space="preserve">Fabián Medranda-Vera. 2020. </w:t>
      </w:r>
      <w:r w:rsidRPr="002C6E68">
        <w:rPr>
          <w:rFonts w:ascii="Times New Roman" w:hAnsi="Times New Roman"/>
          <w:sz w:val="24"/>
          <w:szCs w:val="24"/>
        </w:rPr>
        <w:t xml:space="preserve">Influencia de bioestimulantes sobre el crecimiento y el </w:t>
      </w:r>
      <w:r w:rsidRPr="002C6E68">
        <w:rPr>
          <w:rFonts w:ascii="Times New Roman" w:hAnsi="Times New Roman"/>
          <w:sz w:val="24"/>
          <w:szCs w:val="24"/>
        </w:rPr>
        <w:lastRenderedPageBreak/>
        <w:t>rendimiento de cultivos de ciclo corto en Manabí, Ecuador. cultrop vol.41 no.4 La Habana oct.-dic. 2020  Epub 01-Dic-2020 http://scielo.sld.cu/scielo.php?script =sci_arttext&amp;pid=S0258-59362020000400002</w:t>
      </w:r>
    </w:p>
    <w:p w14:paraId="4E1ED497" w14:textId="77777777" w:rsidR="00434DE1" w:rsidRPr="002C6E68" w:rsidRDefault="00434DE1" w:rsidP="002C6E68">
      <w:pPr>
        <w:spacing w:after="120" w:line="360" w:lineRule="auto"/>
        <w:ind w:left="619" w:hangingChars="258" w:hanging="619"/>
        <w:jc w:val="both"/>
        <w:rPr>
          <w:rFonts w:ascii="Times New Roman" w:hAnsi="Times New Roman"/>
          <w:iCs/>
          <w:sz w:val="24"/>
          <w:szCs w:val="24"/>
        </w:rPr>
      </w:pPr>
      <w:r w:rsidRPr="002C6E68">
        <w:rPr>
          <w:rFonts w:ascii="Times New Roman" w:hAnsi="Times New Roman"/>
          <w:sz w:val="24"/>
          <w:szCs w:val="24"/>
        </w:rPr>
        <w:t>Arozarena, N. 2017. Cultivo semiprotegido: evaluación de distancias de plantación para pimiento (</w:t>
      </w:r>
      <w:r w:rsidRPr="002C6E68">
        <w:rPr>
          <w:rFonts w:ascii="Times New Roman" w:hAnsi="Times New Roman"/>
          <w:i/>
          <w:iCs/>
          <w:sz w:val="24"/>
          <w:szCs w:val="24"/>
        </w:rPr>
        <w:t>Capsicum annuum</w:t>
      </w:r>
      <w:r w:rsidRPr="002C6E68">
        <w:rPr>
          <w:rFonts w:ascii="Times New Roman" w:hAnsi="Times New Roman"/>
          <w:i/>
          <w:sz w:val="24"/>
          <w:szCs w:val="24"/>
        </w:rPr>
        <w:t>, L</w:t>
      </w:r>
      <w:r w:rsidRPr="002C6E68">
        <w:rPr>
          <w:rFonts w:ascii="Times New Roman" w:hAnsi="Times New Roman"/>
          <w:sz w:val="24"/>
          <w:szCs w:val="24"/>
        </w:rPr>
        <w:t>.) EN ÉPOCA ÓPTIMA.</w:t>
      </w:r>
      <w:r w:rsidRPr="002C6E68">
        <w:rPr>
          <w:rFonts w:ascii="Times New Roman" w:hAnsi="Times New Roman"/>
          <w:iCs/>
          <w:position w:val="10"/>
          <w:sz w:val="24"/>
          <w:szCs w:val="24"/>
          <w:vertAlign w:val="superscript"/>
        </w:rPr>
        <w:t xml:space="preserve"> 1</w:t>
      </w:r>
      <w:r w:rsidRPr="002C6E68">
        <w:rPr>
          <w:rFonts w:ascii="Times New Roman" w:hAnsi="Times New Roman"/>
          <w:iCs/>
          <w:sz w:val="24"/>
          <w:szCs w:val="24"/>
        </w:rPr>
        <w:t xml:space="preserve">Instituto de Investigaciones Fundamentales en Agricultura Tropical “Alejandro de Humboldt” y </w:t>
      </w:r>
      <w:r w:rsidRPr="002C6E68">
        <w:rPr>
          <w:rFonts w:ascii="Times New Roman" w:hAnsi="Times New Roman"/>
          <w:iCs/>
          <w:position w:val="10"/>
          <w:sz w:val="24"/>
          <w:szCs w:val="24"/>
          <w:vertAlign w:val="superscript"/>
        </w:rPr>
        <w:t>2</w:t>
      </w:r>
      <w:r w:rsidRPr="002C6E68">
        <w:rPr>
          <w:rFonts w:ascii="Times New Roman" w:hAnsi="Times New Roman"/>
          <w:iCs/>
          <w:sz w:val="24"/>
          <w:szCs w:val="24"/>
        </w:rPr>
        <w:t>UBPC Fernando García Rosales, MINAZ Habana.</w:t>
      </w:r>
    </w:p>
    <w:p w14:paraId="0FCE8CEF"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lang w:val="en-US"/>
        </w:rPr>
        <w:t xml:space="preserve">Baker, N. R.; Oxborough, K.:2004 Chlorophyll fluorescence as a probe of photosynthetic productivity. </w:t>
      </w:r>
      <w:r w:rsidRPr="002C6E68">
        <w:rPr>
          <w:rFonts w:ascii="Times New Roman" w:hAnsi="Times New Roman"/>
          <w:sz w:val="24"/>
          <w:szCs w:val="24"/>
        </w:rPr>
        <w:t xml:space="preserve">In </w:t>
      </w:r>
      <w:r w:rsidRPr="002C6E68">
        <w:rPr>
          <w:rFonts w:ascii="Times New Roman" w:hAnsi="Times New Roman"/>
          <w:i/>
          <w:iCs/>
          <w:sz w:val="24"/>
          <w:szCs w:val="24"/>
        </w:rPr>
        <w:t>Chlorophyll a Fluorescence</w:t>
      </w:r>
      <w:r w:rsidRPr="002C6E68">
        <w:rPr>
          <w:rFonts w:ascii="Times New Roman" w:hAnsi="Times New Roman"/>
          <w:sz w:val="24"/>
          <w:szCs w:val="24"/>
        </w:rPr>
        <w:t>; Springer, 2004; pp 65-82.</w:t>
      </w:r>
    </w:p>
    <w:p w14:paraId="02016BC5"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Barroso, F. L.; Abad, M. M.; Rodríguez, H. P. y Jerez, M. E. 2015. “Aplicación de FitoMas-E y EcoMic® para la reducción del consumo de fertilizante mineral en la producción de posturas de cafeto”. Cultivos Tropicales, vol. 36, no. 4, pp. 158-167, ISSN 0258-5936, [Consultado: 14 de febrero de 2017], Disponibleen: &lt;http://scielo.sld.cu/scielo.php?script=sci_abstract&amp;pid=S0258-5936201500040  0021&amp;lng=es&amp;nrm=iso&amp;tlng=pt.</w:t>
      </w:r>
    </w:p>
    <w:p w14:paraId="0B9007DC" w14:textId="77777777" w:rsidR="00434DE1" w:rsidRPr="002C6E68" w:rsidRDefault="00434DE1" w:rsidP="002C6E68">
      <w:pPr>
        <w:spacing w:after="120" w:line="360" w:lineRule="auto"/>
        <w:ind w:left="619" w:hangingChars="258" w:hanging="619"/>
        <w:jc w:val="both"/>
        <w:rPr>
          <w:rFonts w:ascii="Times New Roman" w:hAnsi="Times New Roman"/>
          <w:bCs/>
          <w:sz w:val="24"/>
          <w:szCs w:val="24"/>
        </w:rPr>
      </w:pPr>
      <w:r w:rsidRPr="002C6E68">
        <w:rPr>
          <w:rFonts w:ascii="Times New Roman" w:hAnsi="Times New Roman"/>
          <w:bCs/>
          <w:sz w:val="24"/>
          <w:szCs w:val="24"/>
        </w:rPr>
        <w:t>Benítez, M. 2022. Aplicación de tres bioproductos en los Cultivos de tomate y pimiento. Tesis de Maestría. Facultad de Ciencias Agropecuarias. Universidad de Granma.</w:t>
      </w:r>
    </w:p>
    <w:p w14:paraId="2F8A4B9B" w14:textId="77777777" w:rsidR="00434DE1" w:rsidRPr="002C6E68" w:rsidRDefault="00434DE1" w:rsidP="002C6E68">
      <w:pPr>
        <w:spacing w:after="120" w:line="360" w:lineRule="auto"/>
        <w:ind w:left="619" w:hangingChars="258" w:hanging="619"/>
        <w:jc w:val="both"/>
        <w:rPr>
          <w:rStyle w:val="markedcontent"/>
          <w:rFonts w:ascii="Times New Roman" w:hAnsi="Times New Roman"/>
          <w:sz w:val="24"/>
          <w:szCs w:val="24"/>
          <w:lang w:val="en-US"/>
        </w:rPr>
      </w:pPr>
      <w:r w:rsidRPr="002C6E68">
        <w:rPr>
          <w:rStyle w:val="markedcontent"/>
          <w:rFonts w:ascii="Times New Roman" w:hAnsi="Times New Roman"/>
          <w:sz w:val="24"/>
          <w:szCs w:val="24"/>
          <w:lang w:val="en-US"/>
        </w:rPr>
        <w:t>Bolhar-nordenkampf H, Long S, Baker N, Öquist G, Schreiber U, Lechner R, 1989 Chlorophyll fluorescence as a probe of the photosynthetic competence of leaves in the field: a review of current instrumentation. Functional Ecology, 3: 497–514.</w:t>
      </w:r>
    </w:p>
    <w:p w14:paraId="67834B1E" w14:textId="77777777" w:rsidR="00434DE1" w:rsidRPr="002C6E68" w:rsidRDefault="00434DE1" w:rsidP="002C6E68">
      <w:pPr>
        <w:spacing w:after="120" w:line="360" w:lineRule="auto"/>
        <w:ind w:left="619" w:hangingChars="258" w:hanging="619"/>
        <w:jc w:val="both"/>
        <w:rPr>
          <w:rFonts w:ascii="Times New Roman" w:hAnsi="Times New Roman"/>
          <w:sz w:val="24"/>
          <w:szCs w:val="24"/>
          <w:lang w:val="en-US"/>
        </w:rPr>
      </w:pPr>
      <w:r w:rsidRPr="002C6E68">
        <w:rPr>
          <w:rFonts w:ascii="Times New Roman" w:hAnsi="Times New Roman"/>
          <w:sz w:val="24"/>
          <w:szCs w:val="24"/>
          <w:lang w:val="en-US"/>
        </w:rPr>
        <w:t>Brack W, Frank H 1998 Chlorophyll a fluorescence: A tool for the investigation of toxic effects in the photosynthetic apparatus. Ecotoxicol Environ Saf. 40:34-41.</w:t>
      </w:r>
    </w:p>
    <w:p w14:paraId="32E5BC57" w14:textId="77777777" w:rsidR="00434DE1" w:rsidRPr="002C6E68" w:rsidRDefault="00434DE1" w:rsidP="002C6E68">
      <w:pPr>
        <w:spacing w:after="120" w:line="360" w:lineRule="auto"/>
        <w:ind w:left="619" w:hangingChars="258" w:hanging="619"/>
        <w:jc w:val="both"/>
        <w:rPr>
          <w:rFonts w:ascii="Times New Roman" w:hAnsi="Times New Roman"/>
          <w:sz w:val="24"/>
          <w:szCs w:val="24"/>
          <w:lang w:val="en-US"/>
        </w:rPr>
      </w:pPr>
      <w:r w:rsidRPr="002C6E68">
        <w:rPr>
          <w:rFonts w:ascii="Times New Roman" w:hAnsi="Times New Roman"/>
          <w:sz w:val="24"/>
          <w:szCs w:val="24"/>
          <w:lang w:val="en-US"/>
        </w:rPr>
        <w:t>Carvajal-Muñoz JS, Carmona-Garcia CE. 2012. Benefits and limitations of biofertilization in agricultural practices. Livestock  Research  for  Rural  Development. 24(3):1-8.</w:t>
      </w:r>
    </w:p>
    <w:p w14:paraId="3277301F" w14:textId="77777777" w:rsidR="00434DE1" w:rsidRPr="002C6E68" w:rsidRDefault="00434DE1" w:rsidP="002C6E68">
      <w:pPr>
        <w:spacing w:after="120" w:line="360" w:lineRule="auto"/>
        <w:ind w:left="590" w:hangingChars="258" w:hanging="590"/>
        <w:jc w:val="both"/>
        <w:rPr>
          <w:rFonts w:ascii="Times New Roman" w:hAnsi="Times New Roman"/>
          <w:sz w:val="24"/>
          <w:szCs w:val="24"/>
        </w:rPr>
      </w:pPr>
      <w:r w:rsidRPr="002C6E68">
        <w:rPr>
          <w:rFonts w:ascii="Times New Roman" w:hAnsi="Times New Roman"/>
          <w:w w:val="96"/>
          <w:sz w:val="24"/>
          <w:szCs w:val="24"/>
          <w:lang w:val="en-US"/>
        </w:rPr>
        <w:t>Gl</w:t>
      </w:r>
      <w:r w:rsidRPr="002C6E68">
        <w:rPr>
          <w:rFonts w:ascii="Times New Roman" w:hAnsi="Times New Roman"/>
          <w:spacing w:val="5"/>
          <w:w w:val="96"/>
          <w:sz w:val="24"/>
          <w:szCs w:val="24"/>
          <w:lang w:val="en-US"/>
        </w:rPr>
        <w:t>y</w:t>
      </w:r>
      <w:r w:rsidRPr="002C6E68">
        <w:rPr>
          <w:rFonts w:ascii="Times New Roman" w:hAnsi="Times New Roman"/>
          <w:spacing w:val="4"/>
          <w:w w:val="96"/>
          <w:sz w:val="24"/>
          <w:szCs w:val="24"/>
          <w:lang w:val="en-US"/>
        </w:rPr>
        <w:t>n</w:t>
      </w:r>
      <w:r w:rsidRPr="002C6E68">
        <w:rPr>
          <w:rFonts w:ascii="Times New Roman" w:hAnsi="Times New Roman"/>
          <w:w w:val="96"/>
          <w:sz w:val="24"/>
          <w:szCs w:val="24"/>
          <w:lang w:val="en-US"/>
        </w:rPr>
        <w:t>n,</w:t>
      </w:r>
      <w:r w:rsidRPr="002C6E68">
        <w:rPr>
          <w:rFonts w:ascii="Times New Roman" w:hAnsi="Times New Roman"/>
          <w:spacing w:val="-11"/>
          <w:w w:val="96"/>
          <w:sz w:val="24"/>
          <w:szCs w:val="24"/>
          <w:lang w:val="en-US"/>
        </w:rPr>
        <w:t xml:space="preserve"> P</w:t>
      </w:r>
      <w:r w:rsidRPr="002C6E68">
        <w:rPr>
          <w:rFonts w:ascii="Times New Roman" w:hAnsi="Times New Roman"/>
          <w:w w:val="96"/>
          <w:sz w:val="24"/>
          <w:szCs w:val="24"/>
          <w:lang w:val="en-US"/>
        </w:rPr>
        <w:t>.,</w:t>
      </w:r>
      <w:r w:rsidRPr="002C6E68">
        <w:rPr>
          <w:rFonts w:ascii="Times New Roman" w:hAnsi="Times New Roman"/>
          <w:spacing w:val="5"/>
          <w:w w:val="96"/>
          <w:sz w:val="24"/>
          <w:szCs w:val="24"/>
          <w:lang w:val="en-US"/>
        </w:rPr>
        <w:t>C</w:t>
      </w:r>
      <w:r w:rsidRPr="002C6E68">
        <w:rPr>
          <w:rFonts w:ascii="Times New Roman" w:hAnsi="Times New Roman"/>
          <w:w w:val="96"/>
          <w:sz w:val="24"/>
          <w:szCs w:val="24"/>
          <w:lang w:val="en-US"/>
        </w:rPr>
        <w:t>., Frasery</w:t>
      </w:r>
      <w:r w:rsidRPr="002C6E68">
        <w:rPr>
          <w:rFonts w:ascii="Times New Roman" w:hAnsi="Times New Roman"/>
          <w:spacing w:val="6"/>
          <w:w w:val="96"/>
          <w:sz w:val="24"/>
          <w:szCs w:val="24"/>
          <w:lang w:val="en-US"/>
        </w:rPr>
        <w:t>A</w:t>
      </w:r>
      <w:r w:rsidRPr="002C6E68">
        <w:rPr>
          <w:rFonts w:ascii="Times New Roman" w:hAnsi="Times New Roman"/>
          <w:w w:val="96"/>
          <w:sz w:val="24"/>
          <w:szCs w:val="24"/>
          <w:lang w:val="en-US"/>
        </w:rPr>
        <w:t>.G</w:t>
      </w:r>
      <w:r w:rsidRPr="002C6E68">
        <w:rPr>
          <w:rFonts w:ascii="Times New Roman" w:hAnsi="Times New Roman"/>
          <w:spacing w:val="5"/>
          <w:w w:val="96"/>
          <w:sz w:val="24"/>
          <w:szCs w:val="24"/>
          <w:lang w:val="en-US"/>
        </w:rPr>
        <w:t>i</w:t>
      </w:r>
      <w:r w:rsidRPr="002C6E68">
        <w:rPr>
          <w:rFonts w:ascii="Times New Roman" w:hAnsi="Times New Roman"/>
          <w:spacing w:val="4"/>
          <w:w w:val="96"/>
          <w:sz w:val="24"/>
          <w:szCs w:val="24"/>
          <w:lang w:val="en-US"/>
        </w:rPr>
        <w:t>ll</w:t>
      </w:r>
      <w:r w:rsidRPr="002C6E68">
        <w:rPr>
          <w:rFonts w:ascii="Times New Roman" w:hAnsi="Times New Roman"/>
          <w:w w:val="96"/>
          <w:sz w:val="24"/>
          <w:szCs w:val="24"/>
          <w:lang w:val="en-US"/>
        </w:rPr>
        <w:t>ian. 2</w:t>
      </w:r>
      <w:r w:rsidRPr="002C6E68">
        <w:rPr>
          <w:rFonts w:ascii="Times New Roman" w:hAnsi="Times New Roman"/>
          <w:spacing w:val="7"/>
          <w:w w:val="96"/>
          <w:sz w:val="24"/>
          <w:szCs w:val="24"/>
          <w:lang w:val="en-US"/>
        </w:rPr>
        <w:t>0</w:t>
      </w:r>
      <w:r w:rsidRPr="002C6E68">
        <w:rPr>
          <w:rFonts w:ascii="Times New Roman" w:hAnsi="Times New Roman"/>
          <w:spacing w:val="5"/>
          <w:w w:val="96"/>
          <w:sz w:val="24"/>
          <w:szCs w:val="24"/>
          <w:lang w:val="en-US"/>
        </w:rPr>
        <w:t>0</w:t>
      </w:r>
      <w:r w:rsidRPr="002C6E68">
        <w:rPr>
          <w:rFonts w:ascii="Times New Roman" w:hAnsi="Times New Roman"/>
          <w:w w:val="96"/>
          <w:sz w:val="24"/>
          <w:szCs w:val="24"/>
          <w:lang w:val="en-US"/>
        </w:rPr>
        <w:t>3.Fo</w:t>
      </w:r>
      <w:r w:rsidRPr="002C6E68">
        <w:rPr>
          <w:rFonts w:ascii="Times New Roman" w:hAnsi="Times New Roman"/>
          <w:spacing w:val="4"/>
          <w:w w:val="96"/>
          <w:sz w:val="24"/>
          <w:szCs w:val="24"/>
          <w:lang w:val="en-US"/>
        </w:rPr>
        <w:t>l</w:t>
      </w:r>
      <w:r w:rsidRPr="002C6E68">
        <w:rPr>
          <w:rFonts w:ascii="Times New Roman" w:hAnsi="Times New Roman"/>
          <w:w w:val="96"/>
          <w:sz w:val="24"/>
          <w:szCs w:val="24"/>
          <w:lang w:val="en-US"/>
        </w:rPr>
        <w:t>iar s</w:t>
      </w:r>
      <w:r w:rsidRPr="002C6E68">
        <w:rPr>
          <w:rFonts w:ascii="Times New Roman" w:hAnsi="Times New Roman"/>
          <w:spacing w:val="4"/>
          <w:w w:val="96"/>
          <w:sz w:val="24"/>
          <w:szCs w:val="24"/>
          <w:lang w:val="en-US"/>
        </w:rPr>
        <w:t>a</w:t>
      </w:r>
      <w:r w:rsidRPr="002C6E68">
        <w:rPr>
          <w:rFonts w:ascii="Times New Roman" w:hAnsi="Times New Roman"/>
          <w:w w:val="96"/>
          <w:sz w:val="24"/>
          <w:szCs w:val="24"/>
          <w:lang w:val="en-US"/>
        </w:rPr>
        <w:t>lt tol</w:t>
      </w:r>
      <w:r w:rsidRPr="002C6E68">
        <w:rPr>
          <w:rFonts w:ascii="Times New Roman" w:hAnsi="Times New Roman"/>
          <w:spacing w:val="4"/>
          <w:w w:val="96"/>
          <w:sz w:val="24"/>
          <w:szCs w:val="24"/>
          <w:lang w:val="en-US"/>
        </w:rPr>
        <w:t>e</w:t>
      </w:r>
      <w:r w:rsidRPr="002C6E68">
        <w:rPr>
          <w:rFonts w:ascii="Times New Roman" w:hAnsi="Times New Roman"/>
          <w:w w:val="96"/>
          <w:sz w:val="24"/>
          <w:szCs w:val="24"/>
          <w:lang w:val="en-US"/>
        </w:rPr>
        <w:t>rance of Acer geno</w:t>
      </w:r>
      <w:r w:rsidRPr="002C6E68">
        <w:rPr>
          <w:rFonts w:ascii="Times New Roman" w:hAnsi="Times New Roman"/>
          <w:spacing w:val="4"/>
          <w:w w:val="96"/>
          <w:sz w:val="24"/>
          <w:szCs w:val="24"/>
          <w:lang w:val="en-US"/>
        </w:rPr>
        <w:t>ty</w:t>
      </w:r>
      <w:r w:rsidRPr="002C6E68">
        <w:rPr>
          <w:rFonts w:ascii="Times New Roman" w:hAnsi="Times New Roman"/>
          <w:w w:val="96"/>
          <w:sz w:val="24"/>
          <w:szCs w:val="24"/>
          <w:lang w:val="en-US"/>
        </w:rPr>
        <w:t>pes us</w:t>
      </w:r>
      <w:r w:rsidRPr="002C6E68">
        <w:rPr>
          <w:rFonts w:ascii="Times New Roman" w:hAnsi="Times New Roman"/>
          <w:spacing w:val="4"/>
          <w:w w:val="96"/>
          <w:sz w:val="24"/>
          <w:szCs w:val="24"/>
          <w:lang w:val="en-US"/>
        </w:rPr>
        <w:t>i</w:t>
      </w:r>
      <w:r w:rsidRPr="002C6E68">
        <w:rPr>
          <w:rFonts w:ascii="Times New Roman" w:hAnsi="Times New Roman"/>
          <w:w w:val="96"/>
          <w:sz w:val="24"/>
          <w:szCs w:val="24"/>
          <w:lang w:val="en-US"/>
        </w:rPr>
        <w:t>ng c</w:t>
      </w:r>
      <w:r w:rsidRPr="002C6E68">
        <w:rPr>
          <w:rFonts w:ascii="Times New Roman" w:hAnsi="Times New Roman"/>
          <w:spacing w:val="5"/>
          <w:w w:val="96"/>
          <w:sz w:val="24"/>
          <w:szCs w:val="24"/>
          <w:lang w:val="en-US"/>
        </w:rPr>
        <w:t>h</w:t>
      </w:r>
      <w:r w:rsidRPr="002C6E68">
        <w:rPr>
          <w:rFonts w:ascii="Times New Roman" w:hAnsi="Times New Roman"/>
          <w:w w:val="96"/>
          <w:sz w:val="24"/>
          <w:szCs w:val="24"/>
          <w:lang w:val="en-US"/>
        </w:rPr>
        <w:t>lorophy</w:t>
      </w:r>
      <w:r w:rsidRPr="002C6E68">
        <w:rPr>
          <w:rFonts w:ascii="Times New Roman" w:hAnsi="Times New Roman"/>
          <w:spacing w:val="4"/>
          <w:w w:val="96"/>
          <w:sz w:val="24"/>
          <w:szCs w:val="24"/>
          <w:lang w:val="en-US"/>
        </w:rPr>
        <w:t>l</w:t>
      </w:r>
      <w:r w:rsidRPr="002C6E68">
        <w:rPr>
          <w:rFonts w:ascii="Times New Roman" w:hAnsi="Times New Roman"/>
          <w:w w:val="96"/>
          <w:sz w:val="24"/>
          <w:szCs w:val="24"/>
          <w:lang w:val="en-US"/>
        </w:rPr>
        <w:t xml:space="preserve">l </w:t>
      </w:r>
      <w:r w:rsidRPr="002C6E68">
        <w:rPr>
          <w:rFonts w:ascii="Times New Roman" w:hAnsi="Times New Roman"/>
          <w:spacing w:val="6"/>
          <w:w w:val="96"/>
          <w:sz w:val="24"/>
          <w:szCs w:val="24"/>
          <w:lang w:val="en-US"/>
        </w:rPr>
        <w:t>f</w:t>
      </w:r>
      <w:r w:rsidRPr="002C6E68">
        <w:rPr>
          <w:rFonts w:ascii="Times New Roman" w:hAnsi="Times New Roman"/>
          <w:w w:val="96"/>
          <w:sz w:val="24"/>
          <w:szCs w:val="24"/>
          <w:lang w:val="en-US"/>
        </w:rPr>
        <w:t>luore</w:t>
      </w:r>
      <w:r w:rsidRPr="002C6E68">
        <w:rPr>
          <w:rFonts w:ascii="Times New Roman" w:hAnsi="Times New Roman"/>
          <w:spacing w:val="4"/>
          <w:w w:val="96"/>
          <w:sz w:val="24"/>
          <w:szCs w:val="24"/>
          <w:lang w:val="en-US"/>
        </w:rPr>
        <w:t>s</w:t>
      </w:r>
      <w:r w:rsidRPr="002C6E68">
        <w:rPr>
          <w:rFonts w:ascii="Times New Roman" w:hAnsi="Times New Roman"/>
          <w:w w:val="95"/>
          <w:sz w:val="24"/>
          <w:szCs w:val="24"/>
          <w:lang w:val="en-US"/>
        </w:rPr>
        <w:t xml:space="preserve">cence. </w:t>
      </w:r>
      <w:r w:rsidRPr="002C6E68">
        <w:rPr>
          <w:rFonts w:ascii="Times New Roman" w:hAnsi="Times New Roman"/>
          <w:w w:val="95"/>
          <w:sz w:val="24"/>
          <w:szCs w:val="24"/>
        </w:rPr>
        <w:t xml:space="preserve">J. </w:t>
      </w:r>
      <w:r w:rsidRPr="002C6E68">
        <w:rPr>
          <w:rFonts w:ascii="Times New Roman" w:hAnsi="Times New Roman"/>
          <w:spacing w:val="7"/>
          <w:w w:val="95"/>
          <w:sz w:val="24"/>
          <w:szCs w:val="24"/>
        </w:rPr>
        <w:t>A</w:t>
      </w:r>
      <w:r w:rsidRPr="002C6E68">
        <w:rPr>
          <w:rFonts w:ascii="Times New Roman" w:hAnsi="Times New Roman"/>
          <w:w w:val="95"/>
          <w:sz w:val="24"/>
          <w:szCs w:val="24"/>
        </w:rPr>
        <w:t>rbo</w:t>
      </w:r>
      <w:r w:rsidRPr="002C6E68">
        <w:rPr>
          <w:rFonts w:ascii="Times New Roman" w:hAnsi="Times New Roman"/>
          <w:spacing w:val="4"/>
          <w:w w:val="95"/>
          <w:sz w:val="24"/>
          <w:szCs w:val="24"/>
        </w:rPr>
        <w:t>r</w:t>
      </w:r>
      <w:r w:rsidRPr="002C6E68">
        <w:rPr>
          <w:rFonts w:ascii="Times New Roman" w:hAnsi="Times New Roman"/>
          <w:w w:val="95"/>
          <w:sz w:val="24"/>
          <w:szCs w:val="24"/>
        </w:rPr>
        <w:t>iculture 29(02</w:t>
      </w:r>
      <w:r w:rsidRPr="002C6E68">
        <w:rPr>
          <w:rFonts w:ascii="Times New Roman" w:hAnsi="Times New Roman"/>
          <w:spacing w:val="-5"/>
          <w:w w:val="95"/>
          <w:sz w:val="24"/>
          <w:szCs w:val="24"/>
        </w:rPr>
        <w:t>)</w:t>
      </w:r>
      <w:r w:rsidRPr="002C6E68">
        <w:rPr>
          <w:rFonts w:ascii="Times New Roman" w:hAnsi="Times New Roman"/>
          <w:w w:val="95"/>
          <w:sz w:val="24"/>
          <w:szCs w:val="24"/>
        </w:rPr>
        <w:t xml:space="preserve">. </w:t>
      </w:r>
      <w:r w:rsidRPr="002C6E68">
        <w:rPr>
          <w:rFonts w:ascii="Times New Roman" w:hAnsi="Times New Roman"/>
          <w:spacing w:val="-7"/>
          <w:w w:val="95"/>
          <w:sz w:val="24"/>
          <w:szCs w:val="24"/>
        </w:rPr>
        <w:t>6</w:t>
      </w:r>
      <w:r w:rsidRPr="002C6E68">
        <w:rPr>
          <w:rFonts w:ascii="Times New Roman" w:hAnsi="Times New Roman"/>
          <w:w w:val="95"/>
          <w:sz w:val="24"/>
          <w:szCs w:val="24"/>
        </w:rPr>
        <w:t>1</w:t>
      </w:r>
      <w:r w:rsidRPr="002C6E68">
        <w:rPr>
          <w:rFonts w:ascii="Times New Roman" w:hAnsi="Times New Roman"/>
          <w:spacing w:val="9"/>
          <w:w w:val="95"/>
          <w:sz w:val="24"/>
          <w:szCs w:val="24"/>
        </w:rPr>
        <w:t>-</w:t>
      </w:r>
      <w:r w:rsidRPr="002C6E68">
        <w:rPr>
          <w:rFonts w:ascii="Times New Roman" w:hAnsi="Times New Roman"/>
          <w:spacing w:val="4"/>
          <w:w w:val="95"/>
          <w:sz w:val="24"/>
          <w:szCs w:val="24"/>
        </w:rPr>
        <w:t>6</w:t>
      </w:r>
      <w:r w:rsidRPr="002C6E68">
        <w:rPr>
          <w:rFonts w:ascii="Times New Roman" w:hAnsi="Times New Roman"/>
          <w:w w:val="95"/>
          <w:sz w:val="24"/>
          <w:szCs w:val="24"/>
        </w:rPr>
        <w:t>5.</w:t>
      </w:r>
    </w:p>
    <w:p w14:paraId="217DD8ED"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lastRenderedPageBreak/>
        <w:t>González, S. Perales, H,  y Martha, Salcedo. 2008. La fluorescencia de la clorofila a como herramienta en la investigación de efectos tóxicos en el aparato fotosintético de plantas y algas Rev 27(4): 119-129,</w:t>
      </w:r>
    </w:p>
    <w:p w14:paraId="73F7B065" w14:textId="77777777" w:rsidR="00434DE1" w:rsidRPr="002C6E68" w:rsidRDefault="00434DE1" w:rsidP="002C6E68">
      <w:pPr>
        <w:spacing w:after="120" w:line="360" w:lineRule="auto"/>
        <w:ind w:left="619" w:hangingChars="258" w:hanging="619"/>
        <w:jc w:val="both"/>
        <w:rPr>
          <w:rFonts w:ascii="Times New Roman" w:hAnsi="Times New Roman"/>
          <w:sz w:val="24"/>
          <w:szCs w:val="24"/>
          <w:lang w:val="en-US"/>
        </w:rPr>
      </w:pPr>
      <w:bookmarkStart w:id="15" w:name="_Hlk115101644"/>
      <w:r w:rsidRPr="002C6E68">
        <w:rPr>
          <w:rFonts w:ascii="Times New Roman" w:hAnsi="Times New Roman"/>
          <w:sz w:val="24"/>
          <w:szCs w:val="24"/>
          <w:lang w:val="en-US"/>
        </w:rPr>
        <w:t>Govindjee</w:t>
      </w:r>
      <w:bookmarkEnd w:id="15"/>
      <w:r w:rsidRPr="002C6E68">
        <w:rPr>
          <w:rFonts w:ascii="Times New Roman" w:hAnsi="Times New Roman"/>
          <w:sz w:val="24"/>
          <w:szCs w:val="24"/>
          <w:lang w:val="en-US"/>
        </w:rPr>
        <w:t>, G. 2004. Chlorophyll a fluorescence: a bit of basics and history.</w:t>
      </w:r>
      <w:r w:rsidRPr="002C6E68">
        <w:rPr>
          <w:rFonts w:ascii="Times New Roman" w:hAnsi="Times New Roman"/>
          <w:iCs/>
          <w:sz w:val="24"/>
          <w:szCs w:val="24"/>
          <w:lang w:val="en-US"/>
        </w:rPr>
        <w:t>Chlorophyll a fluorescence: a signature of photosynthesis Springer, Dordrecht</w:t>
      </w:r>
      <w:r w:rsidRPr="002C6E68">
        <w:rPr>
          <w:rFonts w:ascii="Times New Roman" w:hAnsi="Times New Roman"/>
          <w:sz w:val="24"/>
          <w:szCs w:val="24"/>
          <w:lang w:val="en-US"/>
        </w:rPr>
        <w:t>, 1- 42.</w:t>
      </w:r>
    </w:p>
    <w:p w14:paraId="00370AA8" w14:textId="77777777" w:rsidR="00434DE1" w:rsidRPr="002C6E68" w:rsidRDefault="00434DE1" w:rsidP="002C6E68">
      <w:pPr>
        <w:spacing w:after="120" w:line="360" w:lineRule="auto"/>
        <w:ind w:left="619" w:hangingChars="258" w:hanging="619"/>
        <w:jc w:val="both"/>
        <w:rPr>
          <w:rFonts w:ascii="Times New Roman" w:hAnsi="Times New Roman"/>
          <w:sz w:val="24"/>
          <w:szCs w:val="24"/>
          <w:lang w:val="en-US"/>
        </w:rPr>
      </w:pPr>
      <w:r w:rsidRPr="002C6E68">
        <w:rPr>
          <w:rFonts w:ascii="Times New Roman" w:hAnsi="Times New Roman"/>
          <w:sz w:val="24"/>
          <w:szCs w:val="24"/>
          <w:lang w:val="en-US"/>
        </w:rPr>
        <w:t>Grewal, A., Abbey, L., Gunupuru, L. 2018. Production, prospects and potential</w:t>
      </w:r>
      <w:r w:rsidRPr="002C6E68">
        <w:rPr>
          <w:rFonts w:ascii="Times New Roman" w:hAnsi="Times New Roman"/>
          <w:sz w:val="24"/>
          <w:szCs w:val="24"/>
          <w:lang w:val="en-US"/>
        </w:rPr>
        <w:br/>
        <w:t>application of pyroligneous acid in agriculture. Journal of Analytical and</w:t>
      </w:r>
      <w:r w:rsidRPr="002C6E68">
        <w:rPr>
          <w:rFonts w:ascii="Times New Roman" w:hAnsi="Times New Roman"/>
          <w:sz w:val="24"/>
          <w:szCs w:val="24"/>
          <w:lang w:val="en-US"/>
        </w:rPr>
        <w:br/>
        <w:t xml:space="preserve">Applied Pyrolysis. 135, 152–159. </w:t>
      </w:r>
      <w:hyperlink r:id="rId23" w:history="1">
        <w:r w:rsidRPr="002C6E68">
          <w:rPr>
            <w:rStyle w:val="Hipervnculo"/>
            <w:rFonts w:ascii="Times New Roman" w:hAnsi="Times New Roman"/>
            <w:color w:val="auto"/>
            <w:sz w:val="24"/>
            <w:szCs w:val="24"/>
            <w:u w:val="none"/>
            <w:lang w:val="en-US"/>
          </w:rPr>
          <w:t>https://doi.org/10.1016/j.jaap.2018.09.008</w:t>
        </w:r>
      </w:hyperlink>
      <w:r w:rsidRPr="002C6E68">
        <w:rPr>
          <w:rFonts w:ascii="Times New Roman" w:hAnsi="Times New Roman"/>
          <w:sz w:val="24"/>
          <w:szCs w:val="24"/>
          <w:lang w:val="en-US"/>
        </w:rPr>
        <w:t>.</w:t>
      </w:r>
    </w:p>
    <w:p w14:paraId="5AA07B2A"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Jaramillo Noreña., J; Aguilar., PA; Tamayo Molano., PJ; Arguello Rincón., EO. Guzmán Arroyave., M. CORPOICA. 2018. Modelo Tecnológico para Lechuga en el Buenas Prácticas Agrícolas Bajo el Cultivo de Oriente Antioqueño. Medellín,Colombia.</w:t>
      </w:r>
      <w:hyperlink r:id="rId24" w:history="1">
        <w:r w:rsidR="00685570" w:rsidRPr="002C6E68">
          <w:rPr>
            <w:rStyle w:val="Hipervnculo"/>
            <w:rFonts w:ascii="Times New Roman" w:hAnsi="Times New Roman"/>
            <w:color w:val="auto"/>
            <w:sz w:val="24"/>
            <w:szCs w:val="24"/>
            <w:u w:val="none"/>
          </w:rPr>
          <w:t>https://conectarural.org/ sitio/ sites/default/files/ documentos /MANUAL %20DEL%20</w:t>
        </w:r>
      </w:hyperlink>
      <w:r w:rsidRPr="002C6E68">
        <w:rPr>
          <w:rFonts w:ascii="Times New Roman" w:hAnsi="Times New Roman"/>
          <w:sz w:val="24"/>
          <w:szCs w:val="24"/>
        </w:rPr>
        <w:t xml:space="preserve"> CULTIVO%20DE% 20LA% 20LECHUGA. Pd.</w:t>
      </w:r>
    </w:p>
    <w:p w14:paraId="59A1D393"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 xml:space="preserve">Jiménez Arteaga, María Caridad., Luis Gustavo González Gómez., Alejandro Falcón Rodríguez, Siasmil Espinosa Montero. 2013. </w:t>
      </w:r>
      <w:r w:rsidRPr="002C6E68">
        <w:rPr>
          <w:rFonts w:ascii="Times New Roman" w:hAnsi="Times New Roman"/>
          <w:bCs/>
          <w:sz w:val="24"/>
          <w:szCs w:val="24"/>
        </w:rPr>
        <w:t xml:space="preserve">Evaluación de tres bioestimulantes en lechuga en condiciones de organopónico. </w:t>
      </w:r>
      <w:r w:rsidRPr="002C6E68">
        <w:rPr>
          <w:rFonts w:ascii="Times New Roman" w:hAnsi="Times New Roman"/>
          <w:sz w:val="24"/>
          <w:szCs w:val="24"/>
        </w:rPr>
        <w:t xml:space="preserve">Centro Agrícola, 40(1):79-82; enero-abril, 2013. </w:t>
      </w:r>
      <w:hyperlink r:id="rId25" w:history="1">
        <w:r w:rsidRPr="002C6E68">
          <w:rPr>
            <w:rStyle w:val="Hipervnculo"/>
            <w:rFonts w:ascii="Times New Roman" w:hAnsi="Times New Roman"/>
            <w:color w:val="auto"/>
            <w:sz w:val="24"/>
            <w:szCs w:val="24"/>
            <w:u w:val="none"/>
          </w:rPr>
          <w:t>http://cagricola.uclv.edu.cu/index.php/en/20-volumen-40-2013/numero-1-2013/147-evaluacion-de-tres-bioestimulantes-en-lechuga-en-condiciones-de-organoponico</w:t>
        </w:r>
      </w:hyperlink>
    </w:p>
    <w:p w14:paraId="303E840C"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lang w:val="en-US"/>
        </w:rPr>
        <w:t>Lichtenth</w:t>
      </w:r>
      <w:r w:rsidRPr="002C6E68">
        <w:rPr>
          <w:rFonts w:ascii="Times New Roman" w:hAnsi="Times New Roman"/>
          <w:spacing w:val="4"/>
          <w:sz w:val="24"/>
          <w:szCs w:val="24"/>
          <w:lang w:val="en-US"/>
        </w:rPr>
        <w:t>a</w:t>
      </w:r>
      <w:r w:rsidRPr="002C6E68">
        <w:rPr>
          <w:rFonts w:ascii="Times New Roman" w:hAnsi="Times New Roman"/>
          <w:sz w:val="24"/>
          <w:szCs w:val="24"/>
          <w:lang w:val="en-US"/>
        </w:rPr>
        <w:t xml:space="preserve">ler, H. </w:t>
      </w:r>
      <w:r w:rsidRPr="002C6E68">
        <w:rPr>
          <w:rFonts w:ascii="Times New Roman" w:hAnsi="Times New Roman"/>
          <w:spacing w:val="4"/>
          <w:sz w:val="24"/>
          <w:szCs w:val="24"/>
          <w:lang w:val="en-US"/>
        </w:rPr>
        <w:t>K</w:t>
      </w:r>
      <w:r w:rsidRPr="002C6E68">
        <w:rPr>
          <w:rFonts w:ascii="Times New Roman" w:hAnsi="Times New Roman"/>
          <w:sz w:val="24"/>
          <w:szCs w:val="24"/>
          <w:lang w:val="en-US"/>
        </w:rPr>
        <w:t>.,</w:t>
      </w:r>
      <w:r w:rsidRPr="002C6E68">
        <w:rPr>
          <w:rFonts w:ascii="Times New Roman" w:hAnsi="Times New Roman"/>
          <w:spacing w:val="5"/>
          <w:sz w:val="24"/>
          <w:szCs w:val="24"/>
          <w:lang w:val="en-US"/>
        </w:rPr>
        <w:t xml:space="preserve"> C.Buschmanny M.Knapp. 2005. How</w:t>
      </w:r>
      <w:r w:rsidRPr="002C6E68">
        <w:rPr>
          <w:rFonts w:ascii="Times New Roman" w:hAnsi="Times New Roman"/>
          <w:w w:val="99"/>
          <w:sz w:val="24"/>
          <w:szCs w:val="24"/>
          <w:lang w:val="en-US"/>
        </w:rPr>
        <w:t xml:space="preserve"> to correctly deter</w:t>
      </w:r>
      <w:r w:rsidRPr="002C6E68">
        <w:rPr>
          <w:rFonts w:ascii="Times New Roman" w:hAnsi="Times New Roman"/>
          <w:spacing w:val="4"/>
          <w:w w:val="99"/>
          <w:sz w:val="24"/>
          <w:szCs w:val="24"/>
          <w:lang w:val="en-US"/>
        </w:rPr>
        <w:t>mi</w:t>
      </w:r>
      <w:r w:rsidRPr="002C6E68">
        <w:rPr>
          <w:rFonts w:ascii="Times New Roman" w:hAnsi="Times New Roman"/>
          <w:w w:val="99"/>
          <w:sz w:val="24"/>
          <w:szCs w:val="24"/>
          <w:lang w:val="en-US"/>
        </w:rPr>
        <w:t>ne the different c</w:t>
      </w:r>
      <w:r w:rsidRPr="002C6E68">
        <w:rPr>
          <w:rFonts w:ascii="Times New Roman" w:hAnsi="Times New Roman"/>
          <w:spacing w:val="5"/>
          <w:w w:val="99"/>
          <w:sz w:val="24"/>
          <w:szCs w:val="24"/>
          <w:lang w:val="en-US"/>
        </w:rPr>
        <w:t>h</w:t>
      </w:r>
      <w:r w:rsidRPr="002C6E68">
        <w:rPr>
          <w:rFonts w:ascii="Times New Roman" w:hAnsi="Times New Roman"/>
          <w:w w:val="99"/>
          <w:sz w:val="24"/>
          <w:szCs w:val="24"/>
          <w:lang w:val="en-US"/>
        </w:rPr>
        <w:t>lor</w:t>
      </w:r>
      <w:r w:rsidRPr="002C6E68">
        <w:rPr>
          <w:rFonts w:ascii="Times New Roman" w:hAnsi="Times New Roman"/>
          <w:spacing w:val="6"/>
          <w:w w:val="99"/>
          <w:sz w:val="24"/>
          <w:szCs w:val="24"/>
          <w:lang w:val="en-US"/>
        </w:rPr>
        <w:t>o</w:t>
      </w:r>
      <w:r w:rsidRPr="002C6E68">
        <w:rPr>
          <w:rFonts w:ascii="Times New Roman" w:hAnsi="Times New Roman"/>
          <w:sz w:val="24"/>
          <w:szCs w:val="24"/>
          <w:lang w:val="en-US"/>
        </w:rPr>
        <w:t>p</w:t>
      </w:r>
      <w:r w:rsidRPr="002C6E68">
        <w:rPr>
          <w:rFonts w:ascii="Times New Roman" w:hAnsi="Times New Roman"/>
          <w:spacing w:val="-4"/>
          <w:sz w:val="24"/>
          <w:szCs w:val="24"/>
          <w:lang w:val="en-US"/>
        </w:rPr>
        <w:t>h</w:t>
      </w:r>
      <w:r w:rsidRPr="002C6E68">
        <w:rPr>
          <w:rFonts w:ascii="Times New Roman" w:hAnsi="Times New Roman"/>
          <w:sz w:val="24"/>
          <w:szCs w:val="24"/>
          <w:lang w:val="en-US"/>
        </w:rPr>
        <w:t xml:space="preserve">y ll </w:t>
      </w:r>
      <w:r w:rsidRPr="002C6E68">
        <w:rPr>
          <w:rFonts w:ascii="Times New Roman" w:hAnsi="Times New Roman"/>
          <w:spacing w:val="4"/>
          <w:sz w:val="24"/>
          <w:szCs w:val="24"/>
          <w:lang w:val="en-US"/>
        </w:rPr>
        <w:t>f</w:t>
      </w:r>
      <w:r w:rsidRPr="002C6E68">
        <w:rPr>
          <w:rFonts w:ascii="Times New Roman" w:hAnsi="Times New Roman"/>
          <w:spacing w:val="-4"/>
          <w:sz w:val="24"/>
          <w:szCs w:val="24"/>
          <w:lang w:val="en-US"/>
        </w:rPr>
        <w:t>l</w:t>
      </w:r>
      <w:r w:rsidRPr="002C6E68">
        <w:rPr>
          <w:rFonts w:ascii="Times New Roman" w:hAnsi="Times New Roman"/>
          <w:sz w:val="24"/>
          <w:szCs w:val="24"/>
          <w:lang w:val="en-US"/>
        </w:rPr>
        <w:t>uorescence parameter sand the c</w:t>
      </w:r>
      <w:r w:rsidRPr="002C6E68">
        <w:rPr>
          <w:rFonts w:ascii="Times New Roman" w:hAnsi="Times New Roman"/>
          <w:spacing w:val="4"/>
          <w:sz w:val="24"/>
          <w:szCs w:val="24"/>
          <w:lang w:val="en-US"/>
        </w:rPr>
        <w:t>h</w:t>
      </w:r>
      <w:r w:rsidRPr="002C6E68">
        <w:rPr>
          <w:rFonts w:ascii="Times New Roman" w:hAnsi="Times New Roman"/>
          <w:sz w:val="24"/>
          <w:szCs w:val="24"/>
          <w:lang w:val="en-US"/>
        </w:rPr>
        <w:t>lorop</w:t>
      </w:r>
      <w:r w:rsidRPr="002C6E68">
        <w:rPr>
          <w:rFonts w:ascii="Times New Roman" w:hAnsi="Times New Roman"/>
          <w:spacing w:val="-4"/>
          <w:sz w:val="24"/>
          <w:szCs w:val="24"/>
          <w:lang w:val="en-US"/>
        </w:rPr>
        <w:t>h</w:t>
      </w:r>
      <w:r w:rsidRPr="002C6E68">
        <w:rPr>
          <w:rFonts w:ascii="Times New Roman" w:hAnsi="Times New Roman"/>
          <w:sz w:val="24"/>
          <w:szCs w:val="24"/>
          <w:lang w:val="en-US"/>
        </w:rPr>
        <w:t xml:space="preserve">y ll </w:t>
      </w:r>
      <w:r w:rsidRPr="002C6E68">
        <w:rPr>
          <w:rFonts w:ascii="Times New Roman" w:hAnsi="Times New Roman"/>
          <w:spacing w:val="6"/>
          <w:w w:val="93"/>
          <w:sz w:val="24"/>
          <w:szCs w:val="24"/>
          <w:lang w:val="en-US"/>
        </w:rPr>
        <w:t>f</w:t>
      </w:r>
      <w:r w:rsidRPr="002C6E68">
        <w:rPr>
          <w:rFonts w:ascii="Times New Roman" w:hAnsi="Times New Roman"/>
          <w:w w:val="93"/>
          <w:sz w:val="24"/>
          <w:szCs w:val="24"/>
          <w:lang w:val="en-US"/>
        </w:rPr>
        <w:t>luorescence decrease ratio R</w:t>
      </w:r>
      <w:r w:rsidRPr="002C6E68">
        <w:rPr>
          <w:rFonts w:ascii="Times New Roman" w:hAnsi="Times New Roman"/>
          <w:w w:val="90"/>
          <w:sz w:val="24"/>
          <w:szCs w:val="24"/>
          <w:vertAlign w:val="subscript"/>
          <w:lang w:val="en-US"/>
        </w:rPr>
        <w:t>Fd</w:t>
      </w:r>
      <w:r w:rsidRPr="002C6E68">
        <w:rPr>
          <w:rFonts w:ascii="Times New Roman" w:hAnsi="Times New Roman"/>
          <w:sz w:val="24"/>
          <w:szCs w:val="24"/>
          <w:lang w:val="en-US"/>
        </w:rPr>
        <w:t xml:space="preserve">o fleaves </w:t>
      </w:r>
      <w:r w:rsidRPr="002C6E68">
        <w:rPr>
          <w:rFonts w:ascii="Times New Roman" w:hAnsi="Times New Roman"/>
          <w:spacing w:val="5"/>
          <w:sz w:val="24"/>
          <w:szCs w:val="24"/>
          <w:lang w:val="en-US"/>
        </w:rPr>
        <w:t>w</w:t>
      </w:r>
      <w:r w:rsidRPr="002C6E68">
        <w:rPr>
          <w:rFonts w:ascii="Times New Roman" w:hAnsi="Times New Roman"/>
          <w:sz w:val="24"/>
          <w:szCs w:val="24"/>
          <w:lang w:val="en-US"/>
        </w:rPr>
        <w:t xml:space="preserve">ith the </w:t>
      </w:r>
      <w:r w:rsidRPr="002C6E68">
        <w:rPr>
          <w:rFonts w:ascii="Times New Roman" w:hAnsi="Times New Roman"/>
          <w:spacing w:val="-4"/>
          <w:sz w:val="24"/>
          <w:szCs w:val="24"/>
          <w:lang w:val="en-US"/>
        </w:rPr>
        <w:t>P</w:t>
      </w:r>
      <w:r w:rsidRPr="002C6E68">
        <w:rPr>
          <w:rFonts w:ascii="Times New Roman" w:hAnsi="Times New Roman"/>
          <w:spacing w:val="8"/>
          <w:sz w:val="24"/>
          <w:szCs w:val="24"/>
          <w:lang w:val="en-US"/>
        </w:rPr>
        <w:t>A</w:t>
      </w:r>
      <w:r w:rsidRPr="002C6E68">
        <w:rPr>
          <w:rFonts w:ascii="Times New Roman" w:hAnsi="Times New Roman"/>
          <w:sz w:val="24"/>
          <w:szCs w:val="24"/>
          <w:lang w:val="en-US"/>
        </w:rPr>
        <w:t xml:space="preserve">M </w:t>
      </w:r>
      <w:r w:rsidRPr="002C6E68">
        <w:rPr>
          <w:rFonts w:ascii="Times New Roman" w:hAnsi="Times New Roman"/>
          <w:spacing w:val="6"/>
          <w:sz w:val="24"/>
          <w:szCs w:val="24"/>
          <w:lang w:val="en-US"/>
        </w:rPr>
        <w:t>f</w:t>
      </w:r>
      <w:r w:rsidRPr="002C6E68">
        <w:rPr>
          <w:rFonts w:ascii="Times New Roman" w:hAnsi="Times New Roman"/>
          <w:sz w:val="24"/>
          <w:szCs w:val="24"/>
          <w:lang w:val="en-US"/>
        </w:rPr>
        <w:t>luoro mete</w:t>
      </w:r>
      <w:r w:rsidRPr="002C6E68">
        <w:rPr>
          <w:rFonts w:ascii="Times New Roman" w:hAnsi="Times New Roman"/>
          <w:spacing w:val="-4"/>
          <w:sz w:val="24"/>
          <w:szCs w:val="24"/>
          <w:lang w:val="en-US"/>
        </w:rPr>
        <w:t>r</w:t>
      </w:r>
      <w:r w:rsidRPr="002C6E68">
        <w:rPr>
          <w:rFonts w:ascii="Times New Roman" w:hAnsi="Times New Roman"/>
          <w:sz w:val="24"/>
          <w:szCs w:val="24"/>
          <w:lang w:val="en-US"/>
        </w:rPr>
        <w:t xml:space="preserve">. </w:t>
      </w:r>
      <w:r w:rsidRPr="002C6E68">
        <w:rPr>
          <w:rFonts w:ascii="Times New Roman" w:hAnsi="Times New Roman"/>
          <w:sz w:val="24"/>
          <w:szCs w:val="24"/>
        </w:rPr>
        <w:t>Photos</w:t>
      </w:r>
      <w:r w:rsidRPr="002C6E68">
        <w:rPr>
          <w:rFonts w:ascii="Times New Roman" w:hAnsi="Times New Roman"/>
          <w:spacing w:val="5"/>
          <w:sz w:val="24"/>
          <w:szCs w:val="24"/>
        </w:rPr>
        <w:t>y</w:t>
      </w:r>
      <w:r w:rsidRPr="002C6E68">
        <w:rPr>
          <w:rFonts w:ascii="Times New Roman" w:hAnsi="Times New Roman"/>
          <w:sz w:val="24"/>
          <w:szCs w:val="24"/>
        </w:rPr>
        <w:t xml:space="preserve">nthetica </w:t>
      </w:r>
      <w:r w:rsidRPr="002C6E68">
        <w:rPr>
          <w:rFonts w:ascii="Times New Roman" w:hAnsi="Times New Roman"/>
          <w:spacing w:val="4"/>
          <w:sz w:val="24"/>
          <w:szCs w:val="24"/>
        </w:rPr>
        <w:t>4</w:t>
      </w:r>
      <w:r w:rsidRPr="002C6E68">
        <w:rPr>
          <w:rFonts w:ascii="Times New Roman" w:hAnsi="Times New Roman"/>
          <w:sz w:val="24"/>
          <w:szCs w:val="24"/>
        </w:rPr>
        <w:t>3 (3</w:t>
      </w:r>
      <w:r w:rsidRPr="002C6E68">
        <w:rPr>
          <w:rFonts w:ascii="Times New Roman" w:hAnsi="Times New Roman"/>
          <w:spacing w:val="-5"/>
          <w:sz w:val="24"/>
          <w:szCs w:val="24"/>
        </w:rPr>
        <w:t>)</w:t>
      </w:r>
      <w:r w:rsidRPr="002C6E68">
        <w:rPr>
          <w:rFonts w:ascii="Times New Roman" w:hAnsi="Times New Roman"/>
          <w:sz w:val="24"/>
          <w:szCs w:val="24"/>
        </w:rPr>
        <w:t>, 37</w:t>
      </w:r>
      <w:r w:rsidRPr="002C6E68">
        <w:rPr>
          <w:rFonts w:ascii="Times New Roman" w:hAnsi="Times New Roman"/>
          <w:spacing w:val="4"/>
          <w:sz w:val="24"/>
          <w:szCs w:val="24"/>
        </w:rPr>
        <w:t>9</w:t>
      </w:r>
      <w:r w:rsidRPr="002C6E68">
        <w:rPr>
          <w:rFonts w:ascii="Times New Roman" w:hAnsi="Times New Roman"/>
          <w:sz w:val="24"/>
          <w:szCs w:val="24"/>
        </w:rPr>
        <w:t>- 393</w:t>
      </w:r>
    </w:p>
    <w:p w14:paraId="695C8B6F"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bCs/>
          <w:sz w:val="24"/>
          <w:szCs w:val="24"/>
        </w:rPr>
        <w:t xml:space="preserve">Martínez-Casasnovas., A.,Arnó, J.  y  Escolà, A. 2016. ¿Qué nos dicen los sensores sobre los cultivos?. </w:t>
      </w:r>
      <w:r w:rsidRPr="002C6E68">
        <w:rPr>
          <w:rFonts w:ascii="Times New Roman" w:hAnsi="Times New Roman"/>
          <w:bCs/>
          <w:spacing w:val="-20"/>
          <w:sz w:val="24"/>
          <w:szCs w:val="24"/>
        </w:rPr>
        <w:t>A</w:t>
      </w:r>
      <w:r w:rsidRPr="002C6E68">
        <w:rPr>
          <w:rFonts w:ascii="Times New Roman" w:hAnsi="Times New Roman"/>
          <w:spacing w:val="-20"/>
          <w:sz w:val="24"/>
          <w:szCs w:val="24"/>
        </w:rPr>
        <w:t xml:space="preserve"> g r i c u lt u r a  d e  p r e c i s i ó n.</w:t>
      </w:r>
      <w:r w:rsidRPr="002C6E68">
        <w:rPr>
          <w:rFonts w:ascii="Times New Roman" w:hAnsi="Times New Roman"/>
          <w:sz w:val="24"/>
          <w:szCs w:val="24"/>
        </w:rPr>
        <w:t xml:space="preserve"> www.new </w:t>
      </w:r>
      <w:r w:rsidRPr="002C6E68">
        <w:rPr>
          <w:rFonts w:ascii="Times New Roman" w:hAnsi="Times New Roman"/>
          <w:bCs/>
          <w:sz w:val="24"/>
          <w:szCs w:val="24"/>
        </w:rPr>
        <w:t xml:space="preserve">ag </w:t>
      </w:r>
      <w:r w:rsidRPr="002C6E68">
        <w:rPr>
          <w:rFonts w:ascii="Times New Roman" w:hAnsi="Times New Roman"/>
          <w:sz w:val="24"/>
          <w:szCs w:val="24"/>
        </w:rPr>
        <w:t>international.com</w:t>
      </w:r>
    </w:p>
    <w:p w14:paraId="1E5E21AE"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lang w:val="en-US"/>
        </w:rPr>
        <w:t>Maxwell, K.; Johnson, G. N. 2000. Chlorophyll fluorescence—a practical guide.</w:t>
      </w:r>
      <w:r w:rsidRPr="002C6E68">
        <w:rPr>
          <w:rFonts w:ascii="Times New Roman" w:hAnsi="Times New Roman"/>
          <w:sz w:val="24"/>
          <w:szCs w:val="24"/>
          <w:lang w:val="en-US"/>
        </w:rPr>
        <w:br/>
      </w:r>
      <w:r w:rsidRPr="002C6E68">
        <w:rPr>
          <w:rFonts w:ascii="Times New Roman" w:hAnsi="Times New Roman"/>
          <w:iCs/>
          <w:sz w:val="24"/>
          <w:szCs w:val="24"/>
        </w:rPr>
        <w:t>Journal of experimental botany</w:t>
      </w:r>
      <w:r w:rsidRPr="002C6E68">
        <w:rPr>
          <w:rFonts w:ascii="Times New Roman" w:hAnsi="Times New Roman"/>
          <w:i/>
          <w:iCs/>
          <w:sz w:val="24"/>
          <w:szCs w:val="24"/>
        </w:rPr>
        <w:t xml:space="preserve"> </w:t>
      </w:r>
      <w:r w:rsidRPr="002C6E68">
        <w:rPr>
          <w:rFonts w:ascii="Times New Roman" w:hAnsi="Times New Roman"/>
          <w:bCs/>
          <w:sz w:val="24"/>
          <w:szCs w:val="24"/>
        </w:rPr>
        <w:t>2000</w:t>
      </w:r>
      <w:r w:rsidRPr="002C6E68">
        <w:rPr>
          <w:rFonts w:ascii="Times New Roman" w:hAnsi="Times New Roman"/>
          <w:sz w:val="24"/>
          <w:szCs w:val="24"/>
        </w:rPr>
        <w:t xml:space="preserve">, </w:t>
      </w:r>
      <w:r w:rsidRPr="002C6E68">
        <w:rPr>
          <w:rFonts w:ascii="Times New Roman" w:hAnsi="Times New Roman"/>
          <w:i/>
          <w:iCs/>
          <w:sz w:val="24"/>
          <w:szCs w:val="24"/>
        </w:rPr>
        <w:t>51</w:t>
      </w:r>
      <w:r w:rsidRPr="002C6E68">
        <w:rPr>
          <w:rFonts w:ascii="Times New Roman" w:hAnsi="Times New Roman"/>
          <w:sz w:val="24"/>
          <w:szCs w:val="24"/>
        </w:rPr>
        <w:t>, 659-668</w:t>
      </w:r>
    </w:p>
    <w:p w14:paraId="1C3EC975" w14:textId="77777777" w:rsidR="00434DE1" w:rsidRPr="002C6E68" w:rsidRDefault="00434DE1" w:rsidP="002C6E68">
      <w:pPr>
        <w:spacing w:after="120" w:line="360" w:lineRule="auto"/>
        <w:ind w:left="619" w:hangingChars="258" w:hanging="619"/>
        <w:jc w:val="both"/>
        <w:rPr>
          <w:rFonts w:ascii="Times New Roman" w:hAnsi="Times New Roman"/>
          <w:bCs/>
          <w:sz w:val="24"/>
          <w:szCs w:val="24"/>
        </w:rPr>
      </w:pPr>
      <w:r w:rsidRPr="002C6E68">
        <w:rPr>
          <w:rFonts w:ascii="Times New Roman" w:hAnsi="Times New Roman"/>
          <w:sz w:val="24"/>
          <w:szCs w:val="24"/>
        </w:rPr>
        <w:t xml:space="preserve">Moreno, Lisset. </w:t>
      </w:r>
      <w:r w:rsidRPr="002C6E68">
        <w:rPr>
          <w:rFonts w:ascii="Times New Roman" w:hAnsi="Times New Roman"/>
          <w:bCs/>
          <w:sz w:val="24"/>
          <w:szCs w:val="24"/>
        </w:rPr>
        <w:t>2019. Aplicación de tres bioproductos en los Cultivos de tomate y pimiento. Tesis de Maestría. Facultad de Química. Universidad de Oriente.</w:t>
      </w:r>
    </w:p>
    <w:p w14:paraId="2FC35EA7"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lastRenderedPageBreak/>
        <w:t>Morocho, M. y Leyva, M. 2019. Microorganismos eficientes, propiedades funcionales y aplicaciones agrícolas. Centro. Agr. vol.46 no.2 Santa Clara abr.-jun. 2019</w:t>
      </w:r>
    </w:p>
    <w:p w14:paraId="7512FBA4"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Mozqueda-Barrientos,  JR.,  Juárez-Maldonado,  AA, González-Morales,  SCA.  Benavides-Mendoza,  ACA. 2018. Aplicación de bioestimulantes innovadores y su impacto en el vigor y rendimiento del cultivo de tomate (</w:t>
      </w:r>
      <w:r w:rsidRPr="002C6E68">
        <w:rPr>
          <w:rFonts w:ascii="Times New Roman" w:hAnsi="Times New Roman"/>
          <w:i/>
          <w:sz w:val="24"/>
          <w:szCs w:val="24"/>
        </w:rPr>
        <w:t>Solanum lycopersicum</w:t>
      </w:r>
      <w:r w:rsidRPr="002C6E68">
        <w:rPr>
          <w:rFonts w:ascii="Times New Roman" w:hAnsi="Times New Roman"/>
          <w:sz w:val="24"/>
          <w:szCs w:val="24"/>
        </w:rPr>
        <w:t xml:space="preserve"> L). </w:t>
      </w:r>
      <w:hyperlink r:id="rId26" w:history="1">
        <w:r w:rsidRPr="002C6E68">
          <w:rPr>
            <w:rStyle w:val="Hipervnculo"/>
            <w:rFonts w:ascii="Times New Roman" w:hAnsi="Times New Roman"/>
            <w:color w:val="auto"/>
            <w:sz w:val="24"/>
            <w:szCs w:val="24"/>
            <w:u w:val="none"/>
          </w:rPr>
          <w:t>http://repositorio.uaaan.mx:8080/xmlui/handle/123456789/</w:t>
        </w:r>
      </w:hyperlink>
      <w:r w:rsidRPr="002C6E68">
        <w:rPr>
          <w:rFonts w:ascii="Times New Roman" w:hAnsi="Times New Roman"/>
          <w:sz w:val="24"/>
          <w:szCs w:val="24"/>
        </w:rPr>
        <w:t xml:space="preserve"> 43061</w:t>
      </w:r>
    </w:p>
    <w:p w14:paraId="744CADA6"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bCs/>
          <w:sz w:val="24"/>
          <w:szCs w:val="24"/>
        </w:rPr>
        <w:t>Núñez, B., Ibañez, D., Liriano, R., Broche, N. 2015. Evaluación del cultivo de la lechuga (</w:t>
      </w:r>
      <w:r w:rsidRPr="002C6E68">
        <w:rPr>
          <w:rFonts w:ascii="Times New Roman" w:hAnsi="Times New Roman"/>
          <w:bCs/>
          <w:i/>
          <w:iCs/>
          <w:sz w:val="24"/>
          <w:szCs w:val="24"/>
        </w:rPr>
        <w:t xml:space="preserve">Lactuca sativa </w:t>
      </w:r>
      <w:r w:rsidRPr="002C6E68">
        <w:rPr>
          <w:rFonts w:ascii="Times New Roman" w:hAnsi="Times New Roman"/>
          <w:bCs/>
          <w:sz w:val="24"/>
          <w:szCs w:val="24"/>
        </w:rPr>
        <w:t xml:space="preserve">L.) bajo los sistemas de organoponía y semiprotegido. </w:t>
      </w:r>
      <w:r w:rsidRPr="002C6E68">
        <w:rPr>
          <w:rFonts w:ascii="Times New Roman" w:hAnsi="Times New Roman"/>
          <w:sz w:val="24"/>
          <w:szCs w:val="24"/>
        </w:rPr>
        <w:t xml:space="preserve">Centro Agrícola, 42(3): 41-47; julio-septiembre, 2015. </w:t>
      </w:r>
      <w:hyperlink r:id="rId27" w:history="1">
        <w:r w:rsidRPr="002C6E68">
          <w:rPr>
            <w:rStyle w:val="Hipervnculo"/>
            <w:rFonts w:ascii="Times New Roman" w:hAnsi="Times New Roman"/>
            <w:color w:val="auto"/>
            <w:sz w:val="24"/>
            <w:szCs w:val="24"/>
            <w:u w:val="none"/>
          </w:rPr>
          <w:t>https://www.google</w:t>
        </w:r>
      </w:hyperlink>
      <w:r w:rsidRPr="002C6E68">
        <w:rPr>
          <w:rFonts w:ascii="Times New Roman" w:hAnsi="Times New Roman"/>
          <w:sz w:val="24"/>
          <w:szCs w:val="24"/>
        </w:rPr>
        <w:t>. com/search?client=firefox-b-&amp;q=Mientras+que+N%C3%BA%C3%B1ez+et+al. %2C+%282015%29+reportan+valores+de+2.2+kg+m2+para+la+variedad+ Fomento+95+tanto+en+condiciones+de+organop%C3%B3nico+como+de+cultivo+semiprotegido.</w:t>
      </w:r>
    </w:p>
    <w:p w14:paraId="3CAEA8E0"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Ojeda, CM. 2015.  Efecto de un producto bioactivo compuesto por oligogalacturónidos como mitigador del estrés hídrico en variedades de albahaca (</w:t>
      </w:r>
      <w:r w:rsidRPr="002C6E68">
        <w:rPr>
          <w:rFonts w:ascii="Times New Roman" w:hAnsi="Times New Roman"/>
          <w:i/>
          <w:iCs/>
          <w:sz w:val="24"/>
          <w:szCs w:val="24"/>
        </w:rPr>
        <w:t>Ocimum basilicum</w:t>
      </w:r>
      <w:r w:rsidRPr="002C6E68">
        <w:rPr>
          <w:rFonts w:ascii="Times New Roman" w:hAnsi="Times New Roman"/>
          <w:sz w:val="24"/>
          <w:szCs w:val="24"/>
        </w:rPr>
        <w:t xml:space="preserve"> L.) [Tesis de Doctorado]. [La Paz, Baja California Sur, México]: Centro de Investigaciones Biológicas del Noroeste, S.C.; 2015. 47-123</w:t>
      </w:r>
    </w:p>
    <w:p w14:paraId="13915EB0"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lang w:eastAsia="es-ES"/>
        </w:rPr>
        <w:t xml:space="preserve">Ospina, B. 2019. </w:t>
      </w:r>
      <w:r w:rsidRPr="002C6E68">
        <w:rPr>
          <w:rFonts w:ascii="Times New Roman" w:hAnsi="Times New Roman"/>
          <w:bCs/>
          <w:sz w:val="24"/>
          <w:szCs w:val="24"/>
        </w:rPr>
        <w:t xml:space="preserve">Estudio del quenching no fotoquímico de la fluorescencia de clorofila y parámetros fotosintéticos relacionados en plantas y algas. </w:t>
      </w:r>
      <w:r w:rsidRPr="002C6E68">
        <w:rPr>
          <w:rFonts w:ascii="Times New Roman" w:hAnsi="Times New Roman"/>
          <w:sz w:val="24"/>
          <w:szCs w:val="24"/>
        </w:rPr>
        <w:t>Tesis presentada para optar al título de Doctor de la Universidad de Buenos Aires en el área Química Inorgánica, Química Analítica y Química Física. Universidad de Buenos Aires Facultad de Ciencias Exactas y Naturales Departamento de Química Inorgánica, Analítica y Química Física. `-179</w:t>
      </w:r>
    </w:p>
    <w:p w14:paraId="4AEA3A16"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Páez, E. 2013 “La Agricultura Urbana y Suburbana en el contexto cubano”, Agricultura Orgánica, ISSN: 19 (1): 1028-2130, 2013.</w:t>
      </w:r>
    </w:p>
    <w:p w14:paraId="16C34805" w14:textId="77777777" w:rsidR="00434DE1" w:rsidRPr="002C6E68" w:rsidRDefault="00434DE1" w:rsidP="002C6E68">
      <w:pPr>
        <w:spacing w:after="120" w:line="360" w:lineRule="auto"/>
        <w:ind w:left="619" w:hangingChars="258" w:hanging="619"/>
        <w:jc w:val="both"/>
        <w:rPr>
          <w:rStyle w:val="Hipervnculo"/>
          <w:rFonts w:ascii="Times New Roman" w:hAnsi="Times New Roman"/>
          <w:color w:val="auto"/>
          <w:sz w:val="24"/>
          <w:szCs w:val="24"/>
          <w:u w:val="none"/>
        </w:rPr>
      </w:pPr>
      <w:r w:rsidRPr="002C6E68">
        <w:rPr>
          <w:rFonts w:ascii="Times New Roman" w:hAnsi="Times New Roman"/>
          <w:sz w:val="24"/>
          <w:szCs w:val="24"/>
        </w:rPr>
        <w:t xml:space="preserve">Peña, E. 2008. Crecimiento y eficiencia fotosintética de Ludwigia decurrens Walter (ONAGRACEAE) bajo diferentes concentraciones de nitrógeno. Universidad del Valle. Colombia. Acta Biológica Colombiana. </w:t>
      </w:r>
      <w:hyperlink r:id="rId28" w:history="1">
        <w:r w:rsidRPr="002C6E68">
          <w:rPr>
            <w:rStyle w:val="Hipervnculo"/>
            <w:rFonts w:ascii="Times New Roman" w:hAnsi="Times New Roman"/>
            <w:color w:val="auto"/>
            <w:sz w:val="24"/>
            <w:szCs w:val="24"/>
            <w:u w:val="none"/>
          </w:rPr>
          <w:t>https://www.research gate.net/publication/28212106</w:t>
        </w:r>
      </w:hyperlink>
    </w:p>
    <w:p w14:paraId="5CAE9C1D"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lastRenderedPageBreak/>
        <w:t xml:space="preserve">Pérez Soto, F., Figueroa Hernández, E., Godínez Montoya, L., García Nuñez,  RM., Rocha Quiroz, J. 2018. Sistemas de Producción y Cultivos Agrícolas en México [Internet]. ASMIIA,S.C.; Available from: </w:t>
      </w:r>
      <w:hyperlink w:history="1">
        <w:r w:rsidRPr="002C6E68">
          <w:rPr>
            <w:rStyle w:val="Hipervnculo"/>
            <w:rFonts w:ascii="Times New Roman" w:hAnsi="Times New Roman"/>
            <w:color w:val="auto"/>
            <w:sz w:val="24"/>
            <w:szCs w:val="24"/>
            <w:u w:val="none"/>
          </w:rPr>
          <w:t>http://ri.uae mex.mx/</w:t>
        </w:r>
      </w:hyperlink>
      <w:r w:rsidRPr="002C6E68">
        <w:rPr>
          <w:rFonts w:ascii="Times New Roman" w:hAnsi="Times New Roman"/>
          <w:sz w:val="24"/>
          <w:szCs w:val="24"/>
        </w:rPr>
        <w:t>handle/20.500. 11799/9919</w:t>
      </w:r>
    </w:p>
    <w:p w14:paraId="31A7FC7F"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 xml:space="preserve">Quispe., Y. C. y </w:t>
      </w:r>
      <w:r w:rsidR="00685570" w:rsidRPr="002C6E68">
        <w:rPr>
          <w:rFonts w:ascii="Times New Roman" w:hAnsi="Times New Roman"/>
          <w:sz w:val="24"/>
          <w:szCs w:val="24"/>
        </w:rPr>
        <w:t>Chávez</w:t>
      </w:r>
      <w:r w:rsidRPr="002C6E68">
        <w:rPr>
          <w:rFonts w:ascii="Times New Roman" w:hAnsi="Times New Roman"/>
          <w:sz w:val="24"/>
          <w:szCs w:val="24"/>
        </w:rPr>
        <w:t>, C. M. F. 2017. Evaluación del efecto que tienen los microorganismos eficientes (EM), en el cultivo de pepinillo (</w:t>
      </w:r>
      <w:r w:rsidRPr="002C6E68">
        <w:rPr>
          <w:rStyle w:val="nfasis"/>
          <w:rFonts w:ascii="Times New Roman" w:hAnsi="Times New Roman"/>
          <w:sz w:val="24"/>
          <w:szCs w:val="24"/>
        </w:rPr>
        <w:t>Cucumis sativus</w:t>
      </w:r>
      <w:r w:rsidRPr="002C6E68">
        <w:rPr>
          <w:rFonts w:ascii="Times New Roman" w:hAnsi="Times New Roman"/>
          <w:sz w:val="24"/>
          <w:szCs w:val="24"/>
        </w:rPr>
        <w:t xml:space="preserve"> L.), municipio de Achocalla.</w:t>
      </w:r>
      <w:r w:rsidRPr="002C6E68">
        <w:rPr>
          <w:rStyle w:val="nfasis"/>
          <w:rFonts w:ascii="Times New Roman" w:hAnsi="Times New Roman"/>
          <w:sz w:val="24"/>
          <w:szCs w:val="24"/>
        </w:rPr>
        <w:t>Apthapi</w:t>
      </w:r>
      <w:r w:rsidRPr="002C6E68">
        <w:rPr>
          <w:rFonts w:ascii="Times New Roman" w:hAnsi="Times New Roman"/>
          <w:sz w:val="24"/>
          <w:szCs w:val="24"/>
        </w:rPr>
        <w:t>, 3 (3): 652-666. [ </w:t>
      </w:r>
      <w:hyperlink r:id="rId29" w:history="1">
        <w:r w:rsidRPr="002C6E68">
          <w:rPr>
            <w:rStyle w:val="Hipervnculo"/>
            <w:rFonts w:ascii="Times New Roman" w:hAnsi="Times New Roman"/>
            <w:color w:val="auto"/>
            <w:sz w:val="24"/>
            <w:szCs w:val="24"/>
            <w:u w:val="none"/>
          </w:rPr>
          <w:t>Links</w:t>
        </w:r>
      </w:hyperlink>
      <w:r w:rsidRPr="002C6E68">
        <w:rPr>
          <w:rFonts w:ascii="Times New Roman" w:hAnsi="Times New Roman"/>
          <w:sz w:val="24"/>
          <w:szCs w:val="24"/>
        </w:rPr>
        <w:t> ]</w:t>
      </w:r>
    </w:p>
    <w:p w14:paraId="148E6690"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 xml:space="preserve">Reyes-Pérez, JJ., Enríquez-Acosta, E., Ramírez-Arrebato, MA., Rodríguez-Pedroso, AT., Lara-Capistrán, L., Hernández-Montiel, LG. 2019. </w:t>
      </w:r>
      <w:r w:rsidRPr="002C6E68">
        <w:rPr>
          <w:rFonts w:ascii="Times New Roman" w:hAnsi="Times New Roman"/>
          <w:sz w:val="24"/>
          <w:szCs w:val="24"/>
          <w:lang w:val="en-US"/>
        </w:rPr>
        <w:t xml:space="preserve">Evaluation of the growth, yield and nutritional quality of pepper fruit with the application of Quitomax R©. </w:t>
      </w:r>
      <w:r w:rsidRPr="002C6E68">
        <w:rPr>
          <w:rFonts w:ascii="Times New Roman" w:hAnsi="Times New Roman"/>
          <w:sz w:val="24"/>
          <w:szCs w:val="24"/>
        </w:rPr>
        <w:t>Ciencia e Investigación Agraria 46: 35-46.</w:t>
      </w:r>
    </w:p>
    <w:p w14:paraId="36014E4C" w14:textId="77777777" w:rsidR="00434DE1" w:rsidRPr="002C6E68" w:rsidRDefault="00434DE1" w:rsidP="002C6E68">
      <w:pPr>
        <w:spacing w:after="120" w:line="360" w:lineRule="auto"/>
        <w:ind w:left="619" w:hangingChars="258" w:hanging="619"/>
        <w:jc w:val="both"/>
        <w:rPr>
          <w:rFonts w:ascii="Times New Roman" w:hAnsi="Times New Roman"/>
          <w:sz w:val="24"/>
          <w:szCs w:val="24"/>
          <w:lang w:val="en-US"/>
        </w:rPr>
      </w:pPr>
      <w:r w:rsidRPr="002C6E68">
        <w:rPr>
          <w:rFonts w:ascii="Times New Roman" w:hAnsi="Times New Roman"/>
          <w:sz w:val="24"/>
          <w:szCs w:val="24"/>
        </w:rPr>
        <w:t xml:space="preserve">Song, A., Li, P., Fan, F., Li, Z., &amp; Liang, Y. 2014. </w:t>
      </w:r>
      <w:r w:rsidRPr="002C6E68">
        <w:rPr>
          <w:rFonts w:ascii="Times New Roman" w:hAnsi="Times New Roman"/>
          <w:sz w:val="24"/>
          <w:szCs w:val="24"/>
          <w:lang w:val="en-US"/>
        </w:rPr>
        <w:t>The effect of silicon on photosynthesis and expression of its relevant genes in rice (</w:t>
      </w:r>
      <w:r w:rsidRPr="002C6E68">
        <w:rPr>
          <w:rFonts w:ascii="Times New Roman" w:hAnsi="Times New Roman"/>
          <w:i/>
          <w:iCs/>
          <w:sz w:val="24"/>
          <w:szCs w:val="24"/>
          <w:lang w:val="en-US"/>
        </w:rPr>
        <w:t xml:space="preserve">Oryza sativa </w:t>
      </w:r>
      <w:r w:rsidRPr="002C6E68">
        <w:rPr>
          <w:rFonts w:ascii="Times New Roman" w:hAnsi="Times New Roman"/>
          <w:sz w:val="24"/>
          <w:szCs w:val="24"/>
          <w:lang w:val="en-US"/>
        </w:rPr>
        <w:t xml:space="preserve">L.) under high-zinc stress. </w:t>
      </w:r>
      <w:r w:rsidRPr="002C6E68">
        <w:rPr>
          <w:rFonts w:ascii="Times New Roman" w:hAnsi="Times New Roman"/>
          <w:i/>
          <w:iCs/>
          <w:sz w:val="24"/>
          <w:szCs w:val="24"/>
          <w:lang w:val="en-US"/>
        </w:rPr>
        <w:t>PLoS One</w:t>
      </w:r>
      <w:r w:rsidRPr="002C6E68">
        <w:rPr>
          <w:rFonts w:ascii="Times New Roman" w:hAnsi="Times New Roman"/>
          <w:sz w:val="24"/>
          <w:szCs w:val="24"/>
          <w:lang w:val="en-US"/>
        </w:rPr>
        <w:t xml:space="preserve">, </w:t>
      </w:r>
      <w:r w:rsidRPr="002C6E68">
        <w:rPr>
          <w:rFonts w:ascii="Times New Roman" w:hAnsi="Times New Roman"/>
          <w:i/>
          <w:iCs/>
          <w:sz w:val="24"/>
          <w:szCs w:val="24"/>
          <w:lang w:val="en-US"/>
        </w:rPr>
        <w:t>9</w:t>
      </w:r>
      <w:r w:rsidRPr="002C6E68">
        <w:rPr>
          <w:rFonts w:ascii="Times New Roman" w:hAnsi="Times New Roman"/>
          <w:sz w:val="24"/>
          <w:szCs w:val="24"/>
          <w:lang w:val="en-US"/>
        </w:rPr>
        <w:t>(11):e113782. doi:10.1371/journal. pone.0113782</w:t>
      </w:r>
    </w:p>
    <w:p w14:paraId="6B2584FC"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bookmarkStart w:id="16" w:name="_Hlk113178741"/>
      <w:r w:rsidRPr="002C6E68">
        <w:rPr>
          <w:rFonts w:ascii="Times New Roman" w:hAnsi="Times New Roman"/>
          <w:sz w:val="24"/>
          <w:szCs w:val="24"/>
          <w:lang w:val="en-US"/>
        </w:rPr>
        <w:t>Strasser, RJ., Srivastava, A., Tsimilli-Michael, M. 2000</w:t>
      </w:r>
      <w:bookmarkEnd w:id="16"/>
      <w:r w:rsidRPr="002C6E68">
        <w:rPr>
          <w:rFonts w:ascii="Times New Roman" w:hAnsi="Times New Roman"/>
          <w:sz w:val="24"/>
          <w:szCs w:val="24"/>
          <w:lang w:val="en-US"/>
        </w:rPr>
        <w:t xml:space="preserve">. The fluorescence transient as a tool to characterize and screen photosynthetic samples. En: Probing Photosynthesis, Mechanism, Regulation, Adaptation. Editores: Yunus M, Pathre U, Mohanty P. Taylor &amp; Francis. </w:t>
      </w:r>
      <w:r w:rsidRPr="002C6E68">
        <w:rPr>
          <w:rFonts w:ascii="Times New Roman" w:hAnsi="Times New Roman"/>
          <w:sz w:val="24"/>
          <w:szCs w:val="24"/>
        </w:rPr>
        <w:t>Pp 445-483</w:t>
      </w:r>
    </w:p>
    <w:p w14:paraId="196BAD69" w14:textId="77777777" w:rsidR="00434DE1" w:rsidRPr="002C6E68" w:rsidRDefault="00434DE1" w:rsidP="002C6E68">
      <w:pPr>
        <w:spacing w:after="120" w:line="360" w:lineRule="auto"/>
        <w:ind w:left="619" w:hangingChars="258" w:hanging="619"/>
        <w:jc w:val="both"/>
        <w:rPr>
          <w:rFonts w:ascii="Times New Roman" w:hAnsi="Times New Roman"/>
          <w:sz w:val="24"/>
          <w:szCs w:val="24"/>
        </w:rPr>
      </w:pPr>
      <w:r w:rsidRPr="002C6E68">
        <w:rPr>
          <w:rFonts w:ascii="Times New Roman" w:hAnsi="Times New Roman"/>
          <w:sz w:val="24"/>
          <w:szCs w:val="24"/>
        </w:rPr>
        <w:t>Villafuerte, C., 2020. Comportamiento agronómico de cuatro cultivares de lechuga (</w:t>
      </w:r>
      <w:r w:rsidRPr="002C6E68">
        <w:rPr>
          <w:rFonts w:ascii="Times New Roman" w:hAnsi="Times New Roman"/>
          <w:i/>
          <w:iCs/>
          <w:sz w:val="24"/>
          <w:szCs w:val="24"/>
        </w:rPr>
        <w:t>Lactuca sativa L</w:t>
      </w:r>
      <w:r w:rsidRPr="002C6E68">
        <w:rPr>
          <w:rFonts w:ascii="Times New Roman" w:hAnsi="Times New Roman"/>
          <w:sz w:val="24"/>
          <w:szCs w:val="24"/>
        </w:rPr>
        <w:t>.) mediante sistema hidropónico en la zona de Babahoyo, Provincia de Los Ríos.</w:t>
      </w:r>
    </w:p>
    <w:p w14:paraId="52E86458" w14:textId="77777777" w:rsidR="00434DE1" w:rsidRPr="002C6E68" w:rsidRDefault="00434DE1" w:rsidP="002C6E68">
      <w:pPr>
        <w:spacing w:after="120" w:line="360" w:lineRule="auto"/>
        <w:ind w:left="619" w:hangingChars="258" w:hanging="619"/>
        <w:jc w:val="both"/>
        <w:rPr>
          <w:rFonts w:ascii="Times New Roman" w:hAnsi="Times New Roman"/>
          <w:sz w:val="24"/>
          <w:szCs w:val="24"/>
          <w:lang w:val="en-US"/>
        </w:rPr>
      </w:pPr>
      <w:r w:rsidRPr="002C6E68">
        <w:rPr>
          <w:rFonts w:ascii="Times New Roman" w:hAnsi="Times New Roman"/>
          <w:sz w:val="24"/>
          <w:szCs w:val="24"/>
          <w:lang w:val="en-US"/>
        </w:rPr>
        <w:t xml:space="preserve">Yakhin, O. I., Lubyanov, A. A., Yakhin, I. A., &amp; Brown, P. H. 2017. Biostimulants in plant science: a global perspective. </w:t>
      </w:r>
      <w:r w:rsidRPr="002C6E68">
        <w:rPr>
          <w:rFonts w:ascii="Times New Roman" w:hAnsi="Times New Roman"/>
          <w:i/>
          <w:iCs/>
          <w:sz w:val="24"/>
          <w:szCs w:val="24"/>
          <w:lang w:val="en-US"/>
        </w:rPr>
        <w:t>Frontiers in plant science</w:t>
      </w:r>
      <w:r w:rsidRPr="002C6E68">
        <w:rPr>
          <w:rFonts w:ascii="Times New Roman" w:hAnsi="Times New Roman"/>
          <w:sz w:val="24"/>
          <w:szCs w:val="24"/>
          <w:lang w:val="en-US"/>
        </w:rPr>
        <w:t xml:space="preserve">, </w:t>
      </w:r>
      <w:r w:rsidRPr="002C6E68">
        <w:rPr>
          <w:rFonts w:ascii="Times New Roman" w:hAnsi="Times New Roman"/>
          <w:i/>
          <w:iCs/>
          <w:sz w:val="24"/>
          <w:szCs w:val="24"/>
          <w:lang w:val="en-US"/>
        </w:rPr>
        <w:t>7</w:t>
      </w:r>
      <w:r w:rsidRPr="002C6E68">
        <w:rPr>
          <w:rFonts w:ascii="Times New Roman" w:hAnsi="Times New Roman"/>
          <w:sz w:val="24"/>
          <w:szCs w:val="24"/>
          <w:lang w:val="en-US"/>
        </w:rPr>
        <w:t>:2049. doi:10.3389/fpls.2016.02049/full.</w:t>
      </w:r>
    </w:p>
    <w:p w14:paraId="385E5D95" w14:textId="77777777" w:rsidR="00434DE1" w:rsidRPr="00434DE1" w:rsidRDefault="00434DE1" w:rsidP="001572AF">
      <w:pPr>
        <w:spacing w:before="120" w:after="120" w:line="360" w:lineRule="auto"/>
        <w:ind w:left="619" w:hangingChars="258" w:hanging="619"/>
        <w:jc w:val="both"/>
        <w:rPr>
          <w:rFonts w:ascii="Arial" w:hAnsi="Arial" w:cs="Arial"/>
          <w:color w:val="000000"/>
          <w:sz w:val="24"/>
          <w:szCs w:val="24"/>
          <w:lang w:val="en-US"/>
        </w:rPr>
      </w:pPr>
    </w:p>
    <w:p w14:paraId="17390043" w14:textId="77777777" w:rsidR="002A0767" w:rsidRDefault="002A0767" w:rsidP="001572AF">
      <w:pPr>
        <w:ind w:left="568" w:hangingChars="258" w:hanging="568"/>
        <w:jc w:val="both"/>
        <w:rPr>
          <w:rFonts w:ascii="Arial" w:eastAsia="Times New Roman" w:hAnsi="Arial" w:cs="Arial"/>
          <w:lang w:val="en-US" w:eastAsia="en-CA"/>
        </w:rPr>
      </w:pPr>
    </w:p>
    <w:p w14:paraId="00CBC9BC" w14:textId="77777777" w:rsidR="00F16C62" w:rsidRPr="00F16C62" w:rsidRDefault="00F16C62" w:rsidP="00F16C62">
      <w:pPr>
        <w:rPr>
          <w:rFonts w:ascii="Arial" w:eastAsia="Times New Roman" w:hAnsi="Arial" w:cs="Arial"/>
          <w:lang w:val="en-US" w:eastAsia="en-CA"/>
        </w:rPr>
      </w:pPr>
    </w:p>
    <w:p w14:paraId="2506D809" w14:textId="77777777" w:rsidR="00F16C62" w:rsidRPr="00F16C62" w:rsidRDefault="00F16C62" w:rsidP="00F16C62">
      <w:pPr>
        <w:jc w:val="right"/>
        <w:rPr>
          <w:rFonts w:ascii="Arial" w:eastAsia="Times New Roman" w:hAnsi="Arial" w:cs="Arial"/>
          <w:lang w:val="en-US" w:eastAsia="en-CA"/>
        </w:rPr>
      </w:pPr>
    </w:p>
    <w:sectPr w:rsidR="00F16C62" w:rsidRPr="00F16C62" w:rsidSect="002C6E68">
      <w:headerReference w:type="default" r:id="rId30"/>
      <w:footerReference w:type="default" r:id="rId31"/>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6168" w14:textId="77777777" w:rsidR="0031531E" w:rsidRDefault="0031531E" w:rsidP="00627E68">
      <w:pPr>
        <w:spacing w:after="0" w:line="240" w:lineRule="auto"/>
      </w:pPr>
      <w:r>
        <w:separator/>
      </w:r>
    </w:p>
  </w:endnote>
  <w:endnote w:type="continuationSeparator" w:id="0">
    <w:p w14:paraId="6C5C2CC1" w14:textId="77777777" w:rsidR="0031531E" w:rsidRDefault="0031531E" w:rsidP="0062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CE53" w14:textId="77777777" w:rsidR="00627E68" w:rsidRDefault="00627E68">
    <w:pPr>
      <w:pStyle w:val="Piedepgina"/>
      <w:jc w:val="right"/>
    </w:pPr>
  </w:p>
  <w:bookmarkStart w:id="19" w:name="_Hlk132703059"/>
  <w:bookmarkStart w:id="20" w:name="_Hlk132703058"/>
  <w:p w14:paraId="10554070" w14:textId="77777777" w:rsidR="00627E68" w:rsidRPr="002304DF" w:rsidRDefault="002304DF" w:rsidP="002304DF">
    <w:pPr>
      <w:pStyle w:val="Piedepgina"/>
      <w:jc w:val="right"/>
      <w:rPr>
        <w:rFonts w:ascii="Times New Roman" w:hAnsi="Times New Roman"/>
      </w:rPr>
    </w:pPr>
    <w:r>
      <w:rPr>
        <w:rFonts w:ascii="Times New Roman" w:hAnsi="Times New Roman"/>
        <w:i/>
        <w:iCs/>
      </w:rPr>
      <w:fldChar w:fldCharType="begin"/>
    </w:r>
    <w:r>
      <w:rPr>
        <w:rFonts w:ascii="Times New Roman" w:hAnsi="Times New Roman"/>
        <w:i/>
        <w:iCs/>
      </w:rPr>
      <w:instrText xml:space="preserve"> HYPERLINK "</w:instrText>
    </w:r>
    <w:r w:rsidRPr="004F22E4">
      <w:rPr>
        <w:rFonts w:ascii="Times New Roman" w:hAnsi="Times New Roman"/>
        <w:i/>
        <w:iCs/>
      </w:rPr>
      <w:instrText>https://www.cct-uleam.info</w:instrText>
    </w:r>
    <w:r>
      <w:rPr>
        <w:rFonts w:ascii="Times New Roman" w:hAnsi="Times New Roman"/>
        <w:i/>
        <w:iCs/>
      </w:rPr>
      <w:instrText xml:space="preserve">" </w:instrText>
    </w:r>
    <w:r>
      <w:rPr>
        <w:rFonts w:ascii="Times New Roman" w:hAnsi="Times New Roman"/>
        <w:i/>
        <w:iCs/>
      </w:rPr>
      <w:fldChar w:fldCharType="separate"/>
    </w:r>
    <w:r w:rsidRPr="006955A1">
      <w:rPr>
        <w:rStyle w:val="Hipervnculo"/>
        <w:rFonts w:ascii="Times New Roman" w:hAnsi="Times New Roman"/>
        <w:i/>
        <w:iCs/>
      </w:rPr>
      <w:t>https://www.cct-uleam.info</w:t>
    </w:r>
    <w:bookmarkEnd w:id="19"/>
    <w:bookmarkEnd w:id="20"/>
    <w:r>
      <w:rPr>
        <w:rFonts w:ascii="Times New Roman" w:hAnsi="Times New Roman"/>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A797" w14:textId="77777777" w:rsidR="0031531E" w:rsidRDefault="0031531E" w:rsidP="00627E68">
      <w:pPr>
        <w:spacing w:after="0" w:line="240" w:lineRule="auto"/>
      </w:pPr>
      <w:r>
        <w:separator/>
      </w:r>
    </w:p>
  </w:footnote>
  <w:footnote w:type="continuationSeparator" w:id="0">
    <w:p w14:paraId="1A485D26" w14:textId="77777777" w:rsidR="0031531E" w:rsidRDefault="0031531E" w:rsidP="0062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DEEE" w14:textId="77777777" w:rsidR="002304DF" w:rsidRPr="002304DF" w:rsidRDefault="002304DF" w:rsidP="002304DF">
    <w:pPr>
      <w:pStyle w:val="Encabezado"/>
      <w:jc w:val="right"/>
      <w:rPr>
        <w:rFonts w:ascii="Times New Roman" w:hAnsi="Times New Roman"/>
        <w:b/>
        <w:bCs/>
        <w:i/>
        <w:iCs/>
        <w:lang w:val="es-CU"/>
      </w:rPr>
    </w:pPr>
    <w:bookmarkStart w:id="17" w:name="_Hlk132703050"/>
    <w:bookmarkStart w:id="18" w:name="_Hlk132703051"/>
    <w:r w:rsidRPr="00D21288">
      <w:rPr>
        <w:rFonts w:ascii="Times New Roman" w:hAnsi="Times New Roman"/>
        <w:b/>
        <w:bCs/>
        <w:i/>
        <w:iCs/>
      </w:rPr>
      <w:t xml:space="preserve">Revista “Chone, Ciencia y Tecnología”. Vol. </w:t>
    </w:r>
    <w:r>
      <w:rPr>
        <w:rFonts w:ascii="Times New Roman" w:hAnsi="Times New Roman"/>
        <w:b/>
        <w:bCs/>
        <w:i/>
        <w:iCs/>
      </w:rPr>
      <w:t>2</w:t>
    </w:r>
    <w:r w:rsidRPr="00D21288">
      <w:rPr>
        <w:rFonts w:ascii="Times New Roman" w:hAnsi="Times New Roman"/>
        <w:b/>
        <w:bCs/>
        <w:i/>
        <w:iCs/>
      </w:rPr>
      <w:t xml:space="preserve">, Nro </w:t>
    </w:r>
    <w:r>
      <w:rPr>
        <w:rFonts w:ascii="Times New Roman" w:hAnsi="Times New Roman"/>
        <w:b/>
        <w:bCs/>
        <w:i/>
        <w:iCs/>
      </w:rPr>
      <w:t>1</w:t>
    </w:r>
    <w:r w:rsidRPr="00D21288">
      <w:rPr>
        <w:rFonts w:ascii="Times New Roman" w:hAnsi="Times New Roman"/>
        <w:b/>
        <w:bCs/>
        <w:i/>
        <w:iCs/>
      </w:rPr>
      <w:t xml:space="preserve">. </w:t>
    </w:r>
    <w:r>
      <w:rPr>
        <w:rFonts w:ascii="Times New Roman" w:hAnsi="Times New Roman"/>
        <w:b/>
        <w:bCs/>
        <w:i/>
        <w:iCs/>
      </w:rPr>
      <w:t xml:space="preserve">Enero – Junio </w:t>
    </w:r>
    <w:r w:rsidRPr="00D21288">
      <w:rPr>
        <w:rFonts w:ascii="Times New Roman" w:hAnsi="Times New Roman"/>
        <w:b/>
        <w:bCs/>
        <w:i/>
        <w:iCs/>
      </w:rPr>
      <w:t>de 202</w:t>
    </w:r>
    <w:r>
      <w:rPr>
        <w:rFonts w:ascii="Times New Roman" w:hAnsi="Times New Roman"/>
        <w:b/>
        <w:bCs/>
        <w:i/>
        <w:iCs/>
      </w:rPr>
      <w:t>4</w:t>
    </w:r>
    <w:bookmarkEnd w:id="17"/>
    <w:bookmarkEnd w:id="18"/>
    <w:r w:rsidRPr="00D21288">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1F9"/>
    <w:multiLevelType w:val="hybridMultilevel"/>
    <w:tmpl w:val="FC5E38C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1CDD7F59"/>
    <w:multiLevelType w:val="hybridMultilevel"/>
    <w:tmpl w:val="75E089B6"/>
    <w:lvl w:ilvl="0" w:tplc="BBC28DC2">
      <w:numFmt w:val="bullet"/>
      <w:lvlText w:val="-"/>
      <w:lvlJc w:val="left"/>
      <w:pPr>
        <w:ind w:left="-349"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D4B6CB1"/>
    <w:multiLevelType w:val="hybridMultilevel"/>
    <w:tmpl w:val="6B04E35E"/>
    <w:lvl w:ilvl="0" w:tplc="8BDCF04E">
      <w:numFmt w:val="bullet"/>
      <w:lvlText w:val="-"/>
      <w:lvlJc w:val="left"/>
      <w:pPr>
        <w:ind w:left="720" w:hanging="360"/>
      </w:pPr>
      <w:rPr>
        <w:rFonts w:ascii="Times New Roman" w:eastAsia="Calibri"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3C9027F6"/>
    <w:multiLevelType w:val="hybridMultilevel"/>
    <w:tmpl w:val="84A04C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9D9506A"/>
    <w:multiLevelType w:val="hybridMultilevel"/>
    <w:tmpl w:val="81CABD1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560A0D00"/>
    <w:multiLevelType w:val="hybridMultilevel"/>
    <w:tmpl w:val="D9A67912"/>
    <w:lvl w:ilvl="0" w:tplc="208C0B48">
      <w:start w:val="1"/>
      <w:numFmt w:val="decimal"/>
      <w:lvlText w:val="(%1)"/>
      <w:lvlJc w:val="left"/>
      <w:pPr>
        <w:ind w:left="420" w:hanging="360"/>
      </w:pPr>
      <w:rPr>
        <w:rFonts w:ascii="Times New Roman" w:eastAsia="Calibri" w:hAnsi="Times New Roman" w:cs="Times New Roman"/>
      </w:rPr>
    </w:lvl>
    <w:lvl w:ilvl="1" w:tplc="5C0A0019" w:tentative="1">
      <w:start w:val="1"/>
      <w:numFmt w:val="lowerLetter"/>
      <w:lvlText w:val="%2."/>
      <w:lvlJc w:val="left"/>
      <w:pPr>
        <w:ind w:left="1140" w:hanging="360"/>
      </w:pPr>
    </w:lvl>
    <w:lvl w:ilvl="2" w:tplc="5C0A001B" w:tentative="1">
      <w:start w:val="1"/>
      <w:numFmt w:val="lowerRoman"/>
      <w:lvlText w:val="%3."/>
      <w:lvlJc w:val="right"/>
      <w:pPr>
        <w:ind w:left="1860" w:hanging="180"/>
      </w:pPr>
    </w:lvl>
    <w:lvl w:ilvl="3" w:tplc="5C0A000F" w:tentative="1">
      <w:start w:val="1"/>
      <w:numFmt w:val="decimal"/>
      <w:lvlText w:val="%4."/>
      <w:lvlJc w:val="left"/>
      <w:pPr>
        <w:ind w:left="2580" w:hanging="360"/>
      </w:pPr>
    </w:lvl>
    <w:lvl w:ilvl="4" w:tplc="5C0A0019" w:tentative="1">
      <w:start w:val="1"/>
      <w:numFmt w:val="lowerLetter"/>
      <w:lvlText w:val="%5."/>
      <w:lvlJc w:val="left"/>
      <w:pPr>
        <w:ind w:left="3300" w:hanging="360"/>
      </w:pPr>
    </w:lvl>
    <w:lvl w:ilvl="5" w:tplc="5C0A001B" w:tentative="1">
      <w:start w:val="1"/>
      <w:numFmt w:val="lowerRoman"/>
      <w:lvlText w:val="%6."/>
      <w:lvlJc w:val="right"/>
      <w:pPr>
        <w:ind w:left="4020" w:hanging="180"/>
      </w:pPr>
    </w:lvl>
    <w:lvl w:ilvl="6" w:tplc="5C0A000F" w:tentative="1">
      <w:start w:val="1"/>
      <w:numFmt w:val="decimal"/>
      <w:lvlText w:val="%7."/>
      <w:lvlJc w:val="left"/>
      <w:pPr>
        <w:ind w:left="4740" w:hanging="360"/>
      </w:pPr>
    </w:lvl>
    <w:lvl w:ilvl="7" w:tplc="5C0A0019" w:tentative="1">
      <w:start w:val="1"/>
      <w:numFmt w:val="lowerLetter"/>
      <w:lvlText w:val="%8."/>
      <w:lvlJc w:val="left"/>
      <w:pPr>
        <w:ind w:left="5460" w:hanging="360"/>
      </w:pPr>
    </w:lvl>
    <w:lvl w:ilvl="8" w:tplc="5C0A001B" w:tentative="1">
      <w:start w:val="1"/>
      <w:numFmt w:val="lowerRoman"/>
      <w:lvlText w:val="%9."/>
      <w:lvlJc w:val="right"/>
      <w:pPr>
        <w:ind w:left="6180" w:hanging="180"/>
      </w:pPr>
    </w:lvl>
  </w:abstractNum>
  <w:abstractNum w:abstractNumId="6" w15:restartNumberingAfterBreak="0">
    <w:nsid w:val="6C356FB9"/>
    <w:multiLevelType w:val="hybridMultilevel"/>
    <w:tmpl w:val="B9D6BCE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3D"/>
    <w:rsid w:val="00012C5C"/>
    <w:rsid w:val="0001539F"/>
    <w:rsid w:val="00023AEE"/>
    <w:rsid w:val="00034BA6"/>
    <w:rsid w:val="00036919"/>
    <w:rsid w:val="000508F4"/>
    <w:rsid w:val="00073394"/>
    <w:rsid w:val="00085ACE"/>
    <w:rsid w:val="00095621"/>
    <w:rsid w:val="000A0F48"/>
    <w:rsid w:val="000A79DD"/>
    <w:rsid w:val="000E328F"/>
    <w:rsid w:val="000E49BF"/>
    <w:rsid w:val="000E6044"/>
    <w:rsid w:val="000F0E53"/>
    <w:rsid w:val="001065FF"/>
    <w:rsid w:val="001572AF"/>
    <w:rsid w:val="001664C4"/>
    <w:rsid w:val="001749C1"/>
    <w:rsid w:val="001847EC"/>
    <w:rsid w:val="001F672B"/>
    <w:rsid w:val="00204D65"/>
    <w:rsid w:val="00204E3C"/>
    <w:rsid w:val="00220E5A"/>
    <w:rsid w:val="00225D45"/>
    <w:rsid w:val="002304DF"/>
    <w:rsid w:val="002765E6"/>
    <w:rsid w:val="00296950"/>
    <w:rsid w:val="002A0767"/>
    <w:rsid w:val="002A6D92"/>
    <w:rsid w:val="002C6E68"/>
    <w:rsid w:val="002E603E"/>
    <w:rsid w:val="0030511A"/>
    <w:rsid w:val="0031531E"/>
    <w:rsid w:val="00330F77"/>
    <w:rsid w:val="003320D7"/>
    <w:rsid w:val="00342A31"/>
    <w:rsid w:val="003515C2"/>
    <w:rsid w:val="00362909"/>
    <w:rsid w:val="003707A4"/>
    <w:rsid w:val="00373102"/>
    <w:rsid w:val="00393BBE"/>
    <w:rsid w:val="003965E8"/>
    <w:rsid w:val="003A0E8E"/>
    <w:rsid w:val="003A32E2"/>
    <w:rsid w:val="003B0BD3"/>
    <w:rsid w:val="003C0F5B"/>
    <w:rsid w:val="003F2FAB"/>
    <w:rsid w:val="00432E0D"/>
    <w:rsid w:val="00434DE1"/>
    <w:rsid w:val="0043760B"/>
    <w:rsid w:val="00472C9F"/>
    <w:rsid w:val="004938B2"/>
    <w:rsid w:val="004964E0"/>
    <w:rsid w:val="00497EA0"/>
    <w:rsid w:val="004F642D"/>
    <w:rsid w:val="00500DA0"/>
    <w:rsid w:val="00526FE1"/>
    <w:rsid w:val="00536C77"/>
    <w:rsid w:val="0053735D"/>
    <w:rsid w:val="005540BD"/>
    <w:rsid w:val="0056297B"/>
    <w:rsid w:val="00570FF0"/>
    <w:rsid w:val="0057266D"/>
    <w:rsid w:val="0057708E"/>
    <w:rsid w:val="00592B21"/>
    <w:rsid w:val="005D2CA9"/>
    <w:rsid w:val="00627E68"/>
    <w:rsid w:val="00640A33"/>
    <w:rsid w:val="0064335A"/>
    <w:rsid w:val="00643F7A"/>
    <w:rsid w:val="00644E2A"/>
    <w:rsid w:val="00647B3F"/>
    <w:rsid w:val="00652DE6"/>
    <w:rsid w:val="006713FB"/>
    <w:rsid w:val="00674F3B"/>
    <w:rsid w:val="00685570"/>
    <w:rsid w:val="006946B0"/>
    <w:rsid w:val="006A3219"/>
    <w:rsid w:val="006E6256"/>
    <w:rsid w:val="006F6492"/>
    <w:rsid w:val="00731BDB"/>
    <w:rsid w:val="007334CB"/>
    <w:rsid w:val="00780994"/>
    <w:rsid w:val="00782CC7"/>
    <w:rsid w:val="007B1E68"/>
    <w:rsid w:val="007C2C7F"/>
    <w:rsid w:val="007E0A31"/>
    <w:rsid w:val="007E5E1C"/>
    <w:rsid w:val="007F313F"/>
    <w:rsid w:val="007F4D03"/>
    <w:rsid w:val="00807D8D"/>
    <w:rsid w:val="0081745A"/>
    <w:rsid w:val="00823BAE"/>
    <w:rsid w:val="00860907"/>
    <w:rsid w:val="00883464"/>
    <w:rsid w:val="008847CD"/>
    <w:rsid w:val="008A5FB4"/>
    <w:rsid w:val="008E48BD"/>
    <w:rsid w:val="00916E65"/>
    <w:rsid w:val="00930C93"/>
    <w:rsid w:val="009365B7"/>
    <w:rsid w:val="0096183F"/>
    <w:rsid w:val="009675EF"/>
    <w:rsid w:val="00973388"/>
    <w:rsid w:val="009756CF"/>
    <w:rsid w:val="00976A5E"/>
    <w:rsid w:val="009770FF"/>
    <w:rsid w:val="009E261B"/>
    <w:rsid w:val="00A01C80"/>
    <w:rsid w:val="00A150EA"/>
    <w:rsid w:val="00A17D27"/>
    <w:rsid w:val="00A3298D"/>
    <w:rsid w:val="00A57AA2"/>
    <w:rsid w:val="00A65AAA"/>
    <w:rsid w:val="00A740FD"/>
    <w:rsid w:val="00A8144F"/>
    <w:rsid w:val="00A95148"/>
    <w:rsid w:val="00AD5E3D"/>
    <w:rsid w:val="00AE14F3"/>
    <w:rsid w:val="00AE7310"/>
    <w:rsid w:val="00B0525C"/>
    <w:rsid w:val="00B36D42"/>
    <w:rsid w:val="00B66983"/>
    <w:rsid w:val="00B80E62"/>
    <w:rsid w:val="00B868B8"/>
    <w:rsid w:val="00B9794A"/>
    <w:rsid w:val="00BA49B5"/>
    <w:rsid w:val="00BB57A5"/>
    <w:rsid w:val="00C05672"/>
    <w:rsid w:val="00C07B44"/>
    <w:rsid w:val="00C1180E"/>
    <w:rsid w:val="00C2615E"/>
    <w:rsid w:val="00C40650"/>
    <w:rsid w:val="00C43839"/>
    <w:rsid w:val="00C71E3A"/>
    <w:rsid w:val="00C87503"/>
    <w:rsid w:val="00C9491D"/>
    <w:rsid w:val="00C970E0"/>
    <w:rsid w:val="00CA3997"/>
    <w:rsid w:val="00CB6252"/>
    <w:rsid w:val="00CE446A"/>
    <w:rsid w:val="00CE599B"/>
    <w:rsid w:val="00CF63F8"/>
    <w:rsid w:val="00D0190A"/>
    <w:rsid w:val="00D215BD"/>
    <w:rsid w:val="00D26437"/>
    <w:rsid w:val="00D706A4"/>
    <w:rsid w:val="00DE03F3"/>
    <w:rsid w:val="00E13E20"/>
    <w:rsid w:val="00E2160D"/>
    <w:rsid w:val="00E21BB1"/>
    <w:rsid w:val="00E277AE"/>
    <w:rsid w:val="00E43886"/>
    <w:rsid w:val="00E6461E"/>
    <w:rsid w:val="00E822ED"/>
    <w:rsid w:val="00E93255"/>
    <w:rsid w:val="00E97410"/>
    <w:rsid w:val="00EC0A97"/>
    <w:rsid w:val="00ED7FEF"/>
    <w:rsid w:val="00EF07F4"/>
    <w:rsid w:val="00F03CA0"/>
    <w:rsid w:val="00F16C62"/>
    <w:rsid w:val="00F21F2C"/>
    <w:rsid w:val="00F369A6"/>
    <w:rsid w:val="00F37831"/>
    <w:rsid w:val="00F74489"/>
    <w:rsid w:val="00F76731"/>
    <w:rsid w:val="00FE4AFE"/>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E5D7"/>
  <w15:chartTrackingRefBased/>
  <w15:docId w15:val="{083407B9-78E2-42B4-83CD-92EF11D2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paragraph" w:styleId="Ttulo2">
    <w:name w:val="heading 2"/>
    <w:basedOn w:val="Normal"/>
    <w:next w:val="Normal"/>
    <w:link w:val="Ttulo2Car"/>
    <w:uiPriority w:val="9"/>
    <w:semiHidden/>
    <w:unhideWhenUsed/>
    <w:qFormat/>
    <w:rsid w:val="00A3298D"/>
    <w:pPr>
      <w:keepNext/>
      <w:keepLines/>
      <w:spacing w:before="200" w:after="0" w:line="360" w:lineRule="auto"/>
      <w:outlineLvl w:val="1"/>
    </w:pPr>
    <w:rPr>
      <w:rFonts w:ascii="Arial" w:eastAsia="Times New Roman" w:hAnsi="Arial"/>
      <w:bCs/>
      <w:sz w:val="24"/>
      <w:szCs w:val="26"/>
      <w:lang w:val="es-CO"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D5E3D"/>
    <w:rPr>
      <w:color w:val="0563C1"/>
      <w:u w:val="single"/>
    </w:rPr>
  </w:style>
  <w:style w:type="character" w:styleId="Mencinsinresolver">
    <w:name w:val="Unresolved Mention"/>
    <w:uiPriority w:val="99"/>
    <w:semiHidden/>
    <w:unhideWhenUsed/>
    <w:rsid w:val="00AD5E3D"/>
    <w:rPr>
      <w:color w:val="605E5C"/>
      <w:shd w:val="clear" w:color="auto" w:fill="E1DFDD"/>
    </w:rPr>
  </w:style>
  <w:style w:type="character" w:customStyle="1" w:styleId="Ttulo2Car">
    <w:name w:val="Título 2 Car"/>
    <w:link w:val="Ttulo2"/>
    <w:uiPriority w:val="9"/>
    <w:semiHidden/>
    <w:rsid w:val="00A3298D"/>
    <w:rPr>
      <w:rFonts w:ascii="Arial" w:eastAsia="Times New Roman" w:hAnsi="Arial"/>
      <w:bCs/>
      <w:sz w:val="24"/>
      <w:szCs w:val="26"/>
      <w:lang w:val="es-CO" w:eastAsia="en-CA"/>
    </w:rPr>
  </w:style>
  <w:style w:type="paragraph" w:customStyle="1" w:styleId="CM6">
    <w:name w:val="CM6"/>
    <w:basedOn w:val="Normal"/>
    <w:next w:val="Normal"/>
    <w:uiPriority w:val="99"/>
    <w:rsid w:val="00A3298D"/>
    <w:pPr>
      <w:widowControl w:val="0"/>
      <w:autoSpaceDE w:val="0"/>
      <w:autoSpaceDN w:val="0"/>
      <w:adjustRightInd w:val="0"/>
      <w:spacing w:after="245" w:line="240" w:lineRule="auto"/>
      <w:jc w:val="both"/>
    </w:pPr>
    <w:rPr>
      <w:rFonts w:ascii="Arial" w:eastAsia="Times New Roman" w:hAnsi="Arial" w:cs="Arial"/>
      <w:sz w:val="24"/>
      <w:szCs w:val="24"/>
      <w:lang w:eastAsia="es-ES"/>
    </w:rPr>
  </w:style>
  <w:style w:type="character" w:customStyle="1" w:styleId="markedcontent">
    <w:name w:val="markedcontent"/>
    <w:rsid w:val="00A3298D"/>
  </w:style>
  <w:style w:type="paragraph" w:styleId="HTMLconformatoprevio">
    <w:name w:val="HTML Preformatted"/>
    <w:basedOn w:val="Normal"/>
    <w:link w:val="HTMLconformatoprevioCar"/>
    <w:uiPriority w:val="99"/>
    <w:semiHidden/>
    <w:unhideWhenUsed/>
    <w:rsid w:val="0009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095621"/>
    <w:rPr>
      <w:rFonts w:ascii="Courier New" w:eastAsia="Times New Roman" w:hAnsi="Courier New" w:cs="Courier New"/>
    </w:rPr>
  </w:style>
  <w:style w:type="character" w:customStyle="1" w:styleId="y2iqfc">
    <w:name w:val="y2iqfc"/>
    <w:rsid w:val="00095621"/>
  </w:style>
  <w:style w:type="character" w:customStyle="1" w:styleId="hgkelc">
    <w:name w:val="hgkelc"/>
    <w:rsid w:val="00204D65"/>
  </w:style>
  <w:style w:type="character" w:customStyle="1" w:styleId="PrrafodelistaCar">
    <w:name w:val="Párrafo de lista Car"/>
    <w:link w:val="Prrafodelista"/>
    <w:uiPriority w:val="34"/>
    <w:locked/>
    <w:rsid w:val="00204D65"/>
    <w:rPr>
      <w:lang w:val="pt-PT"/>
    </w:rPr>
  </w:style>
  <w:style w:type="paragraph" w:styleId="Prrafodelista">
    <w:name w:val="List Paragraph"/>
    <w:basedOn w:val="Normal"/>
    <w:link w:val="PrrafodelistaCar"/>
    <w:uiPriority w:val="34"/>
    <w:qFormat/>
    <w:rsid w:val="00204D65"/>
    <w:pPr>
      <w:spacing w:after="200" w:line="276" w:lineRule="auto"/>
      <w:ind w:left="720"/>
      <w:contextualSpacing/>
    </w:pPr>
    <w:rPr>
      <w:sz w:val="20"/>
      <w:szCs w:val="20"/>
      <w:lang w:val="pt-PT" w:eastAsia="es-ES"/>
    </w:rPr>
  </w:style>
  <w:style w:type="character" w:styleId="nfasis">
    <w:name w:val="Emphasis"/>
    <w:uiPriority w:val="20"/>
    <w:qFormat/>
    <w:rsid w:val="00434DE1"/>
    <w:rPr>
      <w:i/>
      <w:iCs/>
    </w:rPr>
  </w:style>
  <w:style w:type="character" w:customStyle="1" w:styleId="author-name">
    <w:name w:val="author-name"/>
    <w:rsid w:val="00434DE1"/>
  </w:style>
  <w:style w:type="paragraph" w:styleId="Encabezado">
    <w:name w:val="header"/>
    <w:basedOn w:val="Normal"/>
    <w:link w:val="EncabezadoCar"/>
    <w:uiPriority w:val="99"/>
    <w:unhideWhenUsed/>
    <w:rsid w:val="00627E68"/>
    <w:pPr>
      <w:tabs>
        <w:tab w:val="center" w:pos="4252"/>
        <w:tab w:val="right" w:pos="8504"/>
      </w:tabs>
    </w:pPr>
  </w:style>
  <w:style w:type="character" w:customStyle="1" w:styleId="EncabezadoCar">
    <w:name w:val="Encabezado Car"/>
    <w:link w:val="Encabezado"/>
    <w:uiPriority w:val="99"/>
    <w:rsid w:val="00627E68"/>
    <w:rPr>
      <w:sz w:val="22"/>
      <w:szCs w:val="22"/>
      <w:lang w:eastAsia="en-US"/>
    </w:rPr>
  </w:style>
  <w:style w:type="paragraph" w:styleId="Piedepgina">
    <w:name w:val="footer"/>
    <w:basedOn w:val="Normal"/>
    <w:link w:val="PiedepginaCar"/>
    <w:uiPriority w:val="99"/>
    <w:unhideWhenUsed/>
    <w:rsid w:val="00627E68"/>
    <w:pPr>
      <w:tabs>
        <w:tab w:val="center" w:pos="4252"/>
        <w:tab w:val="right" w:pos="8504"/>
      </w:tabs>
    </w:pPr>
  </w:style>
  <w:style w:type="character" w:customStyle="1" w:styleId="PiedepginaCar">
    <w:name w:val="Pie de página Car"/>
    <w:link w:val="Piedepgina"/>
    <w:uiPriority w:val="99"/>
    <w:rsid w:val="00627E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9491">
      <w:bodyDiv w:val="1"/>
      <w:marLeft w:val="0"/>
      <w:marRight w:val="0"/>
      <w:marTop w:val="0"/>
      <w:marBottom w:val="0"/>
      <w:divBdr>
        <w:top w:val="none" w:sz="0" w:space="0" w:color="auto"/>
        <w:left w:val="none" w:sz="0" w:space="0" w:color="auto"/>
        <w:bottom w:val="none" w:sz="0" w:space="0" w:color="auto"/>
        <w:right w:val="none" w:sz="0" w:space="0" w:color="auto"/>
      </w:divBdr>
    </w:div>
    <w:div w:id="201020517">
      <w:bodyDiv w:val="1"/>
      <w:marLeft w:val="0"/>
      <w:marRight w:val="0"/>
      <w:marTop w:val="0"/>
      <w:marBottom w:val="0"/>
      <w:divBdr>
        <w:top w:val="none" w:sz="0" w:space="0" w:color="auto"/>
        <w:left w:val="none" w:sz="0" w:space="0" w:color="auto"/>
        <w:bottom w:val="none" w:sz="0" w:space="0" w:color="auto"/>
        <w:right w:val="none" w:sz="0" w:space="0" w:color="auto"/>
      </w:divBdr>
    </w:div>
    <w:div w:id="389428616">
      <w:bodyDiv w:val="1"/>
      <w:marLeft w:val="0"/>
      <w:marRight w:val="0"/>
      <w:marTop w:val="0"/>
      <w:marBottom w:val="0"/>
      <w:divBdr>
        <w:top w:val="none" w:sz="0" w:space="0" w:color="auto"/>
        <w:left w:val="none" w:sz="0" w:space="0" w:color="auto"/>
        <w:bottom w:val="none" w:sz="0" w:space="0" w:color="auto"/>
        <w:right w:val="none" w:sz="0" w:space="0" w:color="auto"/>
      </w:divBdr>
    </w:div>
    <w:div w:id="467012875">
      <w:bodyDiv w:val="1"/>
      <w:marLeft w:val="0"/>
      <w:marRight w:val="0"/>
      <w:marTop w:val="0"/>
      <w:marBottom w:val="0"/>
      <w:divBdr>
        <w:top w:val="none" w:sz="0" w:space="0" w:color="auto"/>
        <w:left w:val="none" w:sz="0" w:space="0" w:color="auto"/>
        <w:bottom w:val="none" w:sz="0" w:space="0" w:color="auto"/>
        <w:right w:val="none" w:sz="0" w:space="0" w:color="auto"/>
      </w:divBdr>
    </w:div>
    <w:div w:id="523440848">
      <w:bodyDiv w:val="1"/>
      <w:marLeft w:val="0"/>
      <w:marRight w:val="0"/>
      <w:marTop w:val="0"/>
      <w:marBottom w:val="0"/>
      <w:divBdr>
        <w:top w:val="none" w:sz="0" w:space="0" w:color="auto"/>
        <w:left w:val="none" w:sz="0" w:space="0" w:color="auto"/>
        <w:bottom w:val="none" w:sz="0" w:space="0" w:color="auto"/>
        <w:right w:val="none" w:sz="0" w:space="0" w:color="auto"/>
      </w:divBdr>
    </w:div>
    <w:div w:id="644941275">
      <w:bodyDiv w:val="1"/>
      <w:marLeft w:val="0"/>
      <w:marRight w:val="0"/>
      <w:marTop w:val="0"/>
      <w:marBottom w:val="0"/>
      <w:divBdr>
        <w:top w:val="none" w:sz="0" w:space="0" w:color="auto"/>
        <w:left w:val="none" w:sz="0" w:space="0" w:color="auto"/>
        <w:bottom w:val="none" w:sz="0" w:space="0" w:color="auto"/>
        <w:right w:val="none" w:sz="0" w:space="0" w:color="auto"/>
      </w:divBdr>
    </w:div>
    <w:div w:id="729153661">
      <w:bodyDiv w:val="1"/>
      <w:marLeft w:val="0"/>
      <w:marRight w:val="0"/>
      <w:marTop w:val="0"/>
      <w:marBottom w:val="0"/>
      <w:divBdr>
        <w:top w:val="none" w:sz="0" w:space="0" w:color="auto"/>
        <w:left w:val="none" w:sz="0" w:space="0" w:color="auto"/>
        <w:bottom w:val="none" w:sz="0" w:space="0" w:color="auto"/>
        <w:right w:val="none" w:sz="0" w:space="0" w:color="auto"/>
      </w:divBdr>
    </w:div>
    <w:div w:id="751514078">
      <w:bodyDiv w:val="1"/>
      <w:marLeft w:val="0"/>
      <w:marRight w:val="0"/>
      <w:marTop w:val="0"/>
      <w:marBottom w:val="0"/>
      <w:divBdr>
        <w:top w:val="none" w:sz="0" w:space="0" w:color="auto"/>
        <w:left w:val="none" w:sz="0" w:space="0" w:color="auto"/>
        <w:bottom w:val="none" w:sz="0" w:space="0" w:color="auto"/>
        <w:right w:val="none" w:sz="0" w:space="0" w:color="auto"/>
      </w:divBdr>
    </w:div>
    <w:div w:id="770778636">
      <w:bodyDiv w:val="1"/>
      <w:marLeft w:val="0"/>
      <w:marRight w:val="0"/>
      <w:marTop w:val="0"/>
      <w:marBottom w:val="0"/>
      <w:divBdr>
        <w:top w:val="none" w:sz="0" w:space="0" w:color="auto"/>
        <w:left w:val="none" w:sz="0" w:space="0" w:color="auto"/>
        <w:bottom w:val="none" w:sz="0" w:space="0" w:color="auto"/>
        <w:right w:val="none" w:sz="0" w:space="0" w:color="auto"/>
      </w:divBdr>
    </w:div>
    <w:div w:id="776868789">
      <w:bodyDiv w:val="1"/>
      <w:marLeft w:val="0"/>
      <w:marRight w:val="0"/>
      <w:marTop w:val="0"/>
      <w:marBottom w:val="0"/>
      <w:divBdr>
        <w:top w:val="none" w:sz="0" w:space="0" w:color="auto"/>
        <w:left w:val="none" w:sz="0" w:space="0" w:color="auto"/>
        <w:bottom w:val="none" w:sz="0" w:space="0" w:color="auto"/>
        <w:right w:val="none" w:sz="0" w:space="0" w:color="auto"/>
      </w:divBdr>
    </w:div>
    <w:div w:id="813720636">
      <w:bodyDiv w:val="1"/>
      <w:marLeft w:val="0"/>
      <w:marRight w:val="0"/>
      <w:marTop w:val="0"/>
      <w:marBottom w:val="0"/>
      <w:divBdr>
        <w:top w:val="none" w:sz="0" w:space="0" w:color="auto"/>
        <w:left w:val="none" w:sz="0" w:space="0" w:color="auto"/>
        <w:bottom w:val="none" w:sz="0" w:space="0" w:color="auto"/>
        <w:right w:val="none" w:sz="0" w:space="0" w:color="auto"/>
      </w:divBdr>
    </w:div>
    <w:div w:id="867107906">
      <w:bodyDiv w:val="1"/>
      <w:marLeft w:val="0"/>
      <w:marRight w:val="0"/>
      <w:marTop w:val="0"/>
      <w:marBottom w:val="0"/>
      <w:divBdr>
        <w:top w:val="none" w:sz="0" w:space="0" w:color="auto"/>
        <w:left w:val="none" w:sz="0" w:space="0" w:color="auto"/>
        <w:bottom w:val="none" w:sz="0" w:space="0" w:color="auto"/>
        <w:right w:val="none" w:sz="0" w:space="0" w:color="auto"/>
      </w:divBdr>
    </w:div>
    <w:div w:id="979043959">
      <w:bodyDiv w:val="1"/>
      <w:marLeft w:val="0"/>
      <w:marRight w:val="0"/>
      <w:marTop w:val="0"/>
      <w:marBottom w:val="0"/>
      <w:divBdr>
        <w:top w:val="none" w:sz="0" w:space="0" w:color="auto"/>
        <w:left w:val="none" w:sz="0" w:space="0" w:color="auto"/>
        <w:bottom w:val="none" w:sz="0" w:space="0" w:color="auto"/>
        <w:right w:val="none" w:sz="0" w:space="0" w:color="auto"/>
      </w:divBdr>
    </w:div>
    <w:div w:id="1009717004">
      <w:bodyDiv w:val="1"/>
      <w:marLeft w:val="0"/>
      <w:marRight w:val="0"/>
      <w:marTop w:val="0"/>
      <w:marBottom w:val="0"/>
      <w:divBdr>
        <w:top w:val="none" w:sz="0" w:space="0" w:color="auto"/>
        <w:left w:val="none" w:sz="0" w:space="0" w:color="auto"/>
        <w:bottom w:val="none" w:sz="0" w:space="0" w:color="auto"/>
        <w:right w:val="none" w:sz="0" w:space="0" w:color="auto"/>
      </w:divBdr>
    </w:div>
    <w:div w:id="1029405370">
      <w:bodyDiv w:val="1"/>
      <w:marLeft w:val="0"/>
      <w:marRight w:val="0"/>
      <w:marTop w:val="0"/>
      <w:marBottom w:val="0"/>
      <w:divBdr>
        <w:top w:val="none" w:sz="0" w:space="0" w:color="auto"/>
        <w:left w:val="none" w:sz="0" w:space="0" w:color="auto"/>
        <w:bottom w:val="none" w:sz="0" w:space="0" w:color="auto"/>
        <w:right w:val="none" w:sz="0" w:space="0" w:color="auto"/>
      </w:divBdr>
    </w:div>
    <w:div w:id="1073546998">
      <w:bodyDiv w:val="1"/>
      <w:marLeft w:val="0"/>
      <w:marRight w:val="0"/>
      <w:marTop w:val="0"/>
      <w:marBottom w:val="0"/>
      <w:divBdr>
        <w:top w:val="none" w:sz="0" w:space="0" w:color="auto"/>
        <w:left w:val="none" w:sz="0" w:space="0" w:color="auto"/>
        <w:bottom w:val="none" w:sz="0" w:space="0" w:color="auto"/>
        <w:right w:val="none" w:sz="0" w:space="0" w:color="auto"/>
      </w:divBdr>
    </w:div>
    <w:div w:id="1235971086">
      <w:bodyDiv w:val="1"/>
      <w:marLeft w:val="0"/>
      <w:marRight w:val="0"/>
      <w:marTop w:val="0"/>
      <w:marBottom w:val="0"/>
      <w:divBdr>
        <w:top w:val="none" w:sz="0" w:space="0" w:color="auto"/>
        <w:left w:val="none" w:sz="0" w:space="0" w:color="auto"/>
        <w:bottom w:val="none" w:sz="0" w:space="0" w:color="auto"/>
        <w:right w:val="none" w:sz="0" w:space="0" w:color="auto"/>
      </w:divBdr>
      <w:divsChild>
        <w:div w:id="91364793">
          <w:marLeft w:val="0"/>
          <w:marRight w:val="0"/>
          <w:marTop w:val="0"/>
          <w:marBottom w:val="0"/>
          <w:divBdr>
            <w:top w:val="none" w:sz="0" w:space="0" w:color="auto"/>
            <w:left w:val="none" w:sz="0" w:space="0" w:color="auto"/>
            <w:bottom w:val="none" w:sz="0" w:space="0" w:color="auto"/>
            <w:right w:val="none" w:sz="0" w:space="0" w:color="auto"/>
          </w:divBdr>
        </w:div>
      </w:divsChild>
    </w:div>
    <w:div w:id="1304703205">
      <w:bodyDiv w:val="1"/>
      <w:marLeft w:val="0"/>
      <w:marRight w:val="0"/>
      <w:marTop w:val="0"/>
      <w:marBottom w:val="0"/>
      <w:divBdr>
        <w:top w:val="none" w:sz="0" w:space="0" w:color="auto"/>
        <w:left w:val="none" w:sz="0" w:space="0" w:color="auto"/>
        <w:bottom w:val="none" w:sz="0" w:space="0" w:color="auto"/>
        <w:right w:val="none" w:sz="0" w:space="0" w:color="auto"/>
      </w:divBdr>
    </w:div>
    <w:div w:id="1533299802">
      <w:bodyDiv w:val="1"/>
      <w:marLeft w:val="0"/>
      <w:marRight w:val="0"/>
      <w:marTop w:val="0"/>
      <w:marBottom w:val="0"/>
      <w:divBdr>
        <w:top w:val="none" w:sz="0" w:space="0" w:color="auto"/>
        <w:left w:val="none" w:sz="0" w:space="0" w:color="auto"/>
        <w:bottom w:val="none" w:sz="0" w:space="0" w:color="auto"/>
        <w:right w:val="none" w:sz="0" w:space="0" w:color="auto"/>
      </w:divBdr>
    </w:div>
    <w:div w:id="1593079748">
      <w:bodyDiv w:val="1"/>
      <w:marLeft w:val="0"/>
      <w:marRight w:val="0"/>
      <w:marTop w:val="0"/>
      <w:marBottom w:val="0"/>
      <w:divBdr>
        <w:top w:val="none" w:sz="0" w:space="0" w:color="auto"/>
        <w:left w:val="none" w:sz="0" w:space="0" w:color="auto"/>
        <w:bottom w:val="none" w:sz="0" w:space="0" w:color="auto"/>
        <w:right w:val="none" w:sz="0" w:space="0" w:color="auto"/>
      </w:divBdr>
    </w:div>
    <w:div w:id="1636639934">
      <w:bodyDiv w:val="1"/>
      <w:marLeft w:val="0"/>
      <w:marRight w:val="0"/>
      <w:marTop w:val="0"/>
      <w:marBottom w:val="0"/>
      <w:divBdr>
        <w:top w:val="none" w:sz="0" w:space="0" w:color="auto"/>
        <w:left w:val="none" w:sz="0" w:space="0" w:color="auto"/>
        <w:bottom w:val="none" w:sz="0" w:space="0" w:color="auto"/>
        <w:right w:val="none" w:sz="0" w:space="0" w:color="auto"/>
      </w:divBdr>
    </w:div>
    <w:div w:id="1864900443">
      <w:bodyDiv w:val="1"/>
      <w:marLeft w:val="0"/>
      <w:marRight w:val="0"/>
      <w:marTop w:val="0"/>
      <w:marBottom w:val="0"/>
      <w:divBdr>
        <w:top w:val="none" w:sz="0" w:space="0" w:color="auto"/>
        <w:left w:val="none" w:sz="0" w:space="0" w:color="auto"/>
        <w:bottom w:val="none" w:sz="0" w:space="0" w:color="auto"/>
        <w:right w:val="none" w:sz="0" w:space="0" w:color="auto"/>
      </w:divBdr>
    </w:div>
    <w:div w:id="1950695083">
      <w:bodyDiv w:val="1"/>
      <w:marLeft w:val="0"/>
      <w:marRight w:val="0"/>
      <w:marTop w:val="0"/>
      <w:marBottom w:val="0"/>
      <w:divBdr>
        <w:top w:val="none" w:sz="0" w:space="0" w:color="auto"/>
        <w:left w:val="none" w:sz="0" w:space="0" w:color="auto"/>
        <w:bottom w:val="none" w:sz="0" w:space="0" w:color="auto"/>
        <w:right w:val="none" w:sz="0" w:space="0" w:color="auto"/>
      </w:divBdr>
    </w:div>
    <w:div w:id="1962759767">
      <w:bodyDiv w:val="1"/>
      <w:marLeft w:val="0"/>
      <w:marRight w:val="0"/>
      <w:marTop w:val="0"/>
      <w:marBottom w:val="0"/>
      <w:divBdr>
        <w:top w:val="none" w:sz="0" w:space="0" w:color="auto"/>
        <w:left w:val="none" w:sz="0" w:space="0" w:color="auto"/>
        <w:bottom w:val="none" w:sz="0" w:space="0" w:color="auto"/>
        <w:right w:val="none" w:sz="0" w:space="0" w:color="auto"/>
      </w:divBdr>
    </w:div>
    <w:div w:id="2000961530">
      <w:bodyDiv w:val="1"/>
      <w:marLeft w:val="0"/>
      <w:marRight w:val="0"/>
      <w:marTop w:val="0"/>
      <w:marBottom w:val="0"/>
      <w:divBdr>
        <w:top w:val="none" w:sz="0" w:space="0" w:color="auto"/>
        <w:left w:val="none" w:sz="0" w:space="0" w:color="auto"/>
        <w:bottom w:val="none" w:sz="0" w:space="0" w:color="auto"/>
        <w:right w:val="none" w:sz="0" w:space="0" w:color="auto"/>
      </w:divBdr>
    </w:div>
    <w:div w:id="2031759682">
      <w:bodyDiv w:val="1"/>
      <w:marLeft w:val="0"/>
      <w:marRight w:val="0"/>
      <w:marTop w:val="0"/>
      <w:marBottom w:val="0"/>
      <w:divBdr>
        <w:top w:val="none" w:sz="0" w:space="0" w:color="auto"/>
        <w:left w:val="none" w:sz="0" w:space="0" w:color="auto"/>
        <w:bottom w:val="none" w:sz="0" w:space="0" w:color="auto"/>
        <w:right w:val="none" w:sz="0" w:space="0" w:color="auto"/>
      </w:divBdr>
    </w:div>
    <w:div w:id="2042313596">
      <w:bodyDiv w:val="1"/>
      <w:marLeft w:val="0"/>
      <w:marRight w:val="0"/>
      <w:marTop w:val="0"/>
      <w:marBottom w:val="0"/>
      <w:divBdr>
        <w:top w:val="none" w:sz="0" w:space="0" w:color="auto"/>
        <w:left w:val="none" w:sz="0" w:space="0" w:color="auto"/>
        <w:bottom w:val="none" w:sz="0" w:space="0" w:color="auto"/>
        <w:right w:val="none" w:sz="0" w:space="0" w:color="auto"/>
      </w:divBdr>
    </w:div>
    <w:div w:id="2058892073">
      <w:bodyDiv w:val="1"/>
      <w:marLeft w:val="0"/>
      <w:marRight w:val="0"/>
      <w:marTop w:val="0"/>
      <w:marBottom w:val="0"/>
      <w:divBdr>
        <w:top w:val="none" w:sz="0" w:space="0" w:color="auto"/>
        <w:left w:val="none" w:sz="0" w:space="0" w:color="auto"/>
        <w:bottom w:val="none" w:sz="0" w:space="0" w:color="auto"/>
        <w:right w:val="none" w:sz="0" w:space="0" w:color="auto"/>
      </w:divBdr>
    </w:div>
    <w:div w:id="2089843953">
      <w:bodyDiv w:val="1"/>
      <w:marLeft w:val="0"/>
      <w:marRight w:val="0"/>
      <w:marTop w:val="0"/>
      <w:marBottom w:val="0"/>
      <w:divBdr>
        <w:top w:val="none" w:sz="0" w:space="0" w:color="auto"/>
        <w:left w:val="none" w:sz="0" w:space="0" w:color="auto"/>
        <w:bottom w:val="none" w:sz="0" w:space="0" w:color="auto"/>
        <w:right w:val="none" w:sz="0" w:space="0" w:color="auto"/>
      </w:divBdr>
    </w:div>
    <w:div w:id="21425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4650-4645" TargetMode="External"/><Relationship Id="rId18" Type="http://schemas.openxmlformats.org/officeDocument/2006/relationships/hyperlink" Target="http://www.ecured.cu/index.php/Bayamo" TargetMode="External"/><Relationship Id="rId26" Type="http://schemas.openxmlformats.org/officeDocument/2006/relationships/hyperlink" Target="http://repositorio.uaaan.mx:8080/xmlui/handle/123456789/" TargetMode="Externa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hyperlink" Target="mailto:ggonzalezg@udg.co.cu" TargetMode="External"/><Relationship Id="rId12" Type="http://schemas.openxmlformats.org/officeDocument/2006/relationships/hyperlink" Target="mailto:aolival@udg.co.cu" TargetMode="External"/><Relationship Id="rId17" Type="http://schemas.openxmlformats.org/officeDocument/2006/relationships/hyperlink" Target="mailto:ggonzalezg@udg.co.cu" TargetMode="External"/><Relationship Id="rId25" Type="http://schemas.openxmlformats.org/officeDocument/2006/relationships/hyperlink" Target="http://cagricola.uclv.edu.cu/index.php/en/20-volumen-40-2013/numero-1-2013/147-evaluacion-de-tres-bioestimulantes-en-lechuga-en-condiciones-de-organoponic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larconmok@gmail.com" TargetMode="External"/><Relationship Id="rId20" Type="http://schemas.openxmlformats.org/officeDocument/2006/relationships/image" Target="media/image2.png"/><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1252-4966" TargetMode="External"/><Relationship Id="rId24" Type="http://schemas.openxmlformats.org/officeDocument/2006/relationships/hyperlink" Target="https://conectarural.org/%20sitio/%20sites/default/files/%20documentos%20/MANUAL%20%20DEL%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rcid.org/0000-0003-4761-8249" TargetMode="External"/><Relationship Id="rId23" Type="http://schemas.openxmlformats.org/officeDocument/2006/relationships/hyperlink" Target="https://doi.org/10.1016/j.jaap.2018.09.008" TargetMode="External"/><Relationship Id="rId28" Type="http://schemas.openxmlformats.org/officeDocument/2006/relationships/hyperlink" Target="https://www.researchgate.net/publication/28212106" TargetMode="External"/><Relationship Id="rId10" Type="http://schemas.openxmlformats.org/officeDocument/2006/relationships/hyperlink" Target="mailto:mexico.jalejandre@uv.mx" TargetMode="Externa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9082-5588" TargetMode="External"/><Relationship Id="rId14" Type="http://schemas.openxmlformats.org/officeDocument/2006/relationships/hyperlink" Target="mailto:cjimeneza@udg.co.cu" TargetMode="External"/><Relationship Id="rId22" Type="http://schemas.openxmlformats.org/officeDocument/2006/relationships/hyperlink" Target="http://scielo.sld.cu/scielo.php?script=sci_arttext&amp;pid=S0258-59362020000400002" TargetMode="External"/><Relationship Id="rId27" Type="http://schemas.openxmlformats.org/officeDocument/2006/relationships/hyperlink" Target="https://www.google" TargetMode="External"/><Relationship Id="rId30" Type="http://schemas.openxmlformats.org/officeDocument/2006/relationships/header" Target="header1.xml"/><Relationship Id="rId8" Type="http://schemas.openxmlformats.org/officeDocument/2006/relationships/hyperlink" Target="mailto:jcsole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6152</Words>
  <Characters>33839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39912</CharactersWithSpaces>
  <SharedDoc>false</SharedDoc>
  <HLinks>
    <vt:vector size="132" baseType="variant">
      <vt:variant>
        <vt:i4>6291564</vt:i4>
      </vt:variant>
      <vt:variant>
        <vt:i4>63</vt:i4>
      </vt:variant>
      <vt:variant>
        <vt:i4>0</vt:i4>
      </vt:variant>
      <vt:variant>
        <vt:i4>5</vt:i4>
      </vt:variant>
      <vt:variant>
        <vt:lpwstr>javascript:void(0);</vt:lpwstr>
      </vt:variant>
      <vt:variant>
        <vt:lpwstr/>
      </vt:variant>
      <vt:variant>
        <vt:i4>5439554</vt:i4>
      </vt:variant>
      <vt:variant>
        <vt:i4>57</vt:i4>
      </vt:variant>
      <vt:variant>
        <vt:i4>0</vt:i4>
      </vt:variant>
      <vt:variant>
        <vt:i4>5</vt:i4>
      </vt:variant>
      <vt:variant>
        <vt:lpwstr>https://www.researchgate.net/publication/28212106</vt:lpwstr>
      </vt:variant>
      <vt:variant>
        <vt:lpwstr/>
      </vt:variant>
      <vt:variant>
        <vt:i4>2424868</vt:i4>
      </vt:variant>
      <vt:variant>
        <vt:i4>54</vt:i4>
      </vt:variant>
      <vt:variant>
        <vt:i4>0</vt:i4>
      </vt:variant>
      <vt:variant>
        <vt:i4>5</vt:i4>
      </vt:variant>
      <vt:variant>
        <vt:lpwstr>https://www.google/</vt:lpwstr>
      </vt:variant>
      <vt:variant>
        <vt:lpwstr/>
      </vt:variant>
      <vt:variant>
        <vt:i4>65621</vt:i4>
      </vt:variant>
      <vt:variant>
        <vt:i4>51</vt:i4>
      </vt:variant>
      <vt:variant>
        <vt:i4>0</vt:i4>
      </vt:variant>
      <vt:variant>
        <vt:i4>5</vt:i4>
      </vt:variant>
      <vt:variant>
        <vt:lpwstr>http://repositorio.uaaan.mx:8080/xmlui/handle/123456789/</vt:lpwstr>
      </vt:variant>
      <vt:variant>
        <vt:lpwstr/>
      </vt:variant>
      <vt:variant>
        <vt:i4>6422566</vt:i4>
      </vt:variant>
      <vt:variant>
        <vt:i4>48</vt:i4>
      </vt:variant>
      <vt:variant>
        <vt:i4>0</vt:i4>
      </vt:variant>
      <vt:variant>
        <vt:i4>5</vt:i4>
      </vt:variant>
      <vt:variant>
        <vt:lpwstr>http://cagricola.uclv.edu.cu/index.php/en/20-volumen-40-2013/numero-1-2013/147-evaluacion-de-tres-bioestimulantes-en-lechuga-en-condiciones-de-organoponico</vt:lpwstr>
      </vt:variant>
      <vt:variant>
        <vt:lpwstr/>
      </vt:variant>
      <vt:variant>
        <vt:i4>4194378</vt:i4>
      </vt:variant>
      <vt:variant>
        <vt:i4>45</vt:i4>
      </vt:variant>
      <vt:variant>
        <vt:i4>0</vt:i4>
      </vt:variant>
      <vt:variant>
        <vt:i4>5</vt:i4>
      </vt:variant>
      <vt:variant>
        <vt:lpwstr>https://conectarural.org/ sitio/ sites/default/files/ documentos /MANUAL  DEL</vt:lpwstr>
      </vt:variant>
      <vt:variant>
        <vt:lpwstr/>
      </vt:variant>
      <vt:variant>
        <vt:i4>3211317</vt:i4>
      </vt:variant>
      <vt:variant>
        <vt:i4>42</vt:i4>
      </vt:variant>
      <vt:variant>
        <vt:i4>0</vt:i4>
      </vt:variant>
      <vt:variant>
        <vt:i4>5</vt:i4>
      </vt:variant>
      <vt:variant>
        <vt:lpwstr>https://doi.org/10.1016/j.jaap.2018.09.008</vt:lpwstr>
      </vt:variant>
      <vt:variant>
        <vt:lpwstr/>
      </vt:variant>
      <vt:variant>
        <vt:i4>2555914</vt:i4>
      </vt:variant>
      <vt:variant>
        <vt:i4>39</vt:i4>
      </vt:variant>
      <vt:variant>
        <vt:i4>0</vt:i4>
      </vt:variant>
      <vt:variant>
        <vt:i4>5</vt:i4>
      </vt:variant>
      <vt:variant>
        <vt:lpwstr>http://scielo.sld.cu/scielo.php?script=sci_arttext&amp;pid=S0258-59362020000400002</vt:lpwstr>
      </vt:variant>
      <vt:variant>
        <vt:lpwstr>aff3</vt:lpwstr>
      </vt:variant>
      <vt:variant>
        <vt:i4>2818174</vt:i4>
      </vt:variant>
      <vt:variant>
        <vt:i4>36</vt:i4>
      </vt:variant>
      <vt:variant>
        <vt:i4>0</vt:i4>
      </vt:variant>
      <vt:variant>
        <vt:i4>5</vt:i4>
      </vt:variant>
      <vt:variant>
        <vt:lpwstr>http://www/</vt:lpwstr>
      </vt:variant>
      <vt:variant>
        <vt:lpwstr/>
      </vt:variant>
      <vt:variant>
        <vt:i4>393227</vt:i4>
      </vt:variant>
      <vt:variant>
        <vt:i4>33</vt:i4>
      </vt:variant>
      <vt:variant>
        <vt:i4>0</vt:i4>
      </vt:variant>
      <vt:variant>
        <vt:i4>5</vt:i4>
      </vt:variant>
      <vt:variant>
        <vt:lpwstr>http://www.ecured.cu/index.php/Bayamo</vt:lpwstr>
      </vt:variant>
      <vt:variant>
        <vt:lpwstr/>
      </vt:variant>
      <vt:variant>
        <vt:i4>127</vt:i4>
      </vt:variant>
      <vt:variant>
        <vt:i4>30</vt:i4>
      </vt:variant>
      <vt:variant>
        <vt:i4>0</vt:i4>
      </vt:variant>
      <vt:variant>
        <vt:i4>5</vt:i4>
      </vt:variant>
      <vt:variant>
        <vt:lpwstr>mailto:ggonzalezg@udg.co.cu</vt:lpwstr>
      </vt:variant>
      <vt:variant>
        <vt:lpwstr/>
      </vt:variant>
      <vt:variant>
        <vt:i4>327732</vt:i4>
      </vt:variant>
      <vt:variant>
        <vt:i4>27</vt:i4>
      </vt:variant>
      <vt:variant>
        <vt:i4>0</vt:i4>
      </vt:variant>
      <vt:variant>
        <vt:i4>5</vt:i4>
      </vt:variant>
      <vt:variant>
        <vt:lpwstr>mailto:alarconmok@gmail.com</vt:lpwstr>
      </vt:variant>
      <vt:variant>
        <vt:lpwstr/>
      </vt:variant>
      <vt:variant>
        <vt:i4>6160403</vt:i4>
      </vt:variant>
      <vt:variant>
        <vt:i4>24</vt:i4>
      </vt:variant>
      <vt:variant>
        <vt:i4>0</vt:i4>
      </vt:variant>
      <vt:variant>
        <vt:i4>5</vt:i4>
      </vt:variant>
      <vt:variant>
        <vt:lpwstr>https://orcid.org/0000-0003-4761-8249</vt:lpwstr>
      </vt:variant>
      <vt:variant>
        <vt:lpwstr/>
      </vt:variant>
      <vt:variant>
        <vt:i4>2293855</vt:i4>
      </vt:variant>
      <vt:variant>
        <vt:i4>21</vt:i4>
      </vt:variant>
      <vt:variant>
        <vt:i4>0</vt:i4>
      </vt:variant>
      <vt:variant>
        <vt:i4>5</vt:i4>
      </vt:variant>
      <vt:variant>
        <vt:lpwstr>mailto:cjimeneza@udg.co.cu</vt:lpwstr>
      </vt:variant>
      <vt:variant>
        <vt:lpwstr/>
      </vt:variant>
      <vt:variant>
        <vt:i4>5373972</vt:i4>
      </vt:variant>
      <vt:variant>
        <vt:i4>18</vt:i4>
      </vt:variant>
      <vt:variant>
        <vt:i4>0</vt:i4>
      </vt:variant>
      <vt:variant>
        <vt:i4>5</vt:i4>
      </vt:variant>
      <vt:variant>
        <vt:lpwstr>https://orcid.org/0000-0003-4650-4645</vt:lpwstr>
      </vt:variant>
      <vt:variant>
        <vt:lpwstr/>
      </vt:variant>
      <vt:variant>
        <vt:i4>6225963</vt:i4>
      </vt:variant>
      <vt:variant>
        <vt:i4>15</vt:i4>
      </vt:variant>
      <vt:variant>
        <vt:i4>0</vt:i4>
      </vt:variant>
      <vt:variant>
        <vt:i4>5</vt:i4>
      </vt:variant>
      <vt:variant>
        <vt:lpwstr>mailto:aolival@udg.co.cu</vt:lpwstr>
      </vt:variant>
      <vt:variant>
        <vt:lpwstr/>
      </vt:variant>
      <vt:variant>
        <vt:i4>5636127</vt:i4>
      </vt:variant>
      <vt:variant>
        <vt:i4>12</vt:i4>
      </vt:variant>
      <vt:variant>
        <vt:i4>0</vt:i4>
      </vt:variant>
      <vt:variant>
        <vt:i4>5</vt:i4>
      </vt:variant>
      <vt:variant>
        <vt:lpwstr>https://orcid.org/0000-0002-1252-4966</vt:lpwstr>
      </vt:variant>
      <vt:variant>
        <vt:lpwstr/>
      </vt:variant>
      <vt:variant>
        <vt:i4>8192002</vt:i4>
      </vt:variant>
      <vt:variant>
        <vt:i4>9</vt:i4>
      </vt:variant>
      <vt:variant>
        <vt:i4>0</vt:i4>
      </vt:variant>
      <vt:variant>
        <vt:i4>5</vt:i4>
      </vt:variant>
      <vt:variant>
        <vt:lpwstr>mailto:mexico.jalejandre@uv.mx</vt:lpwstr>
      </vt:variant>
      <vt:variant>
        <vt:lpwstr/>
      </vt:variant>
      <vt:variant>
        <vt:i4>5963798</vt:i4>
      </vt:variant>
      <vt:variant>
        <vt:i4>6</vt:i4>
      </vt:variant>
      <vt:variant>
        <vt:i4>0</vt:i4>
      </vt:variant>
      <vt:variant>
        <vt:i4>5</vt:i4>
      </vt:variant>
      <vt:variant>
        <vt:lpwstr>https://orcid.org/0000-0002-9082-5588</vt:lpwstr>
      </vt:variant>
      <vt:variant>
        <vt:lpwstr/>
      </vt:variant>
      <vt:variant>
        <vt:i4>65574</vt:i4>
      </vt:variant>
      <vt:variant>
        <vt:i4>3</vt:i4>
      </vt:variant>
      <vt:variant>
        <vt:i4>0</vt:i4>
      </vt:variant>
      <vt:variant>
        <vt:i4>5</vt:i4>
      </vt:variant>
      <vt:variant>
        <vt:lpwstr>mailto:jcsoler@gmail.com</vt:lpwstr>
      </vt:variant>
      <vt:variant>
        <vt:lpwstr/>
      </vt:variant>
      <vt:variant>
        <vt:i4>127</vt:i4>
      </vt:variant>
      <vt:variant>
        <vt:i4>0</vt:i4>
      </vt:variant>
      <vt:variant>
        <vt:i4>0</vt:i4>
      </vt:variant>
      <vt:variant>
        <vt:i4>5</vt:i4>
      </vt:variant>
      <vt:variant>
        <vt:lpwstr>mailto:ggonzalezg@udg.co.cu</vt:lpwstr>
      </vt:variant>
      <vt:variant>
        <vt:lpwstr/>
      </vt:variant>
      <vt:variant>
        <vt:i4>2359333</vt:i4>
      </vt:variant>
      <vt:variant>
        <vt:i4>0</vt:i4>
      </vt:variant>
      <vt:variant>
        <vt:i4>0</vt:i4>
      </vt:variant>
      <vt:variant>
        <vt:i4>5</vt:i4>
      </vt:variant>
      <vt:variant>
        <vt:lpwstr>https://www.cct-uleam.info/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MCJA</dc:creator>
  <cp:keywords/>
  <dc:description/>
  <cp:lastModifiedBy>Cheché</cp:lastModifiedBy>
  <cp:revision>3</cp:revision>
  <dcterms:created xsi:type="dcterms:W3CDTF">2024-04-05T12:40:00Z</dcterms:created>
  <dcterms:modified xsi:type="dcterms:W3CDTF">2024-04-05T22:49:00Z</dcterms:modified>
</cp:coreProperties>
</file>